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C2601">
      <w:pPr>
        <w:divId w:val="1305817041"/>
        <w:rPr>
          <w:rFonts w:eastAsia="Times New Roman"/>
          <w:vanish/>
        </w:rPr>
      </w:pPr>
      <w:r>
        <w:rPr>
          <w:rFonts w:eastAsia="Times New Roman"/>
          <w:vanish/>
        </w:rPr>
        <w:t>false2022FY00017464731P1Y0http://fasb.org/us-gaap/2022#RetirementPlanNameOtherMemberhttp://fasb.org/us-gaap/2022#RetirementPlanNameOtherMember00017464732022-01-012022-12-3100017464732022-06-30iso4217:USD00017464732023-03-05xbrli:shares0001746473</w:t>
      </w:r>
      <w:r>
        <w:rPr>
          <w:rFonts w:eastAsia="Times New Roman"/>
          <w:vanish/>
        </w:rPr>
        <w:t>2022-12-3100017464732021-12-31iso4217:USDxbrli:shares00017464732021-01-012021-12-310001746473us-gaap:CommonStockMember2021-12-310001746473us-gaap:AdditionalPaidInCapitalMember2021-12-310001746473us-gaap:AccumulatedOtherComprehensiveIncomeMember2021-12-3100</w:t>
      </w:r>
      <w:r>
        <w:rPr>
          <w:rFonts w:eastAsia="Times New Roman"/>
          <w:vanish/>
        </w:rPr>
        <w:t>01746473us-gaap:RetainedEarningsMember2021-12-310001746473us-gaap:CommonStockMember2022-01-012022-12-310001746473us-gaap:AdditionalPaidInCapitalMember2022-01-012022-12-310001746473us-gaap:AccumulatedOtherComprehensiveIncomeMember2022-01-012022-12-310001746</w:t>
      </w:r>
      <w:r>
        <w:rPr>
          <w:rFonts w:eastAsia="Times New Roman"/>
          <w:vanish/>
        </w:rPr>
        <w:t>473us-gaap:RetainedEarningsMember2022-01-012022-12-310001746473us-gaap:CommonStockMember2022-12-310001746473us-gaap:AdditionalPaidInCapitalMember2022-12-310001746473us-gaap:AccumulatedOtherComprehensiveIncomeMember2022-12-310001746473us-gaap:RetainedEarnin</w:t>
      </w:r>
      <w:r>
        <w:rPr>
          <w:rFonts w:eastAsia="Times New Roman"/>
          <w:vanish/>
        </w:rPr>
        <w:t>gsMember2022-12-310001746473us-gaap:CommonStockMember2020-12-310001746473us-gaap:AdditionalPaidInCapitalMember2020-12-310001746473us-gaap:AccumulatedOtherComprehensiveIncomeMember2020-12-310001746473us-gaap:RetainedEarningsMember2020-12-3100017464732020-12</w:t>
      </w:r>
      <w:r>
        <w:rPr>
          <w:rFonts w:eastAsia="Times New Roman"/>
          <w:vanish/>
        </w:rPr>
        <w:t>-310001746473us-gaap:CommonStockMember2021-01-012021-12-310001746473us-gaap:AdditionalPaidInCapitalMember2021-01-012021-12-310001746473us-gaap:AccumulatedOtherComprehensiveIncomeMember2021-01-012021-12-310001746473us-gaap:RetainedEarningsMember2021-01-0120</w:t>
      </w:r>
      <w:r>
        <w:rPr>
          <w:rFonts w:eastAsia="Times New Roman"/>
          <w:vanish/>
        </w:rPr>
        <w:t>21-12-310001746473plrx:PublicOfferingMember2022-07-012022-07-310001746473plrx:UnderwritersMemberus-gaap:PrivatePlacementMember2022-07-012022-07-310001746473plrx:PublicOfferingAndPrivatePlacementMember2022-07-310001746473plrx:PublicOfferingAndPrivatePlaceme</w:t>
      </w:r>
      <w:r>
        <w:rPr>
          <w:rFonts w:eastAsia="Times New Roman"/>
          <w:vanish/>
        </w:rPr>
        <w:t>ntMember2022-07-012022-07-310001746473plrx:NovartisAgreementMember2022-01-012022-12-31xbrli:pureplrx:segment0001746473us-gaap:EquipmentMember2022-01-012022-12-310001746473plrx:ComputerEquipmentAndSoftwareMember2022-01-012022-12-3100017464732020-01-012020-1</w:t>
      </w:r>
      <w:r>
        <w:rPr>
          <w:rFonts w:eastAsia="Times New Roman"/>
          <w:vanish/>
        </w:rPr>
        <w:t>2-310001746473us-gaap:FairValueInputsLevel3Member2022-12-310001746473us-gaap:FairValueMeasurementsRecurringMemberus-gaap:FairValueInputsLevel3Member2021-12-310001746473us-gaap:FairValueInputsLevel3Member2021-12-310001746473us-gaap:MoneyMarketFundsMemberus-</w:t>
      </w:r>
      <w:r>
        <w:rPr>
          <w:rFonts w:eastAsia="Times New Roman"/>
          <w:vanish/>
        </w:rPr>
        <w:t>gaap:FairValueInputsLevel1Member2022-12-310001746473us-gaap:USTreasurySecuritiesMemberus-gaap:FairValueInputsLevel2Member2022-12-310001746473us-gaap:FairValueInputsLevel2Memberus-gaap:USGovernmentCorporationsAndAgenciesSecuritiesMember2022-12-310001746473u</w:t>
      </w:r>
      <w:r>
        <w:rPr>
          <w:rFonts w:eastAsia="Times New Roman"/>
          <w:vanish/>
        </w:rPr>
        <w:t>s-gaap:FairValueInputsLevel2Memberus-gaap:CorporateDebtSecuritiesMember2022-12-310001746473us-gaap:MoneyMarketFundsMemberus-gaap:FairValueInputsLevel1Member2021-12-310001746473us-gaap:FairValueInputsLevel2Memberus-gaap:USGovernmentCorporationsAndAgenciesSe</w:t>
      </w:r>
      <w:r>
        <w:rPr>
          <w:rFonts w:eastAsia="Times New Roman"/>
          <w:vanish/>
        </w:rPr>
        <w:t>curitiesMember2021-12-310001746473us-gaap:FairValueInputsLevel2Memberus-gaap:CorporateDebtSecuritiesMember2021-12-310001746473plrx:MatureInOneYearOrLessMemberus-gaap:ShortTermInvestmentsMember2022-12-310001746473us-gaap:ShortTermInvestmentsMemberplrx:Matur</w:t>
      </w:r>
      <w:r>
        <w:rPr>
          <w:rFonts w:eastAsia="Times New Roman"/>
          <w:vanish/>
        </w:rPr>
        <w:t>eInOneToTwoYearsMember2022-12-310001746473us-gaap:ShortTermInvestmentsMember2022-12-310001746473us-gaap:FairValueMeasurementsRecurringMember2021-12-310001746473us-gaap:FairValueMeasurementsRecurringMember2022-12-310001746473us-gaap:FairValueMeasurementsNon</w:t>
      </w:r>
      <w:r>
        <w:rPr>
          <w:rFonts w:eastAsia="Times New Roman"/>
          <w:vanish/>
        </w:rPr>
        <w:t>recurringMember2022-12-310001746473us-gaap:FairValueMeasurementsNonrecurringMember2021-12-310001746473us-gaap:EquipmentMember2022-12-310001746473us-gaap:EquipmentMember2021-12-310001746473us-gaap:LeaseholdImprovementsMember2022-12-310001746473us-gaap:Lease</w:t>
      </w:r>
      <w:r>
        <w:rPr>
          <w:rFonts w:eastAsia="Times New Roman"/>
          <w:vanish/>
        </w:rPr>
        <w:t>holdImprovementsMember2021-12-310001746473us-gaap:ConstructionInProgressMember2022-12-310001746473us-gaap:ConstructionInProgressMember2021-12-310001746473plrx:ComputerEquipmentAndSoftwareMember2022-12-310001746473plrx:ComputerEquipmentAndSoftwareMember2021</w:t>
      </w:r>
      <w:r>
        <w:rPr>
          <w:rFonts w:eastAsia="Times New Roman"/>
          <w:vanish/>
        </w:rPr>
        <w:t>-12-310001746473plrx:TermLoanFacilityMemberplrx:LoanAgreementMember2022-10-310001746473plrx:TermLoanFacilityMemberplrx:LoanAgreementMember2022-10-012022-10-310001746473plrx:TermLoanFacilityMemberplrx:DebtDrawTrancheOneMemberplrx:LoanAgreementMember2022-10-</w:t>
      </w:r>
      <w:r>
        <w:rPr>
          <w:rFonts w:eastAsia="Times New Roman"/>
          <w:vanish/>
        </w:rPr>
        <w:t>31plrx:tranche0001746473plrx:DebtDrawTrancheTwoMemberplrx:TermLoanFacilityMemberplrx:LoanAgreementMember2022-10-310001746473plrx:TermLoanFacilityMemberplrx:DebtDrawTrancheThreeMemberplrx:LoanAgreementMember2022-10-310001746473plrx:TermLoanFacilityMemberus-</w:t>
      </w:r>
      <w:r>
        <w:rPr>
          <w:rFonts w:eastAsia="Times New Roman"/>
          <w:vanish/>
        </w:rPr>
        <w:t>gaap:SecuredOvernightFinancingRateSofrOvernightIndexSwapRateMemberplrx:LoanAgreementMember2022-10-012022-10-310001746473plrx:TermLoanFacilityMemberplrx:LoanAgreementMember2022-12-310001746473plrx:TermLoanFacilityMemberplrx:LoanAgreementMember2022-01-012022</w:t>
      </w:r>
      <w:r>
        <w:rPr>
          <w:rFonts w:eastAsia="Times New Roman"/>
          <w:vanish/>
        </w:rPr>
        <w:t>-12-310001746473srt:MaximumMemberplrx:NovartisMemberplrx:NovartisAgreementMember2019-01-012019-12-31plrx:research0001746473plrx:NovartisMemberplrx:NovartisAgreementMember2019-01-012019-12-310001746473plrx:NovartisAgreementRDForPLN1474Memberplrx:NovartisMem</w:t>
      </w:r>
      <w:r>
        <w:rPr>
          <w:rFonts w:eastAsia="Times New Roman"/>
          <w:vanish/>
        </w:rPr>
        <w:t>ber2019-01-012019-12-310001746473plrx:NovartisAgreementRDForPLN1474Memberplrx:NovartisMember2022-01-012022-12-310001746473plrx:NovartisAgreementRDForIntegrinResearchTargetsMemberus-gaap:ResearchAndDevelopmentExpenseMemberplrx:NovartisMember2019-01-012019-1</w:t>
      </w:r>
      <w:r>
        <w:rPr>
          <w:rFonts w:eastAsia="Times New Roman"/>
          <w:vanish/>
        </w:rPr>
        <w:t>2-310001746473plrx:NovartisAgreementRDForIntegrinResearchTargetsMemberus-gaap:ResearchAndDevelopmentExpenseMemberplrx:NovartisMember2022-01-012022-12-310001746473plrx:NovartisAgreementRDForIntegrinResearchTargetsMemberplrx:NovartisMember2023-01-012022-12-3</w:t>
      </w:r>
      <w:r>
        <w:rPr>
          <w:rFonts w:eastAsia="Times New Roman"/>
          <w:vanish/>
        </w:rPr>
        <w:t>10001746473srt:MaximumMemberplrx:NovartisMemberplrx:NovartisAgreementMember2022-01-012022-12-310001746473plrx:AchievementOfFirstPatientDosingMilestoneMemberplrx:NovartisMemberplrx:NovartisAgreementMember2022-12-310001746473plrx:AchievementOfFirstPatientDos</w:t>
      </w:r>
      <w:r>
        <w:rPr>
          <w:rFonts w:eastAsia="Times New Roman"/>
          <w:vanish/>
        </w:rPr>
        <w:t>ingMilestoneMemberplrx:NovartisMemberplrx:NovartisAgreementMember2019-01-012022-12-310001746473us-gaap:ResearchAndDevelopmentExpenseMemberplrx:NovartisMemberplrx:NovartisAgreementMember2022-01-012022-12-310001746473plrx:NovartisMemberplrx:NovartisAgreement</w:t>
      </w:r>
      <w:r>
        <w:rPr>
          <w:rFonts w:eastAsia="Times New Roman"/>
          <w:vanish/>
        </w:rPr>
        <w:t>Member2021-01-012021-12-310001746473plrx:NovartisMemberplrx:NovartisAgreementMember2022-12-310001746473plrx:NovartisMemberplrx:NovartisAgreementMember2021-12-31plrx:vote0001746473us-gaap:EmployeeStockOptionMember2022-12-310001746473us-gaap:EmployeeStockOpt</w:t>
      </w:r>
      <w:r>
        <w:rPr>
          <w:rFonts w:eastAsia="Times New Roman"/>
          <w:vanish/>
        </w:rPr>
        <w:t>ionMember2021-12-310001746473us-gaap:RestrictedStockUnitsRSUMember2022-12-310001746473us-gaap:RestrictedStockUnitsRSUMember2021-12-310001746473plrx:PerformanceStockUnitsMember2022-12-310001746473plrx:PerformanceStockUnitsMember2021-12-310001746473plrx:TwoT</w:t>
      </w:r>
      <w:r>
        <w:rPr>
          <w:rFonts w:eastAsia="Times New Roman"/>
          <w:vanish/>
        </w:rPr>
        <w:t>housandAndTwentyStockOptionsAndIncentivePlanMember2022-12-310001746473plrx:TwoThousandAndTwentyStockOptionsAndIncentivePlanMember2021-12-310001746473plrx:TwoThousandAndTwentyEmployeeStockPurchasePlanMember2022-12-310001746473plrx:TwoThousandAndTwentyEmploy</w:t>
      </w:r>
      <w:r>
        <w:rPr>
          <w:rFonts w:eastAsia="Times New Roman"/>
          <w:vanish/>
        </w:rPr>
        <w:t>eeStockPurchasePlanMember2021-12-310001746473plrx:TwoThousandAndTwentyTwoInducementPlanMember2022-12-310001746473plrx:TwoThousandAndTwentyTwoInducementPlanMember2021-12-310001746473plrx:PerformanceBasedRestrictedStockUnitsMember2022-12-310001746473plrx:Two</w:t>
      </w:r>
      <w:r>
        <w:rPr>
          <w:rFonts w:eastAsia="Times New Roman"/>
          <w:vanish/>
        </w:rPr>
        <w:t>ThousandAndTwentyStockOptionsAndIncentivePlanMember2020-05-012020-05-310001746473plrx:TwoThousandAndTwentyStockOptionsAndIncentivePlanMembersrt:MaximumMember2020-05-012020-05-310001746473plrx:RestrictedCommonStockAwardsMembersrt:MinimumMember2022-01-012022</w:t>
      </w:r>
      <w:r>
        <w:rPr>
          <w:rFonts w:eastAsia="Times New Roman"/>
          <w:vanish/>
        </w:rPr>
        <w:t>-12-310001746473plrx:RestrictedCommonStockAwardsMembersrt:MaximumMember2022-01-012022-12-310001746473plrx:RestrictedCommonStockAwardsMemberplrx:AccruedExpensesAndOtherLiabilitiesMember2022-12-310001746473plrx:RestrictedCommonStockAwardsMemberplrx:AccruedEx</w:t>
      </w:r>
      <w:r>
        <w:rPr>
          <w:rFonts w:eastAsia="Times New Roman"/>
          <w:vanish/>
        </w:rPr>
        <w:t>pensesAndOtherLiabilitiesMember2021-12-310001746473plrx:RestrictedCommonStockAwardsMember2022-01-012022-12-310001746473plrx:RestrictedCommonStockAwardsMember2021-01-012021-12-310001746473plrx:RestrictedCommonStockAwardsMember2021-12-310001746473plrx:Restri</w:t>
      </w:r>
      <w:r>
        <w:rPr>
          <w:rFonts w:eastAsia="Times New Roman"/>
          <w:vanish/>
        </w:rPr>
        <w:t>ctedCommonStockAwardsMember2022-01-012022-12-310001746473plrx:RestrictedCommonStockAwardsMember2022-12-310001746473plrx:RestrictedCommonStockAwardsMember2022-12-310001746473plrx:RestrictedCommonStockAwardsMember2021-12-310001746473plrx:RestrictedStockAward</w:t>
      </w:r>
      <w:r>
        <w:rPr>
          <w:rFonts w:eastAsia="Times New Roman"/>
          <w:vanish/>
        </w:rPr>
        <w:t>sMember2022-12-310001746473plrx:TwoThousandFifteenAndTwoThousandTwentyEquityIncentivePlanMember2022-01-012022-12-310001746473plrx:TwoThousandFifteenAndTwoThousandTwentyEquityIncentivePlanMemberplrx:IncentiveStockOptionsAndNonqualifiedStockOptionsMember2022</w:t>
      </w:r>
      <w:r>
        <w:rPr>
          <w:rFonts w:eastAsia="Times New Roman"/>
          <w:vanish/>
        </w:rPr>
        <w:t>-01-012022-12-310001746473plrx:TwoThousandFifteenAndTwoThousandTwentyEquityIncentivePlanMemberplrx:IncentiveStockOptionsAndNonqualifiedStockOptionsMember2021-01-012021-12-310001746473plrx:TwoThousandFifteenAndTwoThousandTwentyEquityIncentivePlanMembersrt:M</w:t>
      </w:r>
      <w:r>
        <w:rPr>
          <w:rFonts w:eastAsia="Times New Roman"/>
          <w:vanish/>
        </w:rPr>
        <w:t>inimumMemberplrx:IncentiveStockOptionsAndNonqualifiedStockOptionsMember2022-01-012022-12-310001746473plrx:TwoThousandFifteenAndTwoThousandTwentyEquityIncentivePlanMembersrt:MaximumMemberplrx:IncentiveStockOptionsAndNonqualifiedStockOptionsMember2022-01-012</w:t>
      </w:r>
      <w:r>
        <w:rPr>
          <w:rFonts w:eastAsia="Times New Roman"/>
          <w:vanish/>
        </w:rPr>
        <w:t>022-12-310001746473plrx:TwoThousandFifteenAndTwoThousandTwentyEquityIncentivePlanMembersrt:MinimumMemberplrx:IncentiveStockOptionsAndNonqualifiedStockOptionsMember2021-01-012021-12-310001746473plrx:TwoThousandFifteenAndTwoThousandTwentyEquityIncentivePlanM</w:t>
      </w:r>
      <w:r>
        <w:rPr>
          <w:rFonts w:eastAsia="Times New Roman"/>
          <w:vanish/>
        </w:rPr>
        <w:t>embersrt:MaximumMemberplrx:IncentiveStockOptionsAndNonqualifiedStockOptionsMember2021-01-012021-12-310001746473plrx:TwoThousandFifteenAndTwoThousandTwentyEquityIncentivePlanMemberplrx:IncentiveStockOptionsAndNonqualifiedStockOptionsMember2021-12-3100017464</w:t>
      </w:r>
      <w:r>
        <w:rPr>
          <w:rFonts w:eastAsia="Times New Roman"/>
          <w:vanish/>
        </w:rPr>
        <w:t>73plrx:TwoThousandFifteenAndTwoThousandTwentyEquityIncentivePlanMemberplrx:IncentiveStockOptionsAndNonqualifiedStockOptionsMember2022-12-310001746473plrx:IncentiveStockOptionsAndNonqualifiedStockOptionsMember2022-12-310001746473plrx:IncentiveStockOptionsAn</w:t>
      </w:r>
      <w:r>
        <w:rPr>
          <w:rFonts w:eastAsia="Times New Roman"/>
          <w:vanish/>
        </w:rPr>
        <w:t>dNonqualifiedStockOptionsMember2022-01-012022-12-310001746473plrx:IncentiveStockOptionsAndNonqualifiedStockOptionsMember2021-01-012021-12-310001746473us-gaap:RestrictedStockUnitsRSUMember2022-01-012022-12-310001746473plrx:PerformanceBasedRestrictedStockUni</w:t>
      </w:r>
      <w:r>
        <w:rPr>
          <w:rFonts w:eastAsia="Times New Roman"/>
          <w:vanish/>
        </w:rPr>
        <w:t>tsMember2022-01-012022-12-310001746473srt:MinimumMemberplrx:PerformanceBasedRestrictedStockUnitsMember2022-01-012022-12-310001746473plrx:PerformanceBasedRestrictedStockUnitsMembersrt:MaximumMember2022-01-012022-12-310001746473plrx:PerformanceBasedRestricte</w:t>
      </w:r>
      <w:r>
        <w:rPr>
          <w:rFonts w:eastAsia="Times New Roman"/>
          <w:vanish/>
        </w:rPr>
        <w:t>dStockUnitsTSRGoalMember2021-12-310001746473plrx:PerformanceBasedRestrictedStockUnitsTSRGoalMember2022-01-012022-12-310001746473plrx:PerformanceBasedRestrictedStockUnitsTSRGoalMember2022-12-310001746473plrx:PerformanceBasedRestrictedStockUnitsClinicalDevel</w:t>
      </w:r>
      <w:r>
        <w:rPr>
          <w:rFonts w:eastAsia="Times New Roman"/>
          <w:vanish/>
        </w:rPr>
        <w:t>opmentMilestonesMember2021-12-310001746473plrx:PerformanceBasedRestrictedStockUnitsClinicalDevelopmentMilestonesMember2022-01-012022-12-310001746473plrx:PerformanceBasedRestrictedStockUnitsClinicalDevelopmentMilestonesMember2022-12-310001746473plrx:Perform</w:t>
      </w:r>
      <w:r>
        <w:rPr>
          <w:rFonts w:eastAsia="Times New Roman"/>
          <w:vanish/>
        </w:rPr>
        <w:t>anceBasedRestrictedStockUnitsClinicalDevelopmentMilestonesMember2022-12-012022-12-310001746473plrx:TwoThousandAndTwentyEmployeeStockPurchasePlanMember2020-06-300001746473plrx:TwoThousandAndTwentyEmployeeStockPurchasePlanMember2020-06-012020-06-300001746473</w:t>
      </w:r>
      <w:r>
        <w:rPr>
          <w:rFonts w:eastAsia="Times New Roman"/>
          <w:vanish/>
        </w:rPr>
        <w:t>plrx:TwoThousandAndTwentyEmployeeStockPurchasePlanMember2020-12-310001746473plrx:TwoThousandAndTwentyEmployeeStockPurchasePlanMember2022-01-012022-12-310001746473plrx:TwoThousandAndTwentyEmployeeStockPurchasePlanMember2021-01-012021-12-310001746473plrx:Res</w:t>
      </w:r>
      <w:r>
        <w:rPr>
          <w:rFonts w:eastAsia="Times New Roman"/>
          <w:vanish/>
        </w:rPr>
        <w:t>trictedCommonStockAwardsMember2021-01-012021-12-310001746473plrx:EmployeeStockOptionAndPurchasePlanMember2022-01-012022-12-310001746473plrx:EmployeeStockOptionAndPurchasePlanMember2021-01-012021-12-310001746473us-gaap:RestrictedStockUnitsRSUMember2021-01-0</w:t>
      </w:r>
      <w:r>
        <w:rPr>
          <w:rFonts w:eastAsia="Times New Roman"/>
          <w:vanish/>
        </w:rPr>
        <w:t>12021-12-310001746473plrx:PerformanceBasedRestrictedStockUnitsMember2021-01-012021-12-310001746473us-gaap:ResearchAndDevelopmentExpenseMember2022-01-012022-12-310001746473us-gaap:ResearchAndDevelopmentExpenseMember2021-01-012021-12-310001746473us-gaap:Gene</w:t>
      </w:r>
      <w:r>
        <w:rPr>
          <w:rFonts w:eastAsia="Times New Roman"/>
          <w:vanish/>
        </w:rPr>
        <w:t>ralAndAdministrativeExpenseMember2022-01-012022-12-310001746473us-gaap:GeneralAndAdministrativeExpenseMember2021-01-012021-12-310001746473plrx:TwoThousandAndTwentyEmployeeStockPurchasePlanMember2020-01-012020-12-310001746473us-gaap:DomesticCountryMemberplr</w:t>
      </w:r>
      <w:r>
        <w:rPr>
          <w:rFonts w:eastAsia="Times New Roman"/>
          <w:vanish/>
        </w:rPr>
        <w:t>x:StartingFromJanuary12018Member2022-12-310001746473plrx:BeforeJanuary12018Memberus-gaap:DomesticCountryMember2022-12-310001746473us-gaap:EarliestTaxYearMemberus-gaap:DomesticCountryMember2022-01-012022-12-310001746473us-gaap:LatestTaxYearMemberus-gaap:Dom</w:t>
      </w:r>
      <w:r>
        <w:rPr>
          <w:rFonts w:eastAsia="Times New Roman"/>
          <w:vanish/>
        </w:rPr>
        <w:t>esticCountryMember2022-01-012022-12-310001746473us-gaap:StateAndLocalJurisdictionMember2022-12-310001746473us-gaap:EarliestTaxYearMemberus-gaap:StateAndLocalJurisdictionMember2022-01-012022-12-310001746473us-gaap:LatestTaxYearMemberus-gaap:StateAndLocalJur</w:t>
      </w:r>
      <w:r>
        <w:rPr>
          <w:rFonts w:eastAsia="Times New Roman"/>
          <w:vanish/>
        </w:rPr>
        <w:t>isdictionMember2022-01-012022-12-310001746473us-gaap:DomesticCountryMember2022-12-31plrx:taxExamination0001746473stpr:CA2018-02-012018-02-28utr:sqft0001746473stpr:CA2018-02-280001746473stpr:CAus-gaap:OtherNoncurrentAssetsMember2021-12-310001746473stpr:CAus</w:t>
      </w:r>
      <w:r>
        <w:rPr>
          <w:rFonts w:eastAsia="Times New Roman"/>
          <w:vanish/>
        </w:rPr>
        <w:t>-gaap:OtherNoncurrentAssetsMember2022-12-310001746473stpr:CA2022-12-310001746473stpr:CAsrt:MinimumMember2018-02-012018-02-280001746473stpr:CAsrt:MaximumMember2018-02-012018-02-280001746473stpr:CA2022-08-012022-08-310001746473stpr:CA2022-08-310001746473plrx</w:t>
      </w:r>
      <w:r>
        <w:rPr>
          <w:rFonts w:eastAsia="Times New Roman"/>
          <w:vanish/>
        </w:rPr>
        <w:t>:NonemployeeDirectorMemberus-gaap:EmployeeStockOptionMemberplrx:ThirdRockVenturesMember2022-06-012022-06-300001746473plrx:NonemployeeDirectorMemberus-gaap:EmployeeStockOptionMemberplrx:ThirdRockVenturesMember2021-06-012021-06-300001746473us-gaap:EmployeeSt</w:t>
      </w:r>
      <w:r>
        <w:rPr>
          <w:rFonts w:eastAsia="Times New Roman"/>
          <w:vanish/>
        </w:rPr>
        <w:t>ockOptionMember2022-01-012022-12-310001746473us-gaap:EmployeeStockOptionMember2021-01-012021-12-310001746473us-gaap:RestrictedStockUnitsRSUMember2022-01-012022-12-310001746473us-gaap:RestrictedStockUnitsRSUMember2021-01-012021-12-310001746473plrx:Performan</w:t>
      </w:r>
      <w:r>
        <w:rPr>
          <w:rFonts w:eastAsia="Times New Roman"/>
          <w:vanish/>
        </w:rPr>
        <w:t>ceBasedRestrictedStockUnitsMember2022-01-012022-12-310001746473plrx:PerformanceBasedRestrictedStockUnitsMember2021-01-012021-12-310001746473us-gaap:RestrictedStockMember2022-01-012022-12-310001746473us-gaap:RestrictedStockMember2021-01-012021-12-3100017464</w:t>
      </w:r>
      <w:r>
        <w:rPr>
          <w:rFonts w:eastAsia="Times New Roman"/>
          <w:vanish/>
        </w:rPr>
        <w:t>73plrx:PublicOfferingMemberus-gaap:SubsequentEventMember2023-01-012023-01-310001746473plrx:UnderwritersMemberus-gaap:PrivatePlacementMemberus-gaap:SubsequentEventMember2023-01-012023-01-310001746473plrx:PublicOfferingAndPrivatePlacementMemberus-gaap:Subseq</w:t>
      </w:r>
      <w:r>
        <w:rPr>
          <w:rFonts w:eastAsia="Times New Roman"/>
          <w:vanish/>
        </w:rPr>
        <w:t>uentEventMember2023-01-310001746473plrx:PublicOfferingAndPrivatePlacementMemberplrx:UnderwritersMemberus-gaap:SubsequentEventMember2023-01-012023-01-31</w:t>
      </w:r>
    </w:p>
    <w:p w:rsidR="00000000" w:rsidRDefault="008C2601">
      <w:pPr>
        <w:divId w:val="33509372"/>
        <w:rPr>
          <w:rFonts w:eastAsia="Times New Roman"/>
        </w:rPr>
      </w:pPr>
      <w:hyperlink w:anchor="ib147a52aa3c74a3f975eefad50a9984f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619603868"/>
        </w:trPr>
        <w:tc>
          <w:tcPr>
            <w:tcW w:w="50" w:type="pct"/>
            <w:vAlign w:val="center"/>
            <w:hideMark/>
          </w:tcPr>
          <w:p w:rsidR="00000000" w:rsidRDefault="008C2601">
            <w:pPr>
              <w:rPr>
                <w:rFonts w:eastAsia="Times New Roman"/>
              </w:rPr>
            </w:pPr>
          </w:p>
        </w:tc>
        <w:tc>
          <w:tcPr>
            <w:tcW w:w="494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619603868"/>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8C2601">
            <w:pPr>
              <w:spacing w:after="100"/>
              <w:rPr>
                <w:rFonts w:eastAsia="Times New Roman"/>
                <w:sz w:val="20"/>
                <w:szCs w:val="20"/>
              </w:rPr>
            </w:pPr>
          </w:p>
        </w:tc>
      </w:tr>
    </w:tbl>
    <w:p w:rsidR="00000000" w:rsidRDefault="008C2601">
      <w:pPr>
        <w:jc w:val="center"/>
        <w:divId w:val="959997884"/>
        <w:rPr>
          <w:rFonts w:eastAsia="Times New Roman"/>
        </w:rPr>
      </w:pPr>
      <w:r>
        <w:rPr>
          <w:rFonts w:eastAsia="Times New Roman"/>
          <w:b/>
          <w:bCs/>
          <w:color w:val="000000"/>
          <w:sz w:val="28"/>
          <w:szCs w:val="28"/>
        </w:rPr>
        <w:t>UNITED STATES</w:t>
      </w:r>
    </w:p>
    <w:p w:rsidR="00000000" w:rsidRDefault="008C2601">
      <w:pPr>
        <w:jc w:val="center"/>
        <w:rPr>
          <w:rFonts w:eastAsia="Times New Roman"/>
        </w:rPr>
      </w:pPr>
      <w:r>
        <w:rPr>
          <w:rFonts w:eastAsia="Times New Roman"/>
          <w:b/>
          <w:bCs/>
          <w:color w:val="000000"/>
          <w:sz w:val="28"/>
          <w:szCs w:val="28"/>
        </w:rPr>
        <w:t>SECURITIES AND EXCHANGE COMMISSION</w:t>
      </w:r>
    </w:p>
    <w:p w:rsidR="00000000" w:rsidRDefault="008C2601">
      <w:pPr>
        <w:jc w:val="center"/>
        <w:rPr>
          <w:rFonts w:eastAsia="Times New Roman"/>
        </w:rPr>
      </w:pPr>
      <w:r>
        <w:rPr>
          <w:rFonts w:eastAsia="Times New Roman"/>
          <w:b/>
          <w:bCs/>
          <w:color w:val="000000"/>
          <w:sz w:val="20"/>
          <w:szCs w:val="20"/>
        </w:rPr>
        <w:t>Washington, D.C. 20549</w:t>
      </w:r>
    </w:p>
    <w:p w:rsidR="00000000" w:rsidRDefault="008C2601">
      <w:pPr>
        <w:jc w:val="center"/>
        <w:rPr>
          <w:rFonts w:eastAsia="Times New Roman"/>
        </w:rPr>
      </w:pPr>
      <w:r>
        <w:rPr>
          <w:rFonts w:eastAsia="Times New Roman"/>
          <w:b/>
          <w:bCs/>
          <w:color w:val="000000"/>
          <w:sz w:val="12"/>
          <w:szCs w:val="12"/>
        </w:rPr>
        <w:t>_____________________________________________</w:t>
      </w:r>
    </w:p>
    <w:p w:rsidR="00000000" w:rsidRDefault="008C2601">
      <w:pPr>
        <w:jc w:val="center"/>
        <w:divId w:val="1104302914"/>
        <w:rPr>
          <w:rFonts w:eastAsia="Times New Roman"/>
        </w:rPr>
      </w:pPr>
      <w:r>
        <w:rPr>
          <w:rFonts w:eastAsia="Times New Roman"/>
          <w:b/>
          <w:bCs/>
          <w:color w:val="000000"/>
          <w:sz w:val="30"/>
          <w:szCs w:val="30"/>
        </w:rPr>
        <w:t>FORM 10-K</w:t>
      </w:r>
    </w:p>
    <w:p w:rsidR="00000000" w:rsidRDefault="008C2601">
      <w:pPr>
        <w:jc w:val="center"/>
        <w:rPr>
          <w:rFonts w:eastAsia="Times New Roman"/>
        </w:rPr>
      </w:pPr>
      <w:r>
        <w:rPr>
          <w:rFonts w:eastAsia="Times New Roman"/>
          <w:color w:val="000000"/>
          <w:sz w:val="12"/>
          <w:szCs w:val="12"/>
        </w:rPr>
        <w:t>_____________________________________________</w:t>
      </w:r>
    </w:p>
    <w:p w:rsidR="00000000" w:rsidRDefault="008C2601">
      <w:pPr>
        <w:divId w:val="476728078"/>
        <w:rPr>
          <w:rFonts w:eastAsia="Times New Roman"/>
        </w:rPr>
      </w:pPr>
      <w:r>
        <w:rPr>
          <w:rFonts w:eastAsia="Times New Roman"/>
          <w:b/>
          <w:bCs/>
          <w:color w:val="000000"/>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7"/>
        <w:gridCol w:w="193"/>
        <w:gridCol w:w="36"/>
        <w:gridCol w:w="37"/>
        <w:gridCol w:w="7967"/>
        <w:gridCol w:w="36"/>
      </w:tblGrid>
      <w:tr w:rsidR="00000000">
        <w:trPr>
          <w:divId w:val="274214497"/>
        </w:trPr>
        <w:tc>
          <w:tcPr>
            <w:tcW w:w="5" w:type="pct"/>
            <w:vAlign w:val="center"/>
            <w:hideMark/>
          </w:tcPr>
          <w:p w:rsidR="00000000" w:rsidRDefault="008C2601">
            <w:pPr>
              <w:rPr>
                <w:rFonts w:eastAsia="Times New Roman"/>
              </w:rPr>
            </w:pPr>
          </w:p>
        </w:tc>
        <w:tc>
          <w:tcPr>
            <w:tcW w:w="11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81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274214497"/>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ascii="Wingdings" w:eastAsia="Times New Roman" w:hAnsi="Wingdings"/>
                <w:color w:val="000000"/>
                <w:sz w:val="16"/>
                <w:szCs w:val="16"/>
              </w:rPr>
              <w:t>x</w:t>
            </w: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16"/>
                <w:szCs w:val="16"/>
              </w:rPr>
              <w:t>ANNUAL REPORT PURSUANT TO SECTION 13 OR 15(d) OF THE SECURITIES EXCHANGE A</w:t>
            </w:r>
            <w:r>
              <w:rPr>
                <w:rFonts w:eastAsia="Times New Roman"/>
                <w:b/>
                <w:bCs/>
                <w:color w:val="000000"/>
                <w:sz w:val="16"/>
                <w:szCs w:val="16"/>
              </w:rPr>
              <w:t>CT OF 1934</w:t>
            </w:r>
          </w:p>
        </w:tc>
      </w:tr>
    </w:tbl>
    <w:p w:rsidR="00000000" w:rsidRDefault="008C2601">
      <w:pPr>
        <w:jc w:val="center"/>
        <w:divId w:val="1296451528"/>
        <w:rPr>
          <w:rFonts w:eastAsia="Times New Roman"/>
        </w:rPr>
      </w:pPr>
      <w:r>
        <w:rPr>
          <w:rFonts w:eastAsia="Times New Roman"/>
          <w:b/>
          <w:bCs/>
          <w:color w:val="000000"/>
          <w:sz w:val="20"/>
          <w:szCs w:val="20"/>
        </w:rPr>
        <w:t xml:space="preserve">For the fiscal year ended December 31, 2022 </w:t>
      </w:r>
    </w:p>
    <w:p w:rsidR="00000000" w:rsidRDefault="008C2601">
      <w:pPr>
        <w:jc w:val="center"/>
        <w:divId w:val="1628242499"/>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37"/>
        <w:gridCol w:w="193"/>
        <w:gridCol w:w="36"/>
        <w:gridCol w:w="55"/>
        <w:gridCol w:w="7949"/>
        <w:gridCol w:w="36"/>
      </w:tblGrid>
      <w:tr w:rsidR="00000000">
        <w:trPr>
          <w:divId w:val="411970090"/>
        </w:trPr>
        <w:tc>
          <w:tcPr>
            <w:tcW w:w="5" w:type="pct"/>
            <w:vAlign w:val="center"/>
            <w:hideMark/>
          </w:tcPr>
          <w:p w:rsidR="00000000" w:rsidRDefault="008C2601">
            <w:pPr>
              <w:jc w:val="center"/>
              <w:rPr>
                <w:rFonts w:eastAsia="Times New Roman"/>
              </w:rPr>
            </w:pPr>
          </w:p>
        </w:tc>
        <w:tc>
          <w:tcPr>
            <w:tcW w:w="13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80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41197009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16"/>
                <w:szCs w:val="16"/>
              </w:rPr>
              <w:t>TRANSITION REPORT PURSUANT TO SECTION 13 OR 15(d) OF THE SECURITIES EXCHANGE ACT OF 1934 FOR THE TRANSITION PERIOD FROM                      TO</w:t>
            </w:r>
          </w:p>
        </w:tc>
      </w:tr>
    </w:tbl>
    <w:p w:rsidR="00000000" w:rsidRDefault="008C2601">
      <w:pPr>
        <w:jc w:val="center"/>
        <w:divId w:val="262611894"/>
        <w:rPr>
          <w:rFonts w:eastAsia="Times New Roman"/>
        </w:rPr>
      </w:pPr>
      <w:r>
        <w:rPr>
          <w:rFonts w:eastAsia="Times New Roman"/>
          <w:b/>
          <w:bCs/>
          <w:color w:val="000000"/>
          <w:sz w:val="20"/>
          <w:szCs w:val="20"/>
        </w:rPr>
        <w:t>Commission File Number </w:t>
      </w:r>
      <w:r>
        <w:rPr>
          <w:rFonts w:eastAsia="Times New Roman"/>
          <w:b/>
          <w:bCs/>
          <w:color w:val="000000"/>
          <w:sz w:val="18"/>
          <w:szCs w:val="18"/>
        </w:rPr>
        <w:t>001-39303</w:t>
      </w:r>
    </w:p>
    <w:p w:rsidR="00000000" w:rsidRDefault="008C2601">
      <w:pPr>
        <w:jc w:val="center"/>
        <w:rPr>
          <w:rFonts w:eastAsia="Times New Roman"/>
        </w:rPr>
      </w:pPr>
      <w:r>
        <w:rPr>
          <w:rFonts w:eastAsia="Times New Roman"/>
          <w:color w:val="000000"/>
          <w:sz w:val="12"/>
          <w:szCs w:val="12"/>
        </w:rPr>
        <w:t>_____________________________________________</w:t>
      </w:r>
    </w:p>
    <w:p w:rsidR="00000000" w:rsidRDefault="008C2601">
      <w:pPr>
        <w:jc w:val="center"/>
        <w:rPr>
          <w:rFonts w:eastAsia="Times New Roman"/>
        </w:rPr>
      </w:pPr>
      <w:r>
        <w:rPr>
          <w:rFonts w:eastAsia="Times New Roman"/>
          <w:b/>
          <w:bCs/>
          <w:color w:val="000000"/>
          <w:sz w:val="32"/>
          <w:szCs w:val="32"/>
        </w:rPr>
        <w:t>PLIANT THERAPEUTICS, INC.</w:t>
      </w:r>
    </w:p>
    <w:p w:rsidR="00000000" w:rsidRDefault="008C2601">
      <w:pPr>
        <w:jc w:val="center"/>
        <w:divId w:val="113210125"/>
        <w:rPr>
          <w:rFonts w:eastAsia="Times New Roman"/>
        </w:rPr>
      </w:pPr>
      <w:r>
        <w:rPr>
          <w:rFonts w:eastAsia="Times New Roman"/>
          <w:b/>
          <w:bCs/>
          <w:color w:val="000000"/>
          <w:sz w:val="20"/>
          <w:szCs w:val="20"/>
        </w:rPr>
        <w:t>(Exact Name of Registrant as Specified in Its Charter)</w:t>
      </w:r>
    </w:p>
    <w:p w:rsidR="00000000" w:rsidRDefault="008C2601">
      <w:pPr>
        <w:jc w:val="center"/>
        <w:rPr>
          <w:rFonts w:eastAsia="Times New Roman"/>
        </w:rPr>
      </w:pPr>
      <w:r>
        <w:rPr>
          <w:rFonts w:eastAsia="Times New Roman"/>
          <w:color w:val="000000"/>
          <w:sz w:val="12"/>
          <w:szCs w:val="12"/>
        </w:rPr>
        <w:t>_____________________________________________</w:t>
      </w:r>
    </w:p>
    <w:tbl>
      <w:tblPr>
        <w:tblW w:w="4500" w:type="pct"/>
        <w:jc w:val="center"/>
        <w:tblCellMar>
          <w:top w:w="15" w:type="dxa"/>
          <w:left w:w="15" w:type="dxa"/>
          <w:bottom w:w="15" w:type="dxa"/>
          <w:right w:w="15" w:type="dxa"/>
        </w:tblCellMar>
        <w:tblLook w:val="04A0" w:firstRow="1" w:lastRow="0" w:firstColumn="1" w:lastColumn="0" w:noHBand="0" w:noVBand="1"/>
      </w:tblPr>
      <w:tblGrid>
        <w:gridCol w:w="53"/>
        <w:gridCol w:w="2075"/>
        <w:gridCol w:w="38"/>
        <w:gridCol w:w="37"/>
        <w:gridCol w:w="102"/>
        <w:gridCol w:w="36"/>
        <w:gridCol w:w="54"/>
        <w:gridCol w:w="1242"/>
        <w:gridCol w:w="36"/>
        <w:gridCol w:w="54"/>
        <w:gridCol w:w="3711"/>
        <w:gridCol w:w="37"/>
      </w:tblGrid>
      <w:tr w:rsidR="00000000">
        <w:trPr>
          <w:divId w:val="1222254210"/>
          <w:jc w:val="center"/>
        </w:trPr>
        <w:tc>
          <w:tcPr>
            <w:tcW w:w="50" w:type="pct"/>
            <w:vAlign w:val="center"/>
            <w:hideMark/>
          </w:tcPr>
          <w:p w:rsidR="00000000" w:rsidRDefault="008C2601">
            <w:pPr>
              <w:jc w:val="center"/>
              <w:rPr>
                <w:rFonts w:eastAsia="Times New Roman"/>
              </w:rPr>
            </w:pPr>
          </w:p>
        </w:tc>
        <w:tc>
          <w:tcPr>
            <w:tcW w:w="140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8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84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249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222254210"/>
          <w:jc w:val="center"/>
        </w:trPr>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20"/>
                <w:szCs w:val="20"/>
              </w:rPr>
              <w:t>Delaware</w:t>
            </w: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20"/>
                <w:szCs w:val="20"/>
              </w:rPr>
              <w:t>47-4272481</w:t>
            </w:r>
          </w:p>
        </w:tc>
      </w:tr>
      <w:tr w:rsidR="00000000">
        <w:trPr>
          <w:divId w:val="1222254210"/>
          <w:jc w:val="center"/>
        </w:trPr>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4"/>
                <w:szCs w:val="14"/>
              </w:rPr>
              <w:t>(State or Other Jurisdiction of</w:t>
            </w:r>
            <w:r>
              <w:rPr>
                <w:rFonts w:eastAsia="Times New Roman"/>
                <w:b/>
                <w:bCs/>
                <w:color w:val="000000"/>
                <w:sz w:val="14"/>
                <w:szCs w:val="14"/>
              </w:rPr>
              <w:br/>
              <w:t>Incorporation or Organization)</w:t>
            </w: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4"/>
                <w:szCs w:val="14"/>
              </w:rPr>
              <w:t>(I.R.S. Employer</w:t>
            </w:r>
            <w:r>
              <w:rPr>
                <w:rFonts w:eastAsia="Times New Roman"/>
                <w:b/>
                <w:bCs/>
                <w:color w:val="000000"/>
                <w:sz w:val="14"/>
                <w:szCs w:val="14"/>
              </w:rPr>
              <w:br/>
              <w:t>Identification No.)</w:t>
            </w:r>
          </w:p>
        </w:tc>
      </w:tr>
      <w:tr w:rsidR="00000000">
        <w:trPr>
          <w:divId w:val="1222254210"/>
          <w:jc w:val="center"/>
        </w:trPr>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260 Littlefield Avenue</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1222254210"/>
          <w:jc w:val="center"/>
        </w:trPr>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b/>
                <w:bCs/>
                <w:color w:val="000000"/>
                <w:sz w:val="18"/>
                <w:szCs w:val="18"/>
              </w:rPr>
              <w:t>South San Francisco</w:t>
            </w: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w:t>
            </w: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b/>
                <w:bCs/>
                <w:color w:val="000000"/>
                <w:sz w:val="18"/>
                <w:szCs w:val="18"/>
              </w:rPr>
              <w:t>CA</w:t>
            </w: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20"/>
                <w:szCs w:val="20"/>
              </w:rPr>
              <w:t>94080</w:t>
            </w:r>
          </w:p>
        </w:tc>
      </w:tr>
      <w:tr w:rsidR="00000000">
        <w:trPr>
          <w:divId w:val="1222254210"/>
          <w:jc w:val="center"/>
        </w:trPr>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4"/>
                <w:szCs w:val="14"/>
              </w:rPr>
              <w:t>(Address of Principal Executive Offices)</w:t>
            </w: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4"/>
                <w:szCs w:val="14"/>
              </w:rPr>
              <w:t>(Zip Code)</w:t>
            </w:r>
          </w:p>
        </w:tc>
      </w:tr>
    </w:tbl>
    <w:p w:rsidR="00000000" w:rsidRDefault="008C2601">
      <w:pPr>
        <w:jc w:val="center"/>
        <w:divId w:val="1614089239"/>
        <w:rPr>
          <w:rFonts w:eastAsia="Times New Roman"/>
        </w:rPr>
      </w:pPr>
      <w:r>
        <w:rPr>
          <w:rFonts w:eastAsia="Times New Roman"/>
          <w:b/>
          <w:bCs/>
          <w:color w:val="000000"/>
          <w:sz w:val="20"/>
          <w:szCs w:val="20"/>
        </w:rPr>
        <w:t>Registrant’s telephone number, including area code: </w:t>
      </w:r>
      <w:r>
        <w:rPr>
          <w:rFonts w:eastAsia="Times New Roman"/>
          <w:b/>
          <w:bCs/>
          <w:color w:val="000000"/>
          <w:sz w:val="18"/>
          <w:szCs w:val="18"/>
        </w:rPr>
        <w:t>(650) 481-6770</w:t>
      </w:r>
    </w:p>
    <w:p w:rsidR="00000000" w:rsidRDefault="008C2601">
      <w:pPr>
        <w:jc w:val="center"/>
        <w:rPr>
          <w:rFonts w:eastAsia="Times New Roman"/>
        </w:rPr>
      </w:pPr>
      <w:r>
        <w:rPr>
          <w:rFonts w:eastAsia="Times New Roman"/>
          <w:color w:val="000000"/>
          <w:sz w:val="12"/>
          <w:szCs w:val="12"/>
        </w:rPr>
        <w:t>_____________________________________________</w:t>
      </w:r>
    </w:p>
    <w:p w:rsidR="00000000" w:rsidRDefault="008C2601">
      <w:pPr>
        <w:divId w:val="1726642777"/>
        <w:rPr>
          <w:rFonts w:eastAsia="Times New Roman"/>
        </w:rPr>
      </w:pPr>
      <w:r>
        <w:rPr>
          <w:rFonts w:eastAsia="Times New Roman"/>
          <w:color w:val="000000"/>
          <w:sz w:val="17"/>
          <w:szCs w:val="17"/>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662"/>
        <w:gridCol w:w="37"/>
        <w:gridCol w:w="69"/>
        <w:gridCol w:w="2563"/>
        <w:gridCol w:w="36"/>
        <w:gridCol w:w="69"/>
        <w:gridCol w:w="2765"/>
        <w:gridCol w:w="36"/>
      </w:tblGrid>
      <w:tr w:rsidR="00000000">
        <w:trPr>
          <w:divId w:val="215973421"/>
          <w:jc w:val="center"/>
        </w:trPr>
        <w:tc>
          <w:tcPr>
            <w:tcW w:w="50" w:type="pct"/>
            <w:vAlign w:val="center"/>
            <w:hideMark/>
          </w:tcPr>
          <w:p w:rsidR="00000000" w:rsidRDefault="008C2601">
            <w:pPr>
              <w:rPr>
                <w:rFonts w:eastAsia="Times New Roman"/>
              </w:rPr>
            </w:pPr>
          </w:p>
        </w:tc>
        <w:tc>
          <w:tcPr>
            <w:tcW w:w="161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55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67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215973421"/>
          <w:jc w:val="center"/>
        </w:trPr>
        <w:tc>
          <w:tcPr>
            <w:tcW w:w="0" w:type="auto"/>
            <w:gridSpan w:val="3"/>
            <w:tcBorders>
              <w:left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Title of Each Class</w:t>
            </w:r>
          </w:p>
        </w:tc>
        <w:tc>
          <w:tcPr>
            <w:tcW w:w="0" w:type="auto"/>
            <w:gridSpan w:val="3"/>
            <w:tcBorders>
              <w:left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Trading Symbol(s)</w:t>
            </w:r>
          </w:p>
        </w:tc>
        <w:tc>
          <w:tcPr>
            <w:tcW w:w="0" w:type="auto"/>
            <w:gridSpan w:val="3"/>
            <w:tcBorders>
              <w:left w:val="single" w:sz="8" w:space="0" w:color="000000"/>
              <w:right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Name of Each Exchange on which Registered</w:t>
            </w:r>
          </w:p>
        </w:tc>
      </w:tr>
      <w:tr w:rsidR="00000000">
        <w:trPr>
          <w:divId w:val="215973421"/>
          <w:jc w:val="center"/>
        </w:trPr>
        <w:tc>
          <w:tcPr>
            <w:tcW w:w="0" w:type="auto"/>
            <w:gridSpan w:val="3"/>
            <w:tcBorders>
              <w:left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16"/>
                <w:szCs w:val="16"/>
              </w:rPr>
              <w:t>Common Stock, par value $0.0001 per share</w:t>
            </w:r>
          </w:p>
        </w:tc>
        <w:tc>
          <w:tcPr>
            <w:tcW w:w="0" w:type="auto"/>
            <w:gridSpan w:val="3"/>
            <w:tcBorders>
              <w:left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16"/>
                <w:szCs w:val="16"/>
              </w:rPr>
              <w:t>PLRX</w:t>
            </w:r>
          </w:p>
        </w:tc>
        <w:tc>
          <w:tcPr>
            <w:tcW w:w="0" w:type="auto"/>
            <w:gridSpan w:val="3"/>
            <w:tcBorders>
              <w:left w:val="single" w:sz="8" w:space="0" w:color="000000"/>
              <w:right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16"/>
                <w:szCs w:val="16"/>
              </w:rPr>
              <w:t>The Nasdaq Stock Market LLC</w:t>
            </w:r>
          </w:p>
        </w:tc>
      </w:tr>
    </w:tbl>
    <w:p w:rsidR="00000000" w:rsidRDefault="008C2601">
      <w:pPr>
        <w:divId w:val="1005016744"/>
        <w:rPr>
          <w:rFonts w:eastAsia="Times New Roman"/>
        </w:rPr>
      </w:pPr>
      <w:r>
        <w:rPr>
          <w:rFonts w:eastAsia="Times New Roman"/>
          <w:color w:val="000000"/>
          <w:sz w:val="16"/>
          <w:szCs w:val="16"/>
        </w:rPr>
        <w:t>Securities registered pursuant to Section 12(g) of the Act: </w:t>
      </w:r>
      <w:r>
        <w:rPr>
          <w:rFonts w:eastAsia="Times New Roman"/>
          <w:b/>
          <w:bCs/>
          <w:color w:val="000000"/>
          <w:sz w:val="16"/>
          <w:szCs w:val="16"/>
        </w:rPr>
        <w:t>None</w:t>
      </w:r>
    </w:p>
    <w:p w:rsidR="00000000" w:rsidRDefault="008C2601">
      <w:pPr>
        <w:divId w:val="53697587"/>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8C2601">
      <w:pPr>
        <w:divId w:val="904529805"/>
        <w:rPr>
          <w:rFonts w:eastAsia="Times New Roman"/>
        </w:rPr>
      </w:pPr>
      <w:r>
        <w:rPr>
          <w:rFonts w:eastAsia="Times New Roman"/>
          <w:color w:val="000000"/>
          <w:sz w:val="16"/>
          <w:szCs w:val="16"/>
        </w:rPr>
        <w:t>Indicate by check mark if the Registrant is not required to file reports pursuant to Section 13 or 15(d) of the Act.  Yes </w:t>
      </w:r>
      <w:r>
        <w:rPr>
          <w:rFonts w:ascii="Wingdings" w:eastAsia="Times New Roman" w:hAnsi="Wingdings"/>
          <w:color w:val="000000"/>
          <w:sz w:val="16"/>
          <w:szCs w:val="16"/>
        </w:rPr>
        <w:t>¨</w:t>
      </w:r>
      <w:r>
        <w:rPr>
          <w:rFonts w:eastAsia="Times New Roman"/>
          <w:color w:val="000000"/>
          <w:sz w:val="16"/>
          <w:szCs w:val="16"/>
        </w:rPr>
        <w:t> N</w:t>
      </w:r>
      <w:r>
        <w:rPr>
          <w:rFonts w:eastAsia="Times New Roman"/>
          <w:color w:val="000000"/>
          <w:sz w:val="16"/>
          <w:szCs w:val="16"/>
        </w:rPr>
        <w:t>o </w:t>
      </w:r>
      <w:r>
        <w:rPr>
          <w:rFonts w:ascii="Wingdings" w:eastAsia="Times New Roman" w:hAnsi="Wingdings"/>
          <w:color w:val="000000"/>
          <w:sz w:val="16"/>
          <w:szCs w:val="16"/>
        </w:rPr>
        <w:t>x</w:t>
      </w:r>
    </w:p>
    <w:p w:rsidR="00000000" w:rsidRDefault="008C2601">
      <w:pPr>
        <w:divId w:val="811094235"/>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required to f</w:t>
      </w:r>
      <w:r>
        <w:rPr>
          <w:rFonts w:eastAsia="Times New Roman"/>
          <w:color w:val="000000"/>
          <w:sz w:val="16"/>
          <w:szCs w:val="16"/>
        </w:rPr>
        <w:t>ile such reports), and (2) has been subject to such filing requirements for the past 90 days.  Yes </w:t>
      </w:r>
      <w:r>
        <w:rPr>
          <w:rFonts w:ascii="Wingdings" w:eastAsia="Times New Roman" w:hAnsi="Wingdings"/>
          <w:color w:val="000000"/>
          <w:sz w:val="16"/>
          <w:szCs w:val="16"/>
        </w:rPr>
        <w:t>x</w:t>
      </w:r>
      <w:r>
        <w:rPr>
          <w:rFonts w:eastAsia="Times New Roman"/>
          <w:color w:val="000000"/>
          <w:sz w:val="16"/>
          <w:szCs w:val="16"/>
        </w:rPr>
        <w:t> No </w:t>
      </w:r>
      <w:r>
        <w:rPr>
          <w:rFonts w:ascii="Wingdings" w:eastAsia="Times New Roman" w:hAnsi="Wingdings"/>
          <w:color w:val="000000"/>
          <w:sz w:val="16"/>
          <w:szCs w:val="16"/>
        </w:rPr>
        <w:t>¨</w:t>
      </w:r>
    </w:p>
    <w:p w:rsidR="00000000" w:rsidRDefault="008C2601">
      <w:pPr>
        <w:divId w:val="2073118397"/>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w:t>
      </w:r>
      <w:r>
        <w:rPr>
          <w:rFonts w:eastAsia="Times New Roman"/>
          <w:color w:val="000000"/>
          <w:sz w:val="16"/>
          <w:szCs w:val="16"/>
        </w:rPr>
        <w:t>f Regulation S-T (§232.405 of this chapter) during the preceding 12 months (or for such shorter period that the Registrant was required to submit such files).  Yes </w:t>
      </w:r>
      <w:r>
        <w:rPr>
          <w:rFonts w:ascii="Wingdings" w:eastAsia="Times New Roman" w:hAnsi="Wingdings"/>
          <w:color w:val="000000"/>
          <w:sz w:val="16"/>
          <w:szCs w:val="16"/>
        </w:rPr>
        <w:t>x</w:t>
      </w:r>
      <w:r>
        <w:rPr>
          <w:rFonts w:eastAsia="Times New Roman"/>
          <w:color w:val="000000"/>
          <w:sz w:val="16"/>
          <w:szCs w:val="16"/>
        </w:rPr>
        <w:t> No </w:t>
      </w:r>
      <w:r>
        <w:rPr>
          <w:rFonts w:ascii="Wingdings" w:eastAsia="Times New Roman" w:hAnsi="Wingdings"/>
          <w:color w:val="000000"/>
          <w:sz w:val="16"/>
          <w:szCs w:val="16"/>
        </w:rPr>
        <w:t>¨</w:t>
      </w:r>
    </w:p>
    <w:p w:rsidR="00000000" w:rsidRDefault="008C2601">
      <w:pPr>
        <w:divId w:val="1528134817"/>
        <w:rPr>
          <w:rFonts w:eastAsia="Times New Roman"/>
        </w:rPr>
      </w:pPr>
      <w:r>
        <w:rPr>
          <w:rFonts w:eastAsia="Times New Roman"/>
          <w:color w:val="000000"/>
          <w:sz w:val="16"/>
          <w:szCs w:val="16"/>
        </w:rPr>
        <w:t>Indicate by check mark whether the registrant is a large accelerated filer, an accele</w:t>
      </w:r>
      <w:r>
        <w:rPr>
          <w:rFonts w:eastAsia="Times New Roman"/>
          <w:color w:val="000000"/>
          <w:sz w:val="16"/>
          <w:szCs w:val="16"/>
        </w:rPr>
        <w:t>rated filer, a non-accelerated filer, a smaller reporting company, or an emerging growth company. See the definitions of “large accelerated filer,” “accelerated filer,” “smaller reporting company,” and “emerging growth company” in Rule 12b-2 of the Exchang</w:t>
      </w:r>
      <w:r>
        <w:rPr>
          <w:rFonts w:eastAsia="Times New Roman"/>
          <w:color w:val="000000"/>
          <w:sz w:val="16"/>
          <w:szCs w:val="16"/>
        </w:rPr>
        <w:t>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3018"/>
        <w:gridCol w:w="36"/>
        <w:gridCol w:w="37"/>
        <w:gridCol w:w="171"/>
        <w:gridCol w:w="36"/>
        <w:gridCol w:w="59"/>
        <w:gridCol w:w="1496"/>
        <w:gridCol w:w="36"/>
        <w:gridCol w:w="59"/>
        <w:gridCol w:w="3019"/>
        <w:gridCol w:w="36"/>
        <w:gridCol w:w="37"/>
        <w:gridCol w:w="172"/>
        <w:gridCol w:w="36"/>
      </w:tblGrid>
      <w:tr w:rsidR="00000000">
        <w:trPr>
          <w:divId w:val="1535341140"/>
          <w:jc w:val="center"/>
        </w:trPr>
        <w:tc>
          <w:tcPr>
            <w:tcW w:w="50" w:type="pct"/>
            <w:vAlign w:val="center"/>
            <w:hideMark/>
          </w:tcPr>
          <w:p w:rsidR="00000000" w:rsidRDefault="008C2601">
            <w:pPr>
              <w:rPr>
                <w:rFonts w:eastAsia="Times New Roman"/>
              </w:rPr>
            </w:pPr>
          </w:p>
        </w:tc>
        <w:tc>
          <w:tcPr>
            <w:tcW w:w="183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11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91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83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11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535341140"/>
          <w:jc w:val="center"/>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7"/>
                <w:szCs w:val="17"/>
              </w:rPr>
              <w:t>Large accelerated filer</w:t>
            </w: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7"/>
                <w:szCs w:val="17"/>
              </w:rPr>
              <w:t>Accelerated filer</w:t>
            </w: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ascii="Wingdings" w:eastAsia="Times New Roman" w:hAnsi="Wingdings"/>
                <w:color w:val="000000"/>
                <w:sz w:val="16"/>
                <w:szCs w:val="16"/>
              </w:rPr>
              <w:t>¨</w:t>
            </w:r>
          </w:p>
        </w:tc>
      </w:tr>
      <w:tr w:rsidR="00000000">
        <w:trPr>
          <w:divId w:val="1535341140"/>
          <w:trHeight w:val="220"/>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35341140"/>
          <w:jc w:val="center"/>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7"/>
                <w:szCs w:val="17"/>
              </w:rPr>
              <w:t>Non-accelerated filer</w:t>
            </w: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ascii="Wingdings" w:eastAsia="Times New Roman" w:hAnsi="Wingdings"/>
                <w:color w:val="000000"/>
                <w:sz w:val="16"/>
                <w:szCs w:val="16"/>
              </w:rPr>
              <w:t>x</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7"/>
                <w:szCs w:val="17"/>
              </w:rPr>
              <w:t>Smaller reporting company</w:t>
            </w: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ascii="Wingdings" w:eastAsia="Times New Roman" w:hAnsi="Wingdings"/>
                <w:color w:val="000000"/>
                <w:sz w:val="16"/>
                <w:szCs w:val="16"/>
              </w:rPr>
              <w:t>x</w:t>
            </w:r>
          </w:p>
        </w:tc>
      </w:tr>
      <w:tr w:rsidR="00000000">
        <w:trPr>
          <w:divId w:val="1535341140"/>
          <w:trHeight w:val="240"/>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35341140"/>
          <w:jc w:val="center"/>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7"/>
                <w:szCs w:val="17"/>
              </w:rPr>
              <w:t>Emerging growth company</w:t>
            </w: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bl>
    <w:p w:rsidR="00000000" w:rsidRDefault="008C2601">
      <w:pPr>
        <w:divId w:val="974287388"/>
        <w:rPr>
          <w:rFonts w:eastAsia="Times New Roman"/>
        </w:rPr>
      </w:pPr>
      <w:r>
        <w:rPr>
          <w:rFonts w:eastAsia="Times New Roman"/>
          <w:color w:val="000000"/>
          <w:sz w:val="16"/>
          <w:szCs w:val="16"/>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6"/>
          <w:szCs w:val="16"/>
        </w:rPr>
        <w:t>¨</w:t>
      </w:r>
    </w:p>
    <w:p w:rsidR="00000000" w:rsidRDefault="008C2601">
      <w:pPr>
        <w:divId w:val="1317605533"/>
        <w:rPr>
          <w:rFonts w:eastAsia="Times New Roman"/>
        </w:rPr>
      </w:pPr>
      <w:r>
        <w:rPr>
          <w:rFonts w:eastAsia="Times New Roman"/>
          <w:color w:val="000000"/>
          <w:sz w:val="16"/>
          <w:szCs w:val="16"/>
        </w:rPr>
        <w:t>In</w:t>
      </w:r>
      <w:r>
        <w:rPr>
          <w:rFonts w:eastAsia="Times New Roman"/>
          <w:color w:val="000000"/>
          <w:sz w:val="16"/>
          <w:szCs w:val="16"/>
        </w:rPr>
        <w:t>dicate by check mark whether the registrant has filed a report on and attestation to its management’s assessment of the effectiveness of its internal control over financial reporting under Section 404(b) of the Sarbanes-Oxley Act (15 U.S.C. 7262(b)) by the</w:t>
      </w:r>
      <w:r>
        <w:rPr>
          <w:rFonts w:eastAsia="Times New Roman"/>
          <w:color w:val="000000"/>
          <w:sz w:val="16"/>
          <w:szCs w:val="16"/>
        </w:rPr>
        <w:t xml:space="preserve"> registered public accounting firm that prepared or issued its audit report. </w:t>
      </w:r>
      <w:r>
        <w:rPr>
          <w:rFonts w:ascii="Wingdings" w:eastAsia="Times New Roman" w:hAnsi="Wingdings"/>
          <w:color w:val="000000"/>
          <w:sz w:val="16"/>
          <w:szCs w:val="16"/>
        </w:rPr>
        <w:t>¨</w:t>
      </w:r>
    </w:p>
    <w:p w:rsidR="00000000" w:rsidRDefault="008C2601">
      <w:pPr>
        <w:divId w:val="1545868517"/>
        <w:rPr>
          <w:rFonts w:eastAsia="Times New Roman"/>
        </w:rPr>
      </w:pPr>
      <w:r>
        <w:rPr>
          <w:rFonts w:eastAsia="Times New Roman"/>
          <w:color w:val="000000"/>
          <w:sz w:val="16"/>
          <w:szCs w:val="16"/>
        </w:rPr>
        <w:t>If securities are registered pursuant to Section 12(b) of the Act, indicate by check mark whether financial statements of the registrant included in the filing reflect the corre</w:t>
      </w:r>
      <w:r>
        <w:rPr>
          <w:rFonts w:eastAsia="Times New Roman"/>
          <w:color w:val="000000"/>
          <w:sz w:val="16"/>
          <w:szCs w:val="16"/>
        </w:rPr>
        <w:t xml:space="preserve">ction of an error to previously issued financial statements. </w:t>
      </w:r>
      <w:r>
        <w:rPr>
          <w:rFonts w:ascii="Wingdings" w:eastAsia="Times New Roman" w:hAnsi="Wingdings"/>
          <w:color w:val="000000"/>
          <w:sz w:val="16"/>
          <w:szCs w:val="16"/>
        </w:rPr>
        <w:t>¨</w:t>
      </w:r>
      <w:r>
        <w:rPr>
          <w:rFonts w:eastAsia="Times New Roman"/>
          <w:color w:val="000000"/>
          <w:sz w:val="16"/>
          <w:szCs w:val="16"/>
        </w:rPr>
        <w:t> </w:t>
      </w:r>
    </w:p>
    <w:p w:rsidR="00000000" w:rsidRDefault="008C2601">
      <w:pPr>
        <w:divId w:val="516820069"/>
        <w:rPr>
          <w:rFonts w:eastAsia="Times New Roman"/>
        </w:rPr>
      </w:pPr>
      <w:r>
        <w:rPr>
          <w:rFonts w:eastAsia="Times New Roman"/>
          <w:color w:val="000000"/>
          <w:sz w:val="16"/>
          <w:szCs w:val="16"/>
        </w:rPr>
        <w:t>Indicate by check mark whether any of those error corrections are restatements that required a recovery analysis of incentive-based compensation received by any of the registrant’s executive officers during the relevant recovery period pursuant to §240.10D</w:t>
      </w:r>
      <w:r>
        <w:rPr>
          <w:rFonts w:eastAsia="Times New Roman"/>
          <w:color w:val="000000"/>
          <w:sz w:val="16"/>
          <w:szCs w:val="16"/>
        </w:rPr>
        <w:t xml:space="preserve">-1(b). </w:t>
      </w:r>
      <w:r>
        <w:rPr>
          <w:rFonts w:ascii="Wingdings" w:eastAsia="Times New Roman" w:hAnsi="Wingdings"/>
          <w:color w:val="000000"/>
          <w:sz w:val="16"/>
          <w:szCs w:val="16"/>
        </w:rPr>
        <w:t>¨</w:t>
      </w:r>
    </w:p>
    <w:p w:rsidR="00000000" w:rsidRDefault="008C2601">
      <w:pPr>
        <w:divId w:val="2147164047"/>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8C2601">
      <w:pPr>
        <w:divId w:val="1341347601"/>
        <w:rPr>
          <w:rFonts w:eastAsia="Times New Roman"/>
        </w:rPr>
      </w:pPr>
      <w:r>
        <w:rPr>
          <w:rFonts w:eastAsia="Times New Roman"/>
          <w:color w:val="000000"/>
          <w:sz w:val="16"/>
          <w:szCs w:val="16"/>
        </w:rPr>
        <w:t>The aggregate market value of the voting and non-voting common equity held by non-affiliates of the Registrant, based on t</w:t>
      </w:r>
      <w:r>
        <w:rPr>
          <w:rFonts w:eastAsia="Times New Roman"/>
          <w:color w:val="000000"/>
          <w:sz w:val="16"/>
          <w:szCs w:val="16"/>
        </w:rPr>
        <w:t>he closing price of the shares of common stock on The NASDAQ Stock Market on June 30, 2022, was $281,511,770.</w:t>
      </w:r>
    </w:p>
    <w:p w:rsidR="00000000" w:rsidRDefault="008C2601">
      <w:pPr>
        <w:divId w:val="1431967307"/>
        <w:rPr>
          <w:rFonts w:eastAsia="Times New Roman"/>
        </w:rPr>
      </w:pPr>
      <w:r>
        <w:rPr>
          <w:rFonts w:eastAsia="Times New Roman"/>
          <w:color w:val="000000"/>
          <w:sz w:val="16"/>
          <w:szCs w:val="16"/>
        </w:rPr>
        <w:t>The number of shares of Registrant’s Common Stock outstanding as of March 5, 2023 was 58,939,667.</w:t>
      </w:r>
    </w:p>
    <w:p w:rsidR="00000000" w:rsidRDefault="008C2601">
      <w:pPr>
        <w:jc w:val="center"/>
        <w:divId w:val="1325817811"/>
        <w:rPr>
          <w:rFonts w:eastAsia="Times New Roman"/>
        </w:rPr>
      </w:pPr>
      <w:r>
        <w:rPr>
          <w:rFonts w:eastAsia="Times New Roman"/>
          <w:color w:val="000000"/>
          <w:sz w:val="16"/>
          <w:szCs w:val="16"/>
        </w:rPr>
        <w:t>DOCUMENTS INCORPORATED BY REFERENCE</w:t>
      </w:r>
    </w:p>
    <w:p w:rsidR="00000000" w:rsidRDefault="008C2601">
      <w:pPr>
        <w:divId w:val="1150177588"/>
        <w:rPr>
          <w:rFonts w:eastAsia="Times New Roman"/>
        </w:rPr>
      </w:pPr>
      <w:r>
        <w:rPr>
          <w:rFonts w:eastAsia="Times New Roman"/>
          <w:color w:val="000000"/>
          <w:sz w:val="16"/>
          <w:szCs w:val="16"/>
        </w:rPr>
        <w:t xml:space="preserve">Portions of </w:t>
      </w:r>
      <w:r>
        <w:rPr>
          <w:rFonts w:eastAsia="Times New Roman"/>
          <w:color w:val="000000"/>
          <w:sz w:val="16"/>
          <w:szCs w:val="16"/>
        </w:rPr>
        <w:t xml:space="preserve">the registrant’s definitive Proxy Statement for the 2023 Annual Meeting of Stockholders to be filed with the U.S. Securities and Exchange Commission pursuant to Regulation 14A not later than 120 days after the end of the fiscal year covered by this Annual </w:t>
      </w:r>
      <w:r>
        <w:rPr>
          <w:rFonts w:eastAsia="Times New Roman"/>
          <w:color w:val="000000"/>
          <w:sz w:val="16"/>
          <w:szCs w:val="16"/>
        </w:rPr>
        <w:t>Report on Form 10-K are incorporated by reference in Part III, Items 10-14 of this Annual Report on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58703003"/>
        </w:trPr>
        <w:tc>
          <w:tcPr>
            <w:tcW w:w="50" w:type="pct"/>
            <w:vAlign w:val="center"/>
            <w:hideMark/>
          </w:tcPr>
          <w:p w:rsidR="00000000" w:rsidRDefault="008C2601">
            <w:pPr>
              <w:rPr>
                <w:rFonts w:eastAsia="Times New Roman"/>
              </w:rPr>
            </w:pPr>
          </w:p>
        </w:tc>
        <w:tc>
          <w:tcPr>
            <w:tcW w:w="494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358703003"/>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8C2601">
            <w:pPr>
              <w:spacing w:after="100"/>
              <w:rPr>
                <w:rFonts w:eastAsia="Times New Roman"/>
                <w:sz w:val="20"/>
                <w:szCs w:val="20"/>
              </w:rPr>
            </w:pPr>
          </w:p>
        </w:tc>
      </w:tr>
    </w:tbl>
    <w:p w:rsidR="00000000" w:rsidRDefault="008C2601">
      <w:pPr>
        <w:divId w:val="1391928627"/>
        <w:rPr>
          <w:rFonts w:eastAsia="Times New Roman"/>
        </w:rPr>
      </w:pPr>
    </w:p>
    <w:p w:rsidR="00000000" w:rsidRDefault="008C2601">
      <w:pPr>
        <w:divId w:val="730805801"/>
        <w:rPr>
          <w:rFonts w:eastAsia="Times New Roman"/>
        </w:rPr>
      </w:pPr>
    </w:p>
    <w:p w:rsidR="00000000" w:rsidRDefault="008C2601">
      <w:pPr>
        <w:rPr>
          <w:rFonts w:eastAsia="Times New Roman"/>
        </w:rPr>
      </w:pPr>
      <w:r>
        <w:rPr>
          <w:rFonts w:eastAsia="Times New Roman"/>
        </w:rPr>
        <w:pict>
          <v:rect id="_x0000_i1025" style="width:0;height:1.5pt" o:hralign="center" o:hrstd="t" o:hr="t" fillcolor="#a0a0a0" stroked="f"/>
        </w:pict>
      </w:r>
    </w:p>
    <w:p w:rsidR="00000000" w:rsidRDefault="008C2601">
      <w:pPr>
        <w:divId w:val="35523069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0"/>
        <w:gridCol w:w="770"/>
        <w:gridCol w:w="36"/>
        <w:gridCol w:w="39"/>
        <w:gridCol w:w="6853"/>
        <w:gridCol w:w="38"/>
        <w:gridCol w:w="77"/>
        <w:gridCol w:w="367"/>
        <w:gridCol w:w="36"/>
      </w:tblGrid>
      <w:tr w:rsidR="00000000">
        <w:trPr>
          <w:divId w:val="1758361820"/>
        </w:trPr>
        <w:tc>
          <w:tcPr>
            <w:tcW w:w="50" w:type="pct"/>
            <w:vAlign w:val="center"/>
            <w:hideMark/>
          </w:tcPr>
          <w:p w:rsidR="00000000" w:rsidRDefault="008C2601">
            <w:pPr>
              <w:jc w:val="center"/>
              <w:rPr>
                <w:rFonts w:eastAsia="Times New Roman"/>
              </w:rPr>
            </w:pPr>
          </w:p>
        </w:tc>
        <w:tc>
          <w:tcPr>
            <w:tcW w:w="42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16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240"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75836182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b/>
                <w:bCs/>
                <w:color w:val="000000"/>
                <w:sz w:val="20"/>
                <w:szCs w:val="20"/>
              </w:rPr>
              <w:t>Page</w:t>
            </w:r>
          </w:p>
        </w:tc>
      </w:tr>
      <w:tr w:rsidR="00000000">
        <w:trPr>
          <w:divId w:val="1758361820"/>
          <w:trHeight w:val="180"/>
        </w:trPr>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75836182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divId w:val="1591423085"/>
              <w:rPr>
                <w:rFonts w:eastAsia="Times New Roman"/>
              </w:rPr>
            </w:pPr>
            <w:hyperlink w:anchor="ib147a52aa3c74a3f975eefad50a9984f_10" w:history="1">
              <w:r>
                <w:rPr>
                  <w:rStyle w:val="a3"/>
                  <w:rFonts w:eastAsia="Times New Roman"/>
                  <w:sz w:val="20"/>
                  <w:szCs w:val="20"/>
                </w:rPr>
                <w:t>Special Note Regarding Forward-Looking Statements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10" w:history="1">
              <w:r>
                <w:rPr>
                  <w:rStyle w:val="a3"/>
                  <w:rFonts w:eastAsia="Times New Roman"/>
                  <w:color w:val="000000"/>
                  <w:sz w:val="20"/>
                  <w:szCs w:val="20"/>
                  <w:u w:val="none"/>
                </w:rPr>
                <w:t>1</w:t>
              </w:r>
            </w:hyperlink>
          </w:p>
        </w:tc>
      </w:tr>
      <w:tr w:rsidR="00000000">
        <w:trPr>
          <w:divId w:val="1758361820"/>
        </w:trPr>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divId w:val="1349479637"/>
              <w:rPr>
                <w:rFonts w:eastAsia="Times New Roman"/>
              </w:rPr>
            </w:pPr>
            <w:hyperlink w:anchor="ib147a52aa3c74a3f975eefad50a9984f_13" w:history="1">
              <w:r>
                <w:rPr>
                  <w:rStyle w:val="a3"/>
                  <w:rFonts w:eastAsia="Times New Roman"/>
                  <w:sz w:val="20"/>
                  <w:szCs w:val="20"/>
                </w:rPr>
                <w:t>Summary of Risks Associated With Our Business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13" w:history="1">
              <w:r>
                <w:rPr>
                  <w:rStyle w:val="a3"/>
                  <w:rFonts w:eastAsia="Times New Roman"/>
                  <w:color w:val="000000"/>
                  <w:sz w:val="20"/>
                  <w:szCs w:val="20"/>
                  <w:u w:val="none"/>
                </w:rPr>
                <w:t>3</w:t>
              </w:r>
            </w:hyperlink>
          </w:p>
        </w:tc>
      </w:tr>
      <w:tr w:rsidR="00000000">
        <w:trPr>
          <w:divId w:val="1758361820"/>
          <w:trHeight w:val="180"/>
        </w:trPr>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390614237"/>
              <w:rPr>
                <w:rFonts w:eastAsia="Times New Roman"/>
              </w:rPr>
            </w:pPr>
            <w:hyperlink w:anchor="ib147a52aa3c74a3f975eefad50a9984f_16" w:history="1">
              <w:r>
                <w:rPr>
                  <w:rStyle w:val="a3"/>
                  <w:rFonts w:eastAsia="Times New Roman"/>
                  <w:b/>
                  <w:bCs/>
                  <w:sz w:val="20"/>
                  <w:szCs w:val="20"/>
                </w:rPr>
                <w:t>PART I</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496775781"/>
              <w:rPr>
                <w:rFonts w:eastAsia="Times New Roman"/>
              </w:rPr>
            </w:pPr>
            <w:hyperlink w:anchor="ib147a52aa3c74a3f975eefad50a9984f_19"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8C2601">
            <w:pPr>
              <w:spacing w:after="100"/>
              <w:divId w:val="1797215232"/>
              <w:rPr>
                <w:rFonts w:eastAsia="Times New Roman"/>
              </w:rPr>
            </w:pPr>
            <w:hyperlink w:anchor="ib147a52aa3c74a3f975eefad50a9984f_19"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19" w:history="1">
              <w:r>
                <w:rPr>
                  <w:rStyle w:val="a3"/>
                  <w:rFonts w:eastAsia="Times New Roman"/>
                  <w:color w:val="000000"/>
                  <w:sz w:val="20"/>
                  <w:szCs w:val="20"/>
                  <w:u w:val="none"/>
                </w:rPr>
                <w:t>5</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605507062"/>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8C2601">
            <w:pPr>
              <w:spacing w:after="100"/>
              <w:divId w:val="124937093"/>
              <w:rPr>
                <w:rFonts w:eastAsia="Times New Roman"/>
              </w:rPr>
            </w:pPr>
            <w:r>
              <w:rPr>
                <w:rFonts w:eastAsia="Times New Roman"/>
                <w:color w:val="0000FF"/>
                <w:sz w:val="20"/>
                <w:szCs w:val="20"/>
                <w:u w:val="single"/>
              </w:rPr>
              <w:t>Risk Factors</w:t>
            </w:r>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42</w:t>
            </w:r>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17576380"/>
              <w:rPr>
                <w:rFonts w:eastAsia="Times New Roman"/>
              </w:rPr>
            </w:pPr>
            <w:hyperlink w:anchor="ib147a52aa3c74a3f975eefad50a9984f_25" w:history="1">
              <w:r>
                <w:rPr>
                  <w:rStyle w:val="a3"/>
                  <w:rFonts w:eastAsia="Times New Roman"/>
                  <w:color w:val="000000"/>
                  <w:sz w:val="20"/>
                  <w:szCs w:val="20"/>
                  <w:u w:val="none"/>
                </w:rPr>
                <w:t>Item 1B.</w:t>
              </w:r>
            </w:hyperlink>
          </w:p>
        </w:tc>
        <w:tc>
          <w:tcPr>
            <w:tcW w:w="0" w:type="auto"/>
            <w:gridSpan w:val="3"/>
            <w:tcMar>
              <w:top w:w="30" w:type="dxa"/>
              <w:left w:w="20" w:type="dxa"/>
              <w:bottom w:w="30" w:type="dxa"/>
              <w:right w:w="20" w:type="dxa"/>
            </w:tcMar>
            <w:vAlign w:val="bottom"/>
            <w:hideMark/>
          </w:tcPr>
          <w:p w:rsidR="00000000" w:rsidRDefault="008C2601">
            <w:pPr>
              <w:spacing w:after="100"/>
              <w:divId w:val="1353873976"/>
              <w:rPr>
                <w:rFonts w:eastAsia="Times New Roman"/>
              </w:rPr>
            </w:pPr>
            <w:hyperlink w:anchor="ib147a52aa3c74a3f975eefad50a9984f_25"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25" w:history="1">
              <w:r>
                <w:rPr>
                  <w:rStyle w:val="a3"/>
                  <w:rFonts w:eastAsia="Times New Roman"/>
                  <w:color w:val="000000"/>
                  <w:sz w:val="20"/>
                  <w:szCs w:val="20"/>
                  <w:u w:val="none"/>
                </w:rPr>
                <w:t>74</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398821445"/>
              <w:rPr>
                <w:rFonts w:eastAsia="Times New Roman"/>
              </w:rPr>
            </w:pPr>
            <w:hyperlink w:anchor="ib147a52aa3c74a3f975eefad50a9984f_28"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8C2601">
            <w:pPr>
              <w:spacing w:after="100"/>
              <w:divId w:val="1004362003"/>
              <w:rPr>
                <w:rFonts w:eastAsia="Times New Roman"/>
              </w:rPr>
            </w:pPr>
            <w:hyperlink w:anchor="ib147a52aa3c74a3f975eefad50a9984f_28"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28" w:history="1">
              <w:r>
                <w:rPr>
                  <w:rStyle w:val="a3"/>
                  <w:rFonts w:eastAsia="Times New Roman"/>
                  <w:color w:val="000000"/>
                  <w:sz w:val="20"/>
                  <w:szCs w:val="20"/>
                  <w:u w:val="none"/>
                </w:rPr>
                <w:t>74</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375033971"/>
              <w:rPr>
                <w:rFonts w:eastAsia="Times New Roman"/>
              </w:rPr>
            </w:pPr>
            <w:hyperlink w:anchor="ib147a52aa3c74a3f975eefad50a9984f_31"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8C2601">
            <w:pPr>
              <w:spacing w:after="100"/>
              <w:divId w:val="364411431"/>
              <w:rPr>
                <w:rFonts w:eastAsia="Times New Roman"/>
              </w:rPr>
            </w:pPr>
            <w:hyperlink w:anchor="ib147a52aa3c74a3f975eefad50a9984f_3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31" w:history="1">
              <w:r>
                <w:rPr>
                  <w:rStyle w:val="a3"/>
                  <w:rFonts w:eastAsia="Times New Roman"/>
                  <w:color w:val="000000"/>
                  <w:sz w:val="20"/>
                  <w:szCs w:val="20"/>
                  <w:u w:val="none"/>
                </w:rPr>
                <w:t>74</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165825196"/>
              <w:rPr>
                <w:rFonts w:eastAsia="Times New Roman"/>
              </w:rPr>
            </w:pPr>
            <w:hyperlink w:anchor="ib147a52aa3c74a3f975eefad50a9984f_34"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8C2601">
            <w:pPr>
              <w:spacing w:after="100"/>
              <w:divId w:val="217909540"/>
              <w:rPr>
                <w:rFonts w:eastAsia="Times New Roman"/>
              </w:rPr>
            </w:pPr>
            <w:hyperlink w:anchor="ib147a52aa3c74a3f975eefad50a9984f_3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34" w:history="1">
              <w:r>
                <w:rPr>
                  <w:rStyle w:val="a3"/>
                  <w:rFonts w:eastAsia="Times New Roman"/>
                  <w:color w:val="000000"/>
                  <w:sz w:val="20"/>
                  <w:szCs w:val="20"/>
                  <w:u w:val="none"/>
                </w:rPr>
                <w:t>74</w:t>
              </w:r>
            </w:hyperlink>
          </w:p>
        </w:tc>
      </w:tr>
      <w:tr w:rsidR="00000000">
        <w:trPr>
          <w:divId w:val="1758361820"/>
          <w:trHeight w:val="180"/>
        </w:trPr>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892539761"/>
              <w:rPr>
                <w:rFonts w:eastAsia="Times New Roman"/>
              </w:rPr>
            </w:pPr>
            <w:hyperlink w:anchor="ib147a52aa3c74a3f975eefad50a9984f_37" w:history="1">
              <w:r>
                <w:rPr>
                  <w:rStyle w:val="a3"/>
                  <w:rFonts w:eastAsia="Times New Roman"/>
                  <w:b/>
                  <w:bCs/>
                  <w:sz w:val="20"/>
                  <w:szCs w:val="20"/>
                </w:rPr>
                <w:t>PART II</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735354934"/>
              <w:rPr>
                <w:rFonts w:eastAsia="Times New Roman"/>
              </w:rPr>
            </w:pPr>
            <w:hyperlink w:anchor="ib147a52aa3c74a3f975eefad50a9984f_40"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8C2601">
            <w:pPr>
              <w:spacing w:after="100"/>
              <w:divId w:val="1278872012"/>
              <w:rPr>
                <w:rFonts w:eastAsia="Times New Roman"/>
              </w:rPr>
            </w:pPr>
            <w:hyperlink w:anchor="ib147a52aa3c74a3f975eefad50a9984f_40"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40" w:history="1">
              <w:r>
                <w:rPr>
                  <w:rStyle w:val="a3"/>
                  <w:rFonts w:eastAsia="Times New Roman"/>
                  <w:color w:val="000000"/>
                  <w:sz w:val="20"/>
                  <w:szCs w:val="20"/>
                  <w:u w:val="none"/>
                </w:rPr>
                <w:t>75</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590239353"/>
              <w:rPr>
                <w:rFonts w:eastAsia="Times New Roman"/>
              </w:rPr>
            </w:pPr>
            <w:hyperlink w:anchor="ib147a52aa3c74a3f975eefad50a9984f_43"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8C2601">
            <w:pPr>
              <w:spacing w:after="100"/>
              <w:divId w:val="1095173894"/>
              <w:rPr>
                <w:rFonts w:eastAsia="Times New Roman"/>
              </w:rPr>
            </w:pPr>
            <w:hyperlink w:anchor="ib147a52aa3c74a3f975eefad50a9984f_43" w:history="1">
              <w:r>
                <w:rPr>
                  <w:rStyle w:val="a3"/>
                  <w:rFonts w:eastAsia="Times New Roman"/>
                  <w:sz w:val="20"/>
                  <w:szCs w:val="20"/>
                </w:rPr>
                <w:t>Reserved</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43" w:history="1">
              <w:r>
                <w:rPr>
                  <w:rStyle w:val="a3"/>
                  <w:rFonts w:eastAsia="Times New Roman"/>
                  <w:color w:val="000000"/>
                  <w:sz w:val="20"/>
                  <w:szCs w:val="20"/>
                  <w:u w:val="none"/>
                </w:rPr>
                <w:t>75</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31825062"/>
              <w:rPr>
                <w:rFonts w:eastAsia="Times New Roman"/>
              </w:rPr>
            </w:pPr>
            <w:hyperlink w:anchor="ib147a52aa3c74a3f975eefad50a9984f_46" w:history="1">
              <w:r>
                <w:rPr>
                  <w:rStyle w:val="a3"/>
                  <w:rFonts w:eastAsia="Times New Roman"/>
                  <w:color w:val="000000"/>
                  <w:sz w:val="20"/>
                  <w:szCs w:val="20"/>
                  <w:u w:val="none"/>
                </w:rPr>
                <w:t>Item 7.</w:t>
              </w:r>
            </w:hyperlink>
          </w:p>
        </w:tc>
        <w:tc>
          <w:tcPr>
            <w:tcW w:w="0" w:type="auto"/>
            <w:gridSpan w:val="3"/>
            <w:tcMar>
              <w:top w:w="30" w:type="dxa"/>
              <w:left w:w="20" w:type="dxa"/>
              <w:bottom w:w="30" w:type="dxa"/>
              <w:right w:w="20" w:type="dxa"/>
            </w:tcMar>
            <w:vAlign w:val="bottom"/>
            <w:hideMark/>
          </w:tcPr>
          <w:p w:rsidR="00000000" w:rsidRDefault="008C2601">
            <w:pPr>
              <w:spacing w:after="100"/>
              <w:divId w:val="2057464923"/>
              <w:rPr>
                <w:rFonts w:eastAsia="Times New Roman"/>
              </w:rPr>
            </w:pPr>
            <w:hyperlink w:anchor="ib147a52aa3c74a3f975eefad50a9984f_46" w:history="1">
              <w:r>
                <w:rPr>
                  <w:rStyle w:val="a3"/>
                  <w:rFonts w:eastAsia="Times New Roman"/>
                  <w:sz w:val="20"/>
                  <w:szCs w:val="20"/>
                </w:rPr>
                <w:t>Management’s Discussion and Analysis of Financial Condition and</w:t>
              </w:r>
              <w:r>
                <w:rPr>
                  <w:rStyle w:val="a3"/>
                  <w:rFonts w:eastAsia="Times New Roman"/>
                  <w:sz w:val="20"/>
                  <w:szCs w:val="20"/>
                </w:rPr>
                <w:t xml:space="preserve"> Results of Operations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46" w:history="1">
              <w:r>
                <w:rPr>
                  <w:rStyle w:val="a3"/>
                  <w:rFonts w:eastAsia="Times New Roman"/>
                  <w:color w:val="000000"/>
                  <w:sz w:val="20"/>
                  <w:szCs w:val="20"/>
                  <w:u w:val="none"/>
                </w:rPr>
                <w:t>75</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285160662"/>
              <w:rPr>
                <w:rFonts w:eastAsia="Times New Roman"/>
              </w:rPr>
            </w:pPr>
            <w:hyperlink w:anchor="ib147a52aa3c74a3f975eefad50a9984f_76" w:history="1">
              <w:r>
                <w:rPr>
                  <w:rStyle w:val="a3"/>
                  <w:rFonts w:eastAsia="Times New Roman"/>
                  <w:color w:val="000000"/>
                  <w:sz w:val="20"/>
                  <w:szCs w:val="20"/>
                  <w:u w:val="none"/>
                </w:rPr>
                <w:t>Item 7A.</w:t>
              </w:r>
            </w:hyperlink>
          </w:p>
        </w:tc>
        <w:tc>
          <w:tcPr>
            <w:tcW w:w="0" w:type="auto"/>
            <w:gridSpan w:val="3"/>
            <w:tcMar>
              <w:top w:w="30" w:type="dxa"/>
              <w:left w:w="20" w:type="dxa"/>
              <w:bottom w:w="30" w:type="dxa"/>
              <w:right w:w="20" w:type="dxa"/>
            </w:tcMar>
            <w:vAlign w:val="bottom"/>
            <w:hideMark/>
          </w:tcPr>
          <w:p w:rsidR="00000000" w:rsidRDefault="008C2601">
            <w:pPr>
              <w:spacing w:after="100"/>
              <w:divId w:val="53356023"/>
              <w:rPr>
                <w:rFonts w:eastAsia="Times New Roman"/>
              </w:rPr>
            </w:pPr>
            <w:hyperlink w:anchor="ib147a52aa3c74a3f975eefad50a9984f_76" w:history="1">
              <w:r>
                <w:rPr>
                  <w:rStyle w:val="a3"/>
                  <w:rFonts w:eastAsia="Times New Roman"/>
                  <w:sz w:val="20"/>
                  <w:szCs w:val="20"/>
                </w:rPr>
                <w:t>Quantitative and Qualitative Disclosu</w:t>
              </w:r>
              <w:r>
                <w:rPr>
                  <w:rStyle w:val="a3"/>
                  <w:rFonts w:eastAsia="Times New Roman"/>
                  <w:sz w:val="20"/>
                  <w:szCs w:val="20"/>
                </w:rPr>
                <w:t>res About Market Risk</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76" w:history="1">
              <w:r>
                <w:rPr>
                  <w:rStyle w:val="a3"/>
                  <w:rFonts w:eastAsia="Times New Roman"/>
                  <w:color w:val="000000"/>
                  <w:sz w:val="20"/>
                  <w:szCs w:val="20"/>
                  <w:u w:val="none"/>
                </w:rPr>
                <w:t>85</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37973666"/>
              <w:rPr>
                <w:rFonts w:eastAsia="Times New Roman"/>
              </w:rPr>
            </w:pPr>
            <w:hyperlink w:anchor="ib147a52aa3c74a3f975eefad50a9984f_79" w:history="1">
              <w:r>
                <w:rPr>
                  <w:rStyle w:val="a3"/>
                  <w:rFonts w:eastAsia="Times New Roman"/>
                  <w:color w:val="000000"/>
                  <w:sz w:val="20"/>
                  <w:szCs w:val="20"/>
                  <w:u w:val="none"/>
                </w:rPr>
                <w:t>Item 8.</w:t>
              </w:r>
            </w:hyperlink>
          </w:p>
        </w:tc>
        <w:tc>
          <w:tcPr>
            <w:tcW w:w="0" w:type="auto"/>
            <w:gridSpan w:val="3"/>
            <w:tcMar>
              <w:top w:w="30" w:type="dxa"/>
              <w:left w:w="20" w:type="dxa"/>
              <w:bottom w:w="30" w:type="dxa"/>
              <w:right w:w="20" w:type="dxa"/>
            </w:tcMar>
            <w:vAlign w:val="bottom"/>
            <w:hideMark/>
          </w:tcPr>
          <w:p w:rsidR="00000000" w:rsidRDefault="008C2601">
            <w:pPr>
              <w:spacing w:after="100"/>
              <w:divId w:val="1514488503"/>
              <w:rPr>
                <w:rFonts w:eastAsia="Times New Roman"/>
              </w:rPr>
            </w:pPr>
            <w:hyperlink w:anchor="ib147a52aa3c74a3f975eefad50a9984f_79"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79" w:history="1">
              <w:r>
                <w:rPr>
                  <w:rStyle w:val="a3"/>
                  <w:rFonts w:eastAsia="Times New Roman"/>
                  <w:color w:val="000000"/>
                  <w:sz w:val="20"/>
                  <w:szCs w:val="20"/>
                  <w:u w:val="none"/>
                </w:rPr>
                <w:t>86</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930499638"/>
              <w:rPr>
                <w:rFonts w:eastAsia="Times New Roman"/>
              </w:rPr>
            </w:pPr>
            <w:hyperlink w:anchor="ib147a52aa3c74a3f975eefad50a9984f_175" w:history="1">
              <w:r>
                <w:rPr>
                  <w:rStyle w:val="a3"/>
                  <w:rFonts w:eastAsia="Times New Roman"/>
                  <w:color w:val="000000"/>
                  <w:sz w:val="20"/>
                  <w:szCs w:val="20"/>
                  <w:u w:val="none"/>
                </w:rPr>
                <w:t>Item 9.</w:t>
              </w:r>
            </w:hyperlink>
          </w:p>
        </w:tc>
        <w:tc>
          <w:tcPr>
            <w:tcW w:w="0" w:type="auto"/>
            <w:gridSpan w:val="3"/>
            <w:tcMar>
              <w:top w:w="30" w:type="dxa"/>
              <w:left w:w="20" w:type="dxa"/>
              <w:bottom w:w="30" w:type="dxa"/>
              <w:right w:w="20" w:type="dxa"/>
            </w:tcMar>
            <w:vAlign w:val="bottom"/>
            <w:hideMark/>
          </w:tcPr>
          <w:p w:rsidR="00000000" w:rsidRDefault="008C2601">
            <w:pPr>
              <w:spacing w:after="100"/>
              <w:divId w:val="365761176"/>
              <w:rPr>
                <w:rFonts w:eastAsia="Times New Roman"/>
              </w:rPr>
            </w:pPr>
            <w:hyperlink w:anchor="ib147a52aa3c74a3f975eefad50a9984f_175"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175" w:history="1">
              <w:r>
                <w:rPr>
                  <w:rStyle w:val="a3"/>
                  <w:rFonts w:eastAsia="Times New Roman"/>
                  <w:color w:val="000000"/>
                  <w:sz w:val="20"/>
                  <w:szCs w:val="20"/>
                  <w:u w:val="none"/>
                </w:rPr>
                <w:t>113</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434013679"/>
              <w:rPr>
                <w:rFonts w:eastAsia="Times New Roman"/>
              </w:rPr>
            </w:pPr>
            <w:hyperlink w:anchor="ib147a52aa3c74a3f975eefad50a9984f_178" w:history="1">
              <w:r>
                <w:rPr>
                  <w:rStyle w:val="a3"/>
                  <w:rFonts w:eastAsia="Times New Roman"/>
                  <w:color w:val="000000"/>
                  <w:sz w:val="20"/>
                  <w:szCs w:val="20"/>
                  <w:u w:val="none"/>
                </w:rPr>
                <w:t>Item 9A.</w:t>
              </w:r>
            </w:hyperlink>
          </w:p>
        </w:tc>
        <w:tc>
          <w:tcPr>
            <w:tcW w:w="0" w:type="auto"/>
            <w:gridSpan w:val="3"/>
            <w:tcMar>
              <w:top w:w="30" w:type="dxa"/>
              <w:left w:w="20" w:type="dxa"/>
              <w:bottom w:w="30" w:type="dxa"/>
              <w:right w:w="20" w:type="dxa"/>
            </w:tcMar>
            <w:vAlign w:val="bottom"/>
            <w:hideMark/>
          </w:tcPr>
          <w:p w:rsidR="00000000" w:rsidRDefault="008C2601">
            <w:pPr>
              <w:spacing w:after="100"/>
              <w:divId w:val="373425130"/>
              <w:rPr>
                <w:rFonts w:eastAsia="Times New Roman"/>
              </w:rPr>
            </w:pPr>
            <w:hyperlink w:anchor="ib147a52aa3c74a3f975eefad50a9984f_178"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178" w:history="1">
              <w:r>
                <w:rPr>
                  <w:rStyle w:val="a3"/>
                  <w:rFonts w:eastAsia="Times New Roman"/>
                  <w:color w:val="000000"/>
                  <w:sz w:val="20"/>
                  <w:szCs w:val="20"/>
                  <w:u w:val="none"/>
                </w:rPr>
                <w:t>113</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545028816"/>
              <w:rPr>
                <w:rFonts w:eastAsia="Times New Roman"/>
              </w:rPr>
            </w:pPr>
            <w:hyperlink w:anchor="ib147a52aa3c74a3f975eefad50a9984f_181" w:history="1">
              <w:r>
                <w:rPr>
                  <w:rStyle w:val="a3"/>
                  <w:rFonts w:eastAsia="Times New Roman"/>
                  <w:color w:val="000000"/>
                  <w:sz w:val="20"/>
                  <w:szCs w:val="20"/>
                  <w:u w:val="none"/>
                </w:rPr>
                <w:t>Item 9B.</w:t>
              </w:r>
            </w:hyperlink>
          </w:p>
        </w:tc>
        <w:tc>
          <w:tcPr>
            <w:tcW w:w="0" w:type="auto"/>
            <w:gridSpan w:val="3"/>
            <w:tcMar>
              <w:top w:w="30" w:type="dxa"/>
              <w:left w:w="20" w:type="dxa"/>
              <w:bottom w:w="30" w:type="dxa"/>
              <w:right w:w="20" w:type="dxa"/>
            </w:tcMar>
            <w:vAlign w:val="bottom"/>
            <w:hideMark/>
          </w:tcPr>
          <w:p w:rsidR="00000000" w:rsidRDefault="008C2601">
            <w:pPr>
              <w:spacing w:after="100"/>
              <w:divId w:val="719013853"/>
              <w:rPr>
                <w:rFonts w:eastAsia="Times New Roman"/>
              </w:rPr>
            </w:pPr>
            <w:hyperlink w:anchor="ib147a52aa3c74a3f975eefad50a9984f_18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181" w:history="1">
              <w:r>
                <w:rPr>
                  <w:rStyle w:val="a3"/>
                  <w:rFonts w:eastAsia="Times New Roman"/>
                  <w:color w:val="000000"/>
                  <w:sz w:val="20"/>
                  <w:szCs w:val="20"/>
                  <w:u w:val="none"/>
                </w:rPr>
                <w:t>114</w:t>
              </w:r>
            </w:hyperlink>
          </w:p>
        </w:tc>
      </w:tr>
      <w:tr w:rsidR="00000000">
        <w:trPr>
          <w:divId w:val="1758361820"/>
          <w:trHeight w:val="180"/>
        </w:trPr>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2110005396"/>
              <w:rPr>
                <w:rFonts w:eastAsia="Times New Roman"/>
              </w:rPr>
            </w:pPr>
            <w:hyperlink w:anchor="ib147a52aa3c74a3f975eefad50a9984f_184" w:history="1">
              <w:r>
                <w:rPr>
                  <w:rStyle w:val="a3"/>
                  <w:rFonts w:eastAsia="Times New Roman"/>
                  <w:b/>
                  <w:bCs/>
                  <w:sz w:val="20"/>
                  <w:szCs w:val="20"/>
                </w:rPr>
                <w:t>PART III</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663853130"/>
              <w:rPr>
                <w:rFonts w:eastAsia="Times New Roman"/>
              </w:rPr>
            </w:pPr>
            <w:hyperlink w:anchor="ib147a52aa3c74a3f975eefad50a9984f_187" w:history="1">
              <w:r>
                <w:rPr>
                  <w:rStyle w:val="a3"/>
                  <w:rFonts w:eastAsia="Times New Roman"/>
                  <w:color w:val="000000"/>
                  <w:sz w:val="20"/>
                  <w:szCs w:val="20"/>
                  <w:u w:val="none"/>
                </w:rPr>
                <w:t>Item 10.</w:t>
              </w:r>
            </w:hyperlink>
          </w:p>
        </w:tc>
        <w:tc>
          <w:tcPr>
            <w:tcW w:w="0" w:type="auto"/>
            <w:gridSpan w:val="3"/>
            <w:tcMar>
              <w:top w:w="30" w:type="dxa"/>
              <w:left w:w="20" w:type="dxa"/>
              <w:bottom w:w="30" w:type="dxa"/>
              <w:right w:w="20" w:type="dxa"/>
            </w:tcMar>
            <w:vAlign w:val="bottom"/>
            <w:hideMark/>
          </w:tcPr>
          <w:p w:rsidR="00000000" w:rsidRDefault="008C2601">
            <w:pPr>
              <w:spacing w:after="100"/>
              <w:divId w:val="1689065465"/>
              <w:rPr>
                <w:rFonts w:eastAsia="Times New Roman"/>
              </w:rPr>
            </w:pPr>
            <w:hyperlink w:anchor="ib147a52aa3c74a3f975eefad50a9984f_187" w:history="1">
              <w:r>
                <w:rPr>
                  <w:rStyle w:val="a3"/>
                  <w:rFonts w:eastAsia="Times New Roman"/>
                  <w:sz w:val="20"/>
                  <w:szCs w:val="20"/>
                </w:rPr>
                <w:t>Directors, Executive Officers and Corporate Gov</w:t>
              </w:r>
              <w:r>
                <w:rPr>
                  <w:rStyle w:val="a3"/>
                  <w:rFonts w:eastAsia="Times New Roman"/>
                  <w:sz w:val="20"/>
                  <w:szCs w:val="20"/>
                </w:rPr>
                <w:t>ernance</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187" w:history="1">
              <w:r>
                <w:rPr>
                  <w:rStyle w:val="a3"/>
                  <w:rFonts w:eastAsia="Times New Roman"/>
                  <w:color w:val="000000"/>
                  <w:sz w:val="20"/>
                  <w:szCs w:val="20"/>
                  <w:u w:val="none"/>
                </w:rPr>
                <w:t>115</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993530227"/>
              <w:rPr>
                <w:rFonts w:eastAsia="Times New Roman"/>
              </w:rPr>
            </w:pPr>
            <w:hyperlink w:anchor="ib147a52aa3c74a3f975eefad50a9984f_190" w:history="1">
              <w:r>
                <w:rPr>
                  <w:rStyle w:val="a3"/>
                  <w:rFonts w:eastAsia="Times New Roman"/>
                  <w:color w:val="000000"/>
                  <w:sz w:val="20"/>
                  <w:szCs w:val="20"/>
                  <w:u w:val="none"/>
                </w:rPr>
                <w:t>Item 11.</w:t>
              </w:r>
            </w:hyperlink>
          </w:p>
        </w:tc>
        <w:tc>
          <w:tcPr>
            <w:tcW w:w="0" w:type="auto"/>
            <w:gridSpan w:val="3"/>
            <w:tcMar>
              <w:top w:w="30" w:type="dxa"/>
              <w:left w:w="20" w:type="dxa"/>
              <w:bottom w:w="30" w:type="dxa"/>
              <w:right w:w="20" w:type="dxa"/>
            </w:tcMar>
            <w:vAlign w:val="bottom"/>
            <w:hideMark/>
          </w:tcPr>
          <w:p w:rsidR="00000000" w:rsidRDefault="008C2601">
            <w:pPr>
              <w:spacing w:after="100"/>
              <w:divId w:val="1672490863"/>
              <w:rPr>
                <w:rFonts w:eastAsia="Times New Roman"/>
              </w:rPr>
            </w:pPr>
            <w:hyperlink w:anchor="ib147a52aa3c74a3f975eefad50a9984f_190"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190" w:history="1">
              <w:r>
                <w:rPr>
                  <w:rStyle w:val="a3"/>
                  <w:rFonts w:eastAsia="Times New Roman"/>
                  <w:color w:val="000000"/>
                  <w:sz w:val="20"/>
                  <w:szCs w:val="20"/>
                  <w:u w:val="none"/>
                </w:rPr>
                <w:t>115</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404985023"/>
              <w:rPr>
                <w:rFonts w:eastAsia="Times New Roman"/>
              </w:rPr>
            </w:pPr>
            <w:hyperlink w:anchor="ib147a52aa3c74a3f975eefad50a9984f_193" w:history="1">
              <w:r>
                <w:rPr>
                  <w:rStyle w:val="a3"/>
                  <w:rFonts w:eastAsia="Times New Roman"/>
                  <w:color w:val="000000"/>
                  <w:sz w:val="20"/>
                  <w:szCs w:val="20"/>
                  <w:u w:val="none"/>
                </w:rPr>
                <w:t>Item 12.</w:t>
              </w:r>
            </w:hyperlink>
          </w:p>
        </w:tc>
        <w:tc>
          <w:tcPr>
            <w:tcW w:w="0" w:type="auto"/>
            <w:gridSpan w:val="3"/>
            <w:tcMar>
              <w:top w:w="30" w:type="dxa"/>
              <w:left w:w="20" w:type="dxa"/>
              <w:bottom w:w="30" w:type="dxa"/>
              <w:right w:w="20" w:type="dxa"/>
            </w:tcMar>
            <w:vAlign w:val="bottom"/>
            <w:hideMark/>
          </w:tcPr>
          <w:p w:rsidR="00000000" w:rsidRDefault="008C2601">
            <w:pPr>
              <w:spacing w:after="100"/>
              <w:divId w:val="2068338428"/>
              <w:rPr>
                <w:rFonts w:eastAsia="Times New Roman"/>
              </w:rPr>
            </w:pPr>
            <w:hyperlink w:anchor="ib147a52aa3c74a3f975eefad50a9984f_193"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193" w:history="1">
              <w:r>
                <w:rPr>
                  <w:rStyle w:val="a3"/>
                  <w:rFonts w:eastAsia="Times New Roman"/>
                  <w:color w:val="000000"/>
                  <w:sz w:val="20"/>
                  <w:szCs w:val="20"/>
                  <w:u w:val="none"/>
                </w:rPr>
                <w:t>115</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363098770"/>
              <w:rPr>
                <w:rFonts w:eastAsia="Times New Roman"/>
              </w:rPr>
            </w:pPr>
            <w:hyperlink w:anchor="ib147a52aa3c74a3f975eefad50a9984f_196" w:history="1">
              <w:r>
                <w:rPr>
                  <w:rStyle w:val="a3"/>
                  <w:rFonts w:eastAsia="Times New Roman"/>
                  <w:color w:val="000000"/>
                  <w:sz w:val="20"/>
                  <w:szCs w:val="20"/>
                  <w:u w:val="none"/>
                </w:rPr>
                <w:t>Item </w:t>
              </w:r>
              <w:r>
                <w:rPr>
                  <w:rStyle w:val="a3"/>
                  <w:rFonts w:eastAsia="Times New Roman"/>
                  <w:color w:val="000000"/>
                  <w:sz w:val="20"/>
                  <w:szCs w:val="20"/>
                  <w:u w:val="none"/>
                </w:rPr>
                <w:t>13.</w:t>
              </w:r>
            </w:hyperlink>
          </w:p>
        </w:tc>
        <w:tc>
          <w:tcPr>
            <w:tcW w:w="0" w:type="auto"/>
            <w:gridSpan w:val="3"/>
            <w:tcMar>
              <w:top w:w="30" w:type="dxa"/>
              <w:left w:w="20" w:type="dxa"/>
              <w:bottom w:w="30" w:type="dxa"/>
              <w:right w:w="20" w:type="dxa"/>
            </w:tcMar>
            <w:vAlign w:val="bottom"/>
            <w:hideMark/>
          </w:tcPr>
          <w:p w:rsidR="00000000" w:rsidRDefault="008C2601">
            <w:pPr>
              <w:spacing w:after="100"/>
              <w:divId w:val="1737508410"/>
              <w:rPr>
                <w:rFonts w:eastAsia="Times New Roman"/>
              </w:rPr>
            </w:pPr>
            <w:hyperlink w:anchor="ib147a52aa3c74a3f975eefad50a9984f_196"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196" w:history="1">
              <w:r>
                <w:rPr>
                  <w:rStyle w:val="a3"/>
                  <w:rFonts w:eastAsia="Times New Roman"/>
                  <w:color w:val="000000"/>
                  <w:sz w:val="20"/>
                  <w:szCs w:val="20"/>
                  <w:u w:val="none"/>
                </w:rPr>
                <w:t>115</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775254076"/>
              <w:rPr>
                <w:rFonts w:eastAsia="Times New Roman"/>
              </w:rPr>
            </w:pPr>
            <w:hyperlink w:anchor="ib147a52aa3c74a3f975eefad50a9984f_199" w:history="1">
              <w:r>
                <w:rPr>
                  <w:rStyle w:val="a3"/>
                  <w:rFonts w:eastAsia="Times New Roman"/>
                  <w:color w:val="000000"/>
                  <w:sz w:val="20"/>
                  <w:szCs w:val="20"/>
                  <w:u w:val="none"/>
                </w:rPr>
                <w:t>Item 14.</w:t>
              </w:r>
            </w:hyperlink>
          </w:p>
        </w:tc>
        <w:tc>
          <w:tcPr>
            <w:tcW w:w="0" w:type="auto"/>
            <w:gridSpan w:val="3"/>
            <w:tcMar>
              <w:top w:w="30" w:type="dxa"/>
              <w:left w:w="20" w:type="dxa"/>
              <w:bottom w:w="30" w:type="dxa"/>
              <w:right w:w="20" w:type="dxa"/>
            </w:tcMar>
            <w:vAlign w:val="bottom"/>
            <w:hideMark/>
          </w:tcPr>
          <w:p w:rsidR="00000000" w:rsidRDefault="008C2601">
            <w:pPr>
              <w:spacing w:after="100"/>
              <w:divId w:val="1677223900"/>
              <w:rPr>
                <w:rFonts w:eastAsia="Times New Roman"/>
              </w:rPr>
            </w:pPr>
            <w:hyperlink w:anchor="ib147a52aa3c74a3f975eefad50a9984f_199" w:history="1">
              <w:r>
                <w:rPr>
                  <w:rStyle w:val="a3"/>
                  <w:rFonts w:eastAsia="Times New Roman"/>
                  <w:sz w:val="20"/>
                  <w:szCs w:val="20"/>
                </w:rPr>
                <w:t>Principal Accounting Fees and Services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199" w:history="1">
              <w:r>
                <w:rPr>
                  <w:rStyle w:val="a3"/>
                  <w:rFonts w:eastAsia="Times New Roman"/>
                  <w:color w:val="000000"/>
                  <w:sz w:val="20"/>
                  <w:szCs w:val="20"/>
                  <w:u w:val="none"/>
                </w:rPr>
                <w:t>115</w:t>
              </w:r>
            </w:hyperlink>
          </w:p>
        </w:tc>
      </w:tr>
      <w:tr w:rsidR="00000000">
        <w:trPr>
          <w:divId w:val="1758361820"/>
          <w:trHeight w:val="180"/>
        </w:trPr>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407575651"/>
              <w:rPr>
                <w:rFonts w:eastAsia="Times New Roman"/>
              </w:rPr>
            </w:pPr>
            <w:hyperlink w:anchor="ib147a52aa3c74a3f975eefad50a9984f_202" w:history="1">
              <w:r>
                <w:rPr>
                  <w:rStyle w:val="a3"/>
                  <w:rFonts w:eastAsia="Times New Roman"/>
                  <w:b/>
                  <w:bCs/>
                  <w:sz w:val="20"/>
                  <w:szCs w:val="20"/>
                </w:rPr>
                <w:t>PART IV</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24784749"/>
              <w:rPr>
                <w:rFonts w:eastAsia="Times New Roman"/>
              </w:rPr>
            </w:pPr>
            <w:hyperlink w:anchor="ib147a52aa3c74a3f975eefad50a9984f_205" w:history="1">
              <w:r>
                <w:rPr>
                  <w:rStyle w:val="a3"/>
                  <w:rFonts w:eastAsia="Times New Roman"/>
                  <w:color w:val="000000"/>
                  <w:sz w:val="20"/>
                  <w:szCs w:val="20"/>
                  <w:u w:val="none"/>
                </w:rPr>
                <w:t>Item 15.</w:t>
              </w:r>
            </w:hyperlink>
          </w:p>
        </w:tc>
        <w:tc>
          <w:tcPr>
            <w:tcW w:w="0" w:type="auto"/>
            <w:gridSpan w:val="3"/>
            <w:tcMar>
              <w:top w:w="30" w:type="dxa"/>
              <w:left w:w="20" w:type="dxa"/>
              <w:bottom w:w="30" w:type="dxa"/>
              <w:right w:w="20" w:type="dxa"/>
            </w:tcMar>
            <w:vAlign w:val="bottom"/>
            <w:hideMark/>
          </w:tcPr>
          <w:p w:rsidR="00000000" w:rsidRDefault="008C2601">
            <w:pPr>
              <w:spacing w:after="100"/>
              <w:divId w:val="679429798"/>
              <w:rPr>
                <w:rFonts w:eastAsia="Times New Roman"/>
              </w:rPr>
            </w:pPr>
            <w:hyperlink w:anchor="ib147a52aa3c74a3f975eefad50a9984f_205" w:history="1">
              <w:r>
                <w:rPr>
                  <w:rStyle w:val="a3"/>
                  <w:rFonts w:eastAsia="Times New Roman"/>
                  <w:sz w:val="20"/>
                  <w:szCs w:val="20"/>
                </w:rPr>
                <w:t>Exhibits, Financial Statement Schedules</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205" w:history="1">
              <w:r>
                <w:rPr>
                  <w:rStyle w:val="a3"/>
                  <w:rFonts w:eastAsia="Times New Roman"/>
                  <w:color w:val="000000"/>
                  <w:sz w:val="20"/>
                  <w:szCs w:val="20"/>
                  <w:u w:val="none"/>
                </w:rPr>
                <w:t>116</w:t>
              </w:r>
            </w:hyperlink>
          </w:p>
        </w:tc>
      </w:tr>
      <w:tr w:rsidR="00000000">
        <w:trPr>
          <w:divId w:val="1758361820"/>
        </w:trPr>
        <w:tc>
          <w:tcPr>
            <w:tcW w:w="0" w:type="auto"/>
            <w:gridSpan w:val="3"/>
            <w:tcMar>
              <w:top w:w="30" w:type="dxa"/>
              <w:left w:w="20" w:type="dxa"/>
              <w:bottom w:w="30" w:type="dxa"/>
              <w:right w:w="20" w:type="dxa"/>
            </w:tcMar>
            <w:hideMark/>
          </w:tcPr>
          <w:p w:rsidR="00000000" w:rsidRDefault="008C2601">
            <w:pPr>
              <w:spacing w:after="100"/>
              <w:divId w:val="1659067468"/>
              <w:rPr>
                <w:rFonts w:eastAsia="Times New Roman"/>
              </w:rPr>
            </w:pPr>
            <w:hyperlink w:anchor="ib147a52aa3c74a3f975eefad50a9984f_208" w:history="1">
              <w:r>
                <w:rPr>
                  <w:rStyle w:val="a3"/>
                  <w:rFonts w:eastAsia="Times New Roman"/>
                  <w:color w:val="000000"/>
                  <w:sz w:val="20"/>
                  <w:szCs w:val="20"/>
                  <w:u w:val="none"/>
                </w:rPr>
                <w:t>Item 16</w:t>
              </w:r>
            </w:hyperlink>
          </w:p>
        </w:tc>
        <w:tc>
          <w:tcPr>
            <w:tcW w:w="0" w:type="auto"/>
            <w:gridSpan w:val="3"/>
            <w:tcMar>
              <w:top w:w="30" w:type="dxa"/>
              <w:left w:w="20" w:type="dxa"/>
              <w:bottom w:w="30" w:type="dxa"/>
              <w:right w:w="20" w:type="dxa"/>
            </w:tcMar>
            <w:vAlign w:val="bottom"/>
            <w:hideMark/>
          </w:tcPr>
          <w:p w:rsidR="00000000" w:rsidRDefault="008C2601">
            <w:pPr>
              <w:spacing w:after="100"/>
              <w:divId w:val="73940835"/>
              <w:rPr>
                <w:rFonts w:eastAsia="Times New Roman"/>
              </w:rPr>
            </w:pPr>
            <w:hyperlink w:anchor="ib147a52aa3c74a3f975eefad50a9984f_208"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hyperlink w:anchor="ib147a52aa3c74a3f975eefad50a9984f_208" w:history="1">
              <w:r>
                <w:rPr>
                  <w:rStyle w:val="a3"/>
                  <w:rFonts w:eastAsia="Times New Roman"/>
                  <w:color w:val="000000"/>
                  <w:sz w:val="20"/>
                  <w:szCs w:val="20"/>
                  <w:u w:val="none"/>
                </w:rPr>
                <w:t>118</w:t>
              </w:r>
            </w:hyperlink>
          </w:p>
        </w:tc>
      </w:tr>
    </w:tbl>
    <w:p w:rsidR="00000000" w:rsidRDefault="008C2601">
      <w:pPr>
        <w:divId w:val="758216016"/>
        <w:rPr>
          <w:rFonts w:eastAsia="Times New Roman"/>
        </w:rPr>
      </w:pPr>
    </w:p>
    <w:p w:rsidR="00000000" w:rsidRDefault="008C2601">
      <w:pPr>
        <w:jc w:val="center"/>
        <w:divId w:val="748042435"/>
        <w:rPr>
          <w:rFonts w:eastAsia="Times New Roman"/>
        </w:rPr>
      </w:pPr>
      <w:r>
        <w:rPr>
          <w:rFonts w:eastAsia="Times New Roman"/>
          <w:color w:val="000000"/>
          <w:sz w:val="20"/>
          <w:szCs w:val="20"/>
        </w:rPr>
        <w:t>i</w:t>
      </w:r>
    </w:p>
    <w:p w:rsidR="00000000" w:rsidRDefault="008C2601">
      <w:pPr>
        <w:rPr>
          <w:rFonts w:eastAsia="Times New Roman"/>
        </w:rPr>
      </w:pPr>
      <w:r>
        <w:rPr>
          <w:rFonts w:eastAsia="Times New Roman"/>
        </w:rPr>
        <w:pict>
          <v:rect id="_x0000_i1026" style="width:0;height:1.5pt" o:hralign="center" o:hrstd="t" o:hr="t" fillcolor="#a0a0a0" stroked="f"/>
        </w:pict>
      </w:r>
    </w:p>
    <w:p w:rsidR="00000000" w:rsidRDefault="008C2601">
      <w:pPr>
        <w:divId w:val="198747265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divId w:val="694355643"/>
        <w:rPr>
          <w:rFonts w:eastAsia="Times New Roman"/>
        </w:rPr>
      </w:pPr>
      <w:r>
        <w:rPr>
          <w:rFonts w:eastAsia="Times New Roman"/>
          <w:b/>
          <w:bCs/>
          <w:color w:val="000000"/>
          <w:sz w:val="20"/>
          <w:szCs w:val="20"/>
        </w:rPr>
        <w:t>SPECIAL NOTE REGARDING FORWARD-LOOKING STATEMENTS</w:t>
      </w:r>
    </w:p>
    <w:p w:rsidR="00000000" w:rsidRDefault="008C2601">
      <w:pPr>
        <w:ind w:firstLine="720"/>
        <w:divId w:val="1175457918"/>
        <w:rPr>
          <w:rFonts w:eastAsia="Times New Roman"/>
        </w:rPr>
      </w:pPr>
      <w:r>
        <w:rPr>
          <w:rFonts w:eastAsia="Times New Roman"/>
          <w:color w:val="000000"/>
          <w:sz w:val="20"/>
          <w:szCs w:val="20"/>
        </w:rPr>
        <w:t>This Annual Report on Form 10-K, or this Report, contains forward-looking statements that involve risks, uncertainties, and assumptions that, if they never materialize or prove incorrect, could cause our results to differ materially from those expressed or</w:t>
      </w:r>
      <w:r>
        <w:rPr>
          <w:rFonts w:eastAsia="Times New Roman"/>
          <w:color w:val="000000"/>
          <w:sz w:val="20"/>
          <w:szCs w:val="20"/>
        </w:rPr>
        <w:t xml:space="preserve"> implied by such forward-looking statements. The statements contained in this Report that are not purely historical are forward-looking statements within the meaning of Section 27A of the Securities Act of 1933, as amended, or the Securities Act, and Secti</w:t>
      </w:r>
      <w:r>
        <w:rPr>
          <w:rFonts w:eastAsia="Times New Roman"/>
          <w:color w:val="000000"/>
          <w:sz w:val="20"/>
          <w:szCs w:val="20"/>
        </w:rPr>
        <w:t>on 21E of the Securities Exchange Act of 1934, as amended, or the Exchange Act. Forward-looking statements are often identified by the use of words such as, but not limited to, “anticipate,” “believe,” “could,” “estimate,” “expect,” “intend,” “may,” “plan,</w:t>
      </w:r>
      <w:r>
        <w:rPr>
          <w:rFonts w:eastAsia="Times New Roman"/>
          <w:color w:val="000000"/>
          <w:sz w:val="20"/>
          <w:szCs w:val="20"/>
        </w:rPr>
        <w:t xml:space="preserve">” “potential,” “predict,” “project,” “should,” “will,” “would” or the negative of those terms, and similar expressions that convey uncertainty of future events or outcomes. Any statements contained herein that are not statements of historical facts may be </w:t>
      </w:r>
      <w:r>
        <w:rPr>
          <w:rFonts w:eastAsia="Times New Roman"/>
          <w:color w:val="000000"/>
          <w:sz w:val="20"/>
          <w:szCs w:val="20"/>
        </w:rPr>
        <w:t>deemed to be forward-looking statements. Forward-looking statements in this Report include, but are not limited to, statements about:</w:t>
      </w:r>
    </w:p>
    <w:p w:rsidR="00000000" w:rsidRDefault="008C2601">
      <w:pPr>
        <w:ind w:hanging="1260"/>
        <w:divId w:val="1062481048"/>
        <w:rPr>
          <w:rFonts w:eastAsia="Times New Roman"/>
        </w:rPr>
      </w:pPr>
      <w:r>
        <w:rPr>
          <w:rFonts w:eastAsia="Times New Roman"/>
          <w:color w:val="000000"/>
          <w:sz w:val="20"/>
          <w:szCs w:val="20"/>
        </w:rPr>
        <w:t>•Our estimates regarding expenses, future revenue, capital requirements and needs for additional financing;</w:t>
      </w:r>
    </w:p>
    <w:p w:rsidR="00000000" w:rsidRDefault="008C2601">
      <w:pPr>
        <w:ind w:hanging="1260"/>
        <w:divId w:val="1562672032"/>
        <w:rPr>
          <w:rFonts w:eastAsia="Times New Roman"/>
        </w:rPr>
      </w:pPr>
      <w:r>
        <w:rPr>
          <w:rFonts w:eastAsia="Times New Roman"/>
          <w:color w:val="000000"/>
        </w:rPr>
        <w:t>•</w:t>
      </w:r>
      <w:r>
        <w:rPr>
          <w:rFonts w:eastAsia="Times New Roman"/>
          <w:color w:val="000000"/>
          <w:sz w:val="20"/>
          <w:szCs w:val="20"/>
        </w:rPr>
        <w:t xml:space="preserve">The success, </w:t>
      </w:r>
      <w:r>
        <w:rPr>
          <w:rFonts w:eastAsia="Times New Roman"/>
          <w:color w:val="000000"/>
          <w:sz w:val="20"/>
          <w:szCs w:val="20"/>
        </w:rPr>
        <w:t>cost and timing of our product development activities and clinical trials of our lead product candidate, bexotegrast (PLN-74809), as well as PLN-1474 and our other product candidates;</w:t>
      </w:r>
    </w:p>
    <w:p w:rsidR="00000000" w:rsidRDefault="008C2601">
      <w:pPr>
        <w:ind w:hanging="1260"/>
        <w:divId w:val="1162232151"/>
        <w:rPr>
          <w:rFonts w:eastAsia="Times New Roman"/>
        </w:rPr>
      </w:pPr>
      <w:r>
        <w:rPr>
          <w:rFonts w:eastAsia="Times New Roman"/>
          <w:color w:val="000000"/>
          <w:sz w:val="20"/>
          <w:szCs w:val="20"/>
        </w:rPr>
        <w:t>•Our estimates regarding the impact of the COVID-19 pandemic on our busi</w:t>
      </w:r>
      <w:r>
        <w:rPr>
          <w:rFonts w:eastAsia="Times New Roman"/>
          <w:color w:val="000000"/>
          <w:sz w:val="20"/>
          <w:szCs w:val="20"/>
        </w:rPr>
        <w:t>ness and operations, and our ability to manage such impacts;</w:t>
      </w:r>
    </w:p>
    <w:p w:rsidR="00000000" w:rsidRDefault="008C2601">
      <w:pPr>
        <w:ind w:hanging="1260"/>
        <w:divId w:val="1204639337"/>
        <w:rPr>
          <w:rFonts w:eastAsia="Times New Roman"/>
        </w:rPr>
      </w:pPr>
      <w:r>
        <w:rPr>
          <w:rFonts w:eastAsia="Times New Roman"/>
          <w:color w:val="000000"/>
          <w:sz w:val="20"/>
          <w:szCs w:val="20"/>
        </w:rPr>
        <w:t xml:space="preserve">•Our or our current or future collaborators plans to initiate, recruit and enroll patients </w:t>
      </w:r>
      <w:r>
        <w:rPr>
          <w:rFonts w:eastAsia="Times New Roman"/>
          <w:color w:val="000000"/>
          <w:sz w:val="20"/>
          <w:szCs w:val="20"/>
        </w:rPr>
        <w:t>in, and conduct our clinical trials at the pace that we project;</w:t>
      </w:r>
    </w:p>
    <w:p w:rsidR="00000000" w:rsidRDefault="008C2601">
      <w:pPr>
        <w:ind w:hanging="1260"/>
        <w:divId w:val="505439605"/>
        <w:rPr>
          <w:rFonts w:eastAsia="Times New Roman"/>
        </w:rPr>
      </w:pPr>
      <w:r>
        <w:rPr>
          <w:rFonts w:eastAsia="Times New Roman"/>
          <w:color w:val="000000"/>
          <w:sz w:val="20"/>
          <w:szCs w:val="20"/>
        </w:rPr>
        <w:t>•Our plans and strategy to obtain and maintain regulatory approvals of our product candidates;</w:t>
      </w:r>
    </w:p>
    <w:p w:rsidR="00000000" w:rsidRDefault="008C2601">
      <w:pPr>
        <w:ind w:hanging="1260"/>
        <w:divId w:val="1899632339"/>
        <w:rPr>
          <w:rFonts w:eastAsia="Times New Roman"/>
        </w:rPr>
      </w:pPr>
      <w:r>
        <w:rPr>
          <w:rFonts w:eastAsia="Times New Roman"/>
          <w:color w:val="000000"/>
          <w:sz w:val="20"/>
          <w:szCs w:val="20"/>
        </w:rPr>
        <w:t>•Our plans and strategy to obtain funding for our operations, including funding necessary to com</w:t>
      </w:r>
      <w:r>
        <w:rPr>
          <w:rFonts w:eastAsia="Times New Roman"/>
          <w:color w:val="000000"/>
          <w:sz w:val="20"/>
          <w:szCs w:val="20"/>
        </w:rPr>
        <w:t>plete further development and, upon successful development, if approved, commercialize any of our product candidates;</w:t>
      </w:r>
    </w:p>
    <w:p w:rsidR="00000000" w:rsidRDefault="008C2601">
      <w:pPr>
        <w:ind w:hanging="1260"/>
        <w:divId w:val="713239082"/>
        <w:rPr>
          <w:rFonts w:eastAsia="Times New Roman"/>
        </w:rPr>
      </w:pPr>
      <w:r>
        <w:rPr>
          <w:rFonts w:eastAsia="Times New Roman"/>
          <w:color w:val="000000"/>
        </w:rPr>
        <w:t>•</w:t>
      </w:r>
      <w:r>
        <w:rPr>
          <w:rFonts w:eastAsia="Times New Roman"/>
          <w:color w:val="000000"/>
          <w:sz w:val="20"/>
          <w:szCs w:val="20"/>
        </w:rPr>
        <w:t>The potential benefit of orphan drug and fast track designations for bexotegrast;</w:t>
      </w:r>
    </w:p>
    <w:p w:rsidR="00000000" w:rsidRDefault="008C2601">
      <w:pPr>
        <w:ind w:hanging="1260"/>
        <w:divId w:val="412943964"/>
        <w:rPr>
          <w:rFonts w:eastAsia="Times New Roman"/>
        </w:rPr>
      </w:pPr>
      <w:r>
        <w:rPr>
          <w:rFonts w:eastAsia="Times New Roman"/>
          <w:color w:val="000000"/>
          <w:sz w:val="20"/>
          <w:szCs w:val="20"/>
        </w:rPr>
        <w:t>•Our ability to compete with companies currently market</w:t>
      </w:r>
      <w:r>
        <w:rPr>
          <w:rFonts w:eastAsia="Times New Roman"/>
          <w:color w:val="000000"/>
          <w:sz w:val="20"/>
          <w:szCs w:val="20"/>
        </w:rPr>
        <w:t>ing or engaged in the development of treatments for fibrosis;</w:t>
      </w:r>
    </w:p>
    <w:p w:rsidR="00000000" w:rsidRDefault="008C2601">
      <w:pPr>
        <w:ind w:hanging="1260"/>
        <w:divId w:val="97678021"/>
        <w:rPr>
          <w:rFonts w:eastAsia="Times New Roman"/>
        </w:rPr>
      </w:pPr>
      <w:r>
        <w:rPr>
          <w:rFonts w:eastAsia="Times New Roman"/>
          <w:color w:val="000000"/>
          <w:sz w:val="20"/>
          <w:szCs w:val="20"/>
        </w:rPr>
        <w:t>•Our plans and strategy regarding obtaining and maintaining intellectual property protection for our product candidates and the duration of such protection;</w:t>
      </w:r>
    </w:p>
    <w:p w:rsidR="00000000" w:rsidRDefault="008C2601">
      <w:pPr>
        <w:ind w:hanging="1260"/>
        <w:divId w:val="314843836"/>
        <w:rPr>
          <w:rFonts w:eastAsia="Times New Roman"/>
        </w:rPr>
      </w:pPr>
      <w:r>
        <w:rPr>
          <w:rFonts w:eastAsia="Times New Roman"/>
          <w:color w:val="000000"/>
          <w:sz w:val="20"/>
          <w:szCs w:val="20"/>
        </w:rPr>
        <w:t>•Our plans and strategy regarding the</w:t>
      </w:r>
      <w:r>
        <w:rPr>
          <w:rFonts w:eastAsia="Times New Roman"/>
          <w:color w:val="000000"/>
          <w:sz w:val="20"/>
          <w:szCs w:val="20"/>
        </w:rPr>
        <w:t xml:space="preserve"> manufacture of our product candidates for clinical trials and for commercial use, if approved;</w:t>
      </w:r>
    </w:p>
    <w:p w:rsidR="00000000" w:rsidRDefault="008C2601">
      <w:pPr>
        <w:ind w:hanging="1260"/>
        <w:divId w:val="119037817"/>
        <w:rPr>
          <w:rFonts w:eastAsia="Times New Roman"/>
        </w:rPr>
      </w:pPr>
      <w:r>
        <w:rPr>
          <w:rFonts w:eastAsia="Times New Roman"/>
          <w:color w:val="000000"/>
          <w:sz w:val="20"/>
          <w:szCs w:val="20"/>
        </w:rPr>
        <w:lastRenderedPageBreak/>
        <w:t>•Our dependence on current and future collaborators for developing, obtaining regulatory approval for and commercializing product candidates in the collaboratio</w:t>
      </w:r>
      <w:r>
        <w:rPr>
          <w:rFonts w:eastAsia="Times New Roman"/>
          <w:color w:val="000000"/>
          <w:sz w:val="20"/>
          <w:szCs w:val="20"/>
        </w:rPr>
        <w:t>n;</w:t>
      </w:r>
    </w:p>
    <w:p w:rsidR="00000000" w:rsidRDefault="008C2601">
      <w:pPr>
        <w:ind w:hanging="1260"/>
        <w:divId w:val="1190337118"/>
        <w:rPr>
          <w:rFonts w:eastAsia="Times New Roman"/>
        </w:rPr>
      </w:pPr>
      <w:r>
        <w:rPr>
          <w:rFonts w:eastAsia="Times New Roman"/>
          <w:color w:val="000000"/>
          <w:sz w:val="20"/>
          <w:szCs w:val="20"/>
        </w:rPr>
        <w:t>•Our receipt and timing of any milestone payments or royalties under any current or future research collaboration or license agreements or arrangements;</w:t>
      </w:r>
    </w:p>
    <w:p w:rsidR="00000000" w:rsidRDefault="008C2601">
      <w:pPr>
        <w:ind w:hanging="1260"/>
        <w:divId w:val="679166658"/>
        <w:rPr>
          <w:rFonts w:eastAsia="Times New Roman"/>
        </w:rPr>
      </w:pPr>
      <w:r>
        <w:rPr>
          <w:rFonts w:eastAsia="Times New Roman"/>
          <w:color w:val="000000"/>
          <w:sz w:val="20"/>
          <w:szCs w:val="20"/>
        </w:rPr>
        <w:t>•Our plans and strategy regarding the commercialization of any products that are approved for market</w:t>
      </w:r>
      <w:r>
        <w:rPr>
          <w:rFonts w:eastAsia="Times New Roman"/>
          <w:color w:val="000000"/>
          <w:sz w:val="20"/>
          <w:szCs w:val="20"/>
        </w:rPr>
        <w:t>ing and our ability to establish adequate pricing in the U.S. and international markets;</w:t>
      </w:r>
    </w:p>
    <w:p w:rsidR="00000000" w:rsidRDefault="008C2601">
      <w:pPr>
        <w:ind w:hanging="1260"/>
        <w:divId w:val="654528992"/>
        <w:rPr>
          <w:rFonts w:eastAsia="Times New Roman"/>
        </w:rPr>
      </w:pPr>
      <w:r>
        <w:rPr>
          <w:rFonts w:eastAsia="Times New Roman"/>
          <w:color w:val="000000"/>
          <w:sz w:val="20"/>
          <w:szCs w:val="20"/>
        </w:rPr>
        <w:t>•The size and growth potential of the markets for our product candidates, and our ability to serve those markets, either alone or in combination with others;</w:t>
      </w:r>
    </w:p>
    <w:p w:rsidR="00000000" w:rsidRDefault="008C2601">
      <w:pPr>
        <w:ind w:hanging="1260"/>
        <w:divId w:val="559370694"/>
        <w:rPr>
          <w:rFonts w:eastAsia="Times New Roman"/>
        </w:rPr>
      </w:pPr>
      <w:r>
        <w:rPr>
          <w:rFonts w:eastAsia="Times New Roman"/>
          <w:color w:val="000000"/>
          <w:sz w:val="20"/>
          <w:szCs w:val="20"/>
        </w:rPr>
        <w:t>•Our abil</w:t>
      </w:r>
      <w:r>
        <w:rPr>
          <w:rFonts w:eastAsia="Times New Roman"/>
          <w:color w:val="000000"/>
          <w:sz w:val="20"/>
          <w:szCs w:val="20"/>
        </w:rPr>
        <w:t>ity to attract and retain qualified employees and key personnel; and</w:t>
      </w:r>
    </w:p>
    <w:p w:rsidR="00000000" w:rsidRDefault="008C2601">
      <w:pPr>
        <w:ind w:hanging="1260"/>
        <w:divId w:val="1004941182"/>
        <w:rPr>
          <w:rFonts w:eastAsia="Times New Roman"/>
        </w:rPr>
      </w:pPr>
      <w:r>
        <w:rPr>
          <w:rFonts w:eastAsia="Times New Roman"/>
          <w:color w:val="000000"/>
          <w:sz w:val="20"/>
          <w:szCs w:val="20"/>
        </w:rPr>
        <w:t>•Our expectations regarding government and third-party payor coverage and reimbursement.</w:t>
      </w:r>
    </w:p>
    <w:p w:rsidR="00000000" w:rsidRDefault="008C2601">
      <w:pPr>
        <w:ind w:firstLine="1260"/>
        <w:divId w:val="478419341"/>
        <w:rPr>
          <w:rFonts w:eastAsia="Times New Roman"/>
        </w:rPr>
      </w:pPr>
      <w:r>
        <w:rPr>
          <w:rFonts w:eastAsia="Times New Roman"/>
          <w:color w:val="000000"/>
          <w:sz w:val="20"/>
          <w:szCs w:val="20"/>
        </w:rPr>
        <w:t>These statements are based on the beliefs and assumptions of our management, which are in turn bas</w:t>
      </w:r>
      <w:r>
        <w:rPr>
          <w:rFonts w:eastAsia="Times New Roman"/>
          <w:color w:val="000000"/>
          <w:sz w:val="20"/>
          <w:szCs w:val="20"/>
        </w:rPr>
        <w:t>ed on information currently available to management. Such forward-looking statements are subject to risks, uncertainties and other important factors that could cause actual results and the timing of certain events to differ materially from future results a</w:t>
      </w:r>
      <w:r>
        <w:rPr>
          <w:rFonts w:eastAsia="Times New Roman"/>
          <w:color w:val="000000"/>
          <w:sz w:val="20"/>
          <w:szCs w:val="20"/>
        </w:rPr>
        <w:t>nd timing expressed or implied by such forward-looking statements. Factors that could cause or contribute to such differences include, but are not limited to, those discussed in the section entitled “Risk Factors” included under Part I, Item 1A in this Rep</w:t>
      </w:r>
      <w:r>
        <w:rPr>
          <w:rFonts w:eastAsia="Times New Roman"/>
          <w:color w:val="000000"/>
          <w:sz w:val="20"/>
          <w:szCs w:val="20"/>
        </w:rPr>
        <w:t xml:space="preserve">ort. Furthermore, such forward-looking statements speak only as of the date of this Report. Except as </w:t>
      </w:r>
    </w:p>
    <w:p w:rsidR="00000000" w:rsidRDefault="008C2601">
      <w:pPr>
        <w:jc w:val="center"/>
        <w:divId w:val="1044712568"/>
        <w:rPr>
          <w:rFonts w:eastAsia="Times New Roman"/>
        </w:rPr>
      </w:pPr>
      <w:r>
        <w:rPr>
          <w:rFonts w:eastAsia="Times New Roman"/>
          <w:color w:val="000000"/>
          <w:sz w:val="20"/>
          <w:szCs w:val="20"/>
        </w:rPr>
        <w:t>1</w:t>
      </w:r>
    </w:p>
    <w:p w:rsidR="00000000" w:rsidRDefault="008C2601">
      <w:pPr>
        <w:rPr>
          <w:rFonts w:eastAsia="Times New Roman"/>
        </w:rPr>
      </w:pPr>
      <w:r>
        <w:rPr>
          <w:rFonts w:eastAsia="Times New Roman"/>
        </w:rPr>
        <w:pict>
          <v:rect id="_x0000_i1027" style="width:0;height:1.5pt" o:hralign="center" o:hrstd="t" o:hr="t" fillcolor="#a0a0a0" stroked="f"/>
        </w:pict>
      </w:r>
    </w:p>
    <w:p w:rsidR="00000000" w:rsidRDefault="008C2601">
      <w:pPr>
        <w:divId w:val="604577648"/>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832452074"/>
        <w:rPr>
          <w:rFonts w:eastAsia="Times New Roman"/>
        </w:rPr>
      </w:pPr>
      <w:r>
        <w:rPr>
          <w:rFonts w:eastAsia="Times New Roman"/>
          <w:color w:val="000000"/>
          <w:sz w:val="20"/>
          <w:szCs w:val="20"/>
        </w:rPr>
        <w:t>required by law, we undertake no oblig</w:t>
      </w:r>
      <w:r>
        <w:rPr>
          <w:rFonts w:eastAsia="Times New Roman"/>
          <w:color w:val="000000"/>
          <w:sz w:val="20"/>
          <w:szCs w:val="20"/>
        </w:rPr>
        <w:t>ation to update any forward-looking statements to reflect events or circumstances after the date of such statements.</w:t>
      </w:r>
    </w:p>
    <w:p w:rsidR="00000000" w:rsidRDefault="008C2601">
      <w:pPr>
        <w:jc w:val="center"/>
        <w:divId w:val="2089838636"/>
        <w:rPr>
          <w:rFonts w:eastAsia="Times New Roman"/>
        </w:rPr>
      </w:pPr>
      <w:r>
        <w:rPr>
          <w:rFonts w:eastAsia="Times New Roman"/>
          <w:color w:val="000000"/>
          <w:sz w:val="20"/>
          <w:szCs w:val="20"/>
        </w:rPr>
        <w:t>2</w:t>
      </w:r>
    </w:p>
    <w:p w:rsidR="00000000" w:rsidRDefault="008C2601">
      <w:pPr>
        <w:rPr>
          <w:rFonts w:eastAsia="Times New Roman"/>
        </w:rPr>
      </w:pPr>
      <w:r>
        <w:rPr>
          <w:rFonts w:eastAsia="Times New Roman"/>
        </w:rPr>
        <w:pict>
          <v:rect id="_x0000_i1028" style="width:0;height:1.5pt" o:hralign="center" o:hrstd="t" o:hr="t" fillcolor="#a0a0a0" stroked="f"/>
        </w:pict>
      </w:r>
    </w:p>
    <w:p w:rsidR="00000000" w:rsidRDefault="008C2601">
      <w:pPr>
        <w:divId w:val="14818270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divId w:val="1174032930"/>
        <w:rPr>
          <w:rFonts w:eastAsia="Times New Roman"/>
        </w:rPr>
      </w:pPr>
      <w:r>
        <w:rPr>
          <w:rFonts w:eastAsia="Times New Roman"/>
          <w:b/>
          <w:bCs/>
          <w:color w:val="000000"/>
          <w:sz w:val="20"/>
          <w:szCs w:val="20"/>
        </w:rPr>
        <w:t>SUMMARY OF RISKS ASSOCIATED WITH OUR BUSINESS</w:t>
      </w:r>
    </w:p>
    <w:p w:rsidR="00000000" w:rsidRDefault="008C2601">
      <w:pPr>
        <w:ind w:firstLine="720"/>
        <w:divId w:val="87893504"/>
        <w:rPr>
          <w:rFonts w:eastAsia="Times New Roman"/>
        </w:rPr>
      </w:pPr>
      <w:r>
        <w:rPr>
          <w:rFonts w:eastAsia="Times New Roman"/>
          <w:color w:val="000000"/>
          <w:sz w:val="20"/>
          <w:szCs w:val="20"/>
        </w:rPr>
        <w:t>Our business involves significant risks, some of which are summarized below. The summary risk factors listed below should be read toge</w:t>
      </w:r>
      <w:r>
        <w:rPr>
          <w:rFonts w:eastAsia="Times New Roman"/>
          <w:color w:val="000000"/>
          <w:sz w:val="20"/>
          <w:szCs w:val="20"/>
        </w:rPr>
        <w:t>ther with the text of the full risk factors discussed in "Part I, Item 1A. Risk Factors" in this Report. You should carefully consider the risks described below, as well as the other information in this Report, including our financial statements and the re</w:t>
      </w:r>
      <w:r>
        <w:rPr>
          <w:rFonts w:eastAsia="Times New Roman"/>
          <w:color w:val="000000"/>
          <w:sz w:val="20"/>
          <w:szCs w:val="20"/>
        </w:rPr>
        <w:t xml:space="preserve">lated notes and “Management’s Discussion and Analysis of Financial Condition and Results of Operations” as well as in other documents that we file with the Securities and Exchange Commission, or the SEC. The occurrence of any of the events or developments </w:t>
      </w:r>
      <w:r>
        <w:rPr>
          <w:rFonts w:eastAsia="Times New Roman"/>
          <w:color w:val="000000"/>
          <w:sz w:val="20"/>
          <w:szCs w:val="20"/>
        </w:rPr>
        <w:t>described in this Report could have a material adverse effect on our business, financial condition, results of operations, growth prospects and stock price. In such an event, the market price of our common stock could decline. Additional risks and uncertai</w:t>
      </w:r>
      <w:r>
        <w:rPr>
          <w:rFonts w:eastAsia="Times New Roman"/>
          <w:color w:val="000000"/>
          <w:sz w:val="20"/>
          <w:szCs w:val="20"/>
        </w:rPr>
        <w:t>nties not presently known to us or that we currently deem immaterial may also impair our business operations and the market price of our common stock.</w:t>
      </w:r>
    </w:p>
    <w:p w:rsidR="00000000" w:rsidRDefault="008C2601">
      <w:pPr>
        <w:divId w:val="1463838629"/>
        <w:rPr>
          <w:rFonts w:eastAsia="Times New Roman"/>
        </w:rPr>
      </w:pPr>
    </w:p>
    <w:p w:rsidR="00000000" w:rsidRDefault="008C2601">
      <w:pPr>
        <w:divId w:val="1580863353"/>
        <w:rPr>
          <w:rFonts w:eastAsia="Times New Roman"/>
        </w:rPr>
      </w:pPr>
      <w:r>
        <w:rPr>
          <w:rFonts w:eastAsia="Times New Roman"/>
          <w:b/>
          <w:bCs/>
          <w:i/>
          <w:iCs/>
          <w:color w:val="000000"/>
          <w:sz w:val="20"/>
          <w:szCs w:val="20"/>
        </w:rPr>
        <w:t>Risks Related to Our Financial Position and Need for Additional Capital</w:t>
      </w:r>
    </w:p>
    <w:p w:rsidR="00000000" w:rsidRDefault="008C2601">
      <w:pPr>
        <w:ind w:hanging="1260"/>
        <w:divId w:val="701519681"/>
        <w:rPr>
          <w:rFonts w:eastAsia="Times New Roman"/>
        </w:rPr>
      </w:pPr>
      <w:r>
        <w:rPr>
          <w:rFonts w:eastAsia="Times New Roman"/>
          <w:color w:val="000000"/>
          <w:sz w:val="20"/>
          <w:szCs w:val="20"/>
        </w:rPr>
        <w:t>•We have incurred significant n</w:t>
      </w:r>
      <w:r>
        <w:rPr>
          <w:rFonts w:eastAsia="Times New Roman"/>
          <w:color w:val="000000"/>
          <w:sz w:val="20"/>
          <w:szCs w:val="20"/>
        </w:rPr>
        <w:t>et losses since inception, and we expect to continue to incur significant net losses for the foreseeable future.</w:t>
      </w:r>
    </w:p>
    <w:p w:rsidR="00000000" w:rsidRDefault="008C2601">
      <w:pPr>
        <w:ind w:hanging="1260"/>
        <w:divId w:val="164982464"/>
        <w:rPr>
          <w:rFonts w:eastAsia="Times New Roman"/>
        </w:rPr>
      </w:pPr>
      <w:r>
        <w:rPr>
          <w:rFonts w:eastAsia="Times New Roman"/>
          <w:color w:val="000000"/>
          <w:sz w:val="20"/>
          <w:szCs w:val="20"/>
        </w:rPr>
        <w:t>•</w:t>
      </w:r>
      <w:r>
        <w:rPr>
          <w:rFonts w:eastAsia="Times New Roman"/>
          <w:color w:val="000000"/>
          <w:sz w:val="20"/>
          <w:szCs w:val="20"/>
        </w:rPr>
        <w:t>We will require substantial additional capital to finance our operations. If we are unable to raise such capital when needed, or on acceptable terms, we may be forced to delay, reduce and/or eliminate one or more of our research and drug development progra</w:t>
      </w:r>
      <w:r>
        <w:rPr>
          <w:rFonts w:eastAsia="Times New Roman"/>
          <w:color w:val="000000"/>
          <w:sz w:val="20"/>
          <w:szCs w:val="20"/>
        </w:rPr>
        <w:t>ms, future commercialization efforts or other operations.</w:t>
      </w:r>
    </w:p>
    <w:p w:rsidR="00000000" w:rsidRDefault="008C2601">
      <w:pPr>
        <w:divId w:val="1617297850"/>
        <w:rPr>
          <w:rFonts w:eastAsia="Times New Roman"/>
        </w:rPr>
      </w:pPr>
    </w:p>
    <w:p w:rsidR="00000000" w:rsidRDefault="008C2601">
      <w:pPr>
        <w:divId w:val="871695574"/>
        <w:rPr>
          <w:rFonts w:eastAsia="Times New Roman"/>
        </w:rPr>
      </w:pPr>
      <w:r>
        <w:rPr>
          <w:rFonts w:eastAsia="Times New Roman"/>
          <w:b/>
          <w:bCs/>
          <w:i/>
          <w:iCs/>
          <w:color w:val="000000"/>
          <w:sz w:val="20"/>
          <w:szCs w:val="20"/>
        </w:rPr>
        <w:t>Risks Related to Research and Development and the Biopharmaceutical Industry</w:t>
      </w:r>
    </w:p>
    <w:p w:rsidR="00000000" w:rsidRDefault="008C2601">
      <w:pPr>
        <w:ind w:hanging="1260"/>
        <w:divId w:val="2121874977"/>
        <w:rPr>
          <w:rFonts w:eastAsia="Times New Roman"/>
        </w:rPr>
      </w:pPr>
      <w:r>
        <w:rPr>
          <w:rFonts w:eastAsia="Times New Roman"/>
          <w:color w:val="000000"/>
          <w:sz w:val="20"/>
          <w:szCs w:val="20"/>
        </w:rPr>
        <w:t>•We have a limited operating history, which may make it difficult to evaluate our prospects and likelihood of success.</w:t>
      </w:r>
    </w:p>
    <w:p w:rsidR="00000000" w:rsidRDefault="008C2601">
      <w:pPr>
        <w:ind w:hanging="1260"/>
        <w:divId w:val="350184848"/>
        <w:rPr>
          <w:rFonts w:eastAsia="Times New Roman"/>
        </w:rPr>
      </w:pPr>
      <w:r>
        <w:rPr>
          <w:rFonts w:eastAsia="Times New Roman"/>
          <w:color w:val="000000"/>
        </w:rPr>
        <w:t>•</w:t>
      </w:r>
      <w:r>
        <w:rPr>
          <w:rFonts w:eastAsia="Times New Roman"/>
          <w:color w:val="000000"/>
          <w:sz w:val="20"/>
          <w:szCs w:val="20"/>
        </w:rPr>
        <w:t>Our business is highly dependent on the success of our lead product candidate, bexotegrast, as well as PLN-1474 and any other product candidates that we advance into the clinic. All of our product candidates will require significant additional preclinical</w:t>
      </w:r>
      <w:r>
        <w:rPr>
          <w:rFonts w:eastAsia="Times New Roman"/>
          <w:color w:val="000000"/>
          <w:sz w:val="20"/>
          <w:szCs w:val="20"/>
        </w:rPr>
        <w:t xml:space="preserve"> and clinical development before we may be able to seek regulatory approval for and launch a product commercially.</w:t>
      </w:r>
    </w:p>
    <w:p w:rsidR="00000000" w:rsidRDefault="008C2601">
      <w:pPr>
        <w:ind w:hanging="1260"/>
        <w:divId w:val="1541897952"/>
        <w:rPr>
          <w:rFonts w:eastAsia="Times New Roman"/>
        </w:rPr>
      </w:pPr>
      <w:r>
        <w:rPr>
          <w:rFonts w:eastAsia="Times New Roman"/>
          <w:color w:val="000000"/>
          <w:sz w:val="20"/>
          <w:szCs w:val="20"/>
        </w:rPr>
        <w:lastRenderedPageBreak/>
        <w:t>•Our approach to drug discovery and development in the area of fibrotic diseases is unproven and may not result in marketable products.</w:t>
      </w:r>
    </w:p>
    <w:p w:rsidR="00000000" w:rsidRDefault="008C2601">
      <w:pPr>
        <w:ind w:hanging="900"/>
        <w:divId w:val="402412736"/>
        <w:rPr>
          <w:rFonts w:eastAsia="Times New Roman"/>
        </w:rPr>
      </w:pPr>
    </w:p>
    <w:p w:rsidR="00000000" w:rsidRDefault="008C2601">
      <w:pPr>
        <w:ind w:hanging="1260"/>
        <w:divId w:val="1978488762"/>
        <w:rPr>
          <w:rFonts w:eastAsia="Times New Roman"/>
        </w:rPr>
      </w:pPr>
      <w:r>
        <w:rPr>
          <w:rFonts w:eastAsia="Times New Roman"/>
          <w:color w:val="000000"/>
          <w:sz w:val="20"/>
          <w:szCs w:val="20"/>
        </w:rPr>
        <w:t>•Cl</w:t>
      </w:r>
      <w:r>
        <w:rPr>
          <w:rFonts w:eastAsia="Times New Roman"/>
          <w:color w:val="000000"/>
          <w:sz w:val="20"/>
          <w:szCs w:val="20"/>
        </w:rPr>
        <w:t>inical development involves a lengthy, complex, and expensive process, with an uncertain outcome to support either a marketing authorization or positive pricing and reimbursement decisions.</w:t>
      </w:r>
    </w:p>
    <w:p w:rsidR="00000000" w:rsidRDefault="008C2601">
      <w:pPr>
        <w:ind w:hanging="1260"/>
        <w:divId w:val="345911494"/>
        <w:rPr>
          <w:rFonts w:eastAsia="Times New Roman"/>
        </w:rPr>
      </w:pPr>
      <w:r>
        <w:rPr>
          <w:rFonts w:eastAsia="Times New Roman"/>
          <w:color w:val="000000"/>
        </w:rPr>
        <w:t>•</w:t>
      </w:r>
      <w:r>
        <w:rPr>
          <w:rFonts w:eastAsia="Times New Roman"/>
          <w:color w:val="000000"/>
          <w:sz w:val="20"/>
          <w:szCs w:val="20"/>
        </w:rPr>
        <w:t>We may incur additional costs or experience delays in completing,</w:t>
      </w:r>
      <w:r>
        <w:rPr>
          <w:rFonts w:eastAsia="Times New Roman"/>
          <w:color w:val="000000"/>
          <w:sz w:val="20"/>
          <w:szCs w:val="20"/>
        </w:rPr>
        <w:t xml:space="preserve"> or ultimately be unable to complete, the development and commercialization of bexotegrast or any other product candidates.</w:t>
      </w:r>
    </w:p>
    <w:p w:rsidR="00000000" w:rsidRDefault="008C2601">
      <w:pPr>
        <w:ind w:hanging="1260"/>
        <w:divId w:val="799763542"/>
        <w:rPr>
          <w:rFonts w:eastAsia="Times New Roman"/>
        </w:rPr>
      </w:pPr>
      <w:r>
        <w:rPr>
          <w:rFonts w:eastAsia="Times New Roman"/>
          <w:color w:val="000000"/>
          <w:sz w:val="20"/>
          <w:szCs w:val="20"/>
        </w:rPr>
        <w:t>•We may fail to obtain and maintain certain regulatory exclusivities and orphan designations in some jurisdictions and therefore fai</w:t>
      </w:r>
      <w:r>
        <w:rPr>
          <w:rFonts w:eastAsia="Times New Roman"/>
          <w:color w:val="000000"/>
          <w:sz w:val="20"/>
          <w:szCs w:val="20"/>
        </w:rPr>
        <w:t>l to secure orphan exclusivity or other exclusivity extensions in those jurisdictions.</w:t>
      </w:r>
    </w:p>
    <w:p w:rsidR="00000000" w:rsidRDefault="008C2601">
      <w:pPr>
        <w:ind w:hanging="1260"/>
        <w:divId w:val="1183275328"/>
        <w:rPr>
          <w:rFonts w:eastAsia="Times New Roman"/>
        </w:rPr>
      </w:pPr>
      <w:r>
        <w:rPr>
          <w:rFonts w:eastAsia="Times New Roman"/>
          <w:color w:val="000000"/>
          <w:sz w:val="20"/>
          <w:szCs w:val="20"/>
        </w:rPr>
        <w:t xml:space="preserve">•Our ongoing and future clinical trials may reveal significant adverse events or unexpected drug-drug interactions not seen in our preclinical studies and may result in </w:t>
      </w:r>
      <w:r>
        <w:rPr>
          <w:rFonts w:eastAsia="Times New Roman"/>
          <w:color w:val="000000"/>
          <w:sz w:val="20"/>
          <w:szCs w:val="20"/>
        </w:rPr>
        <w:t>a safety profile that could delay or prevent regulatory approval or market acceptance of any of our product candidates.</w:t>
      </w:r>
    </w:p>
    <w:p w:rsidR="00000000" w:rsidRDefault="008C2601">
      <w:pPr>
        <w:ind w:hanging="1260"/>
        <w:divId w:val="504710958"/>
        <w:rPr>
          <w:rFonts w:eastAsia="Times New Roman"/>
        </w:rPr>
      </w:pPr>
      <w:r>
        <w:rPr>
          <w:rFonts w:eastAsia="Times New Roman"/>
          <w:color w:val="000000"/>
          <w:sz w:val="20"/>
          <w:szCs w:val="20"/>
        </w:rPr>
        <w:t>•If we encounter difficulties enrolling patients in our clinical trials, our clinical development activities could be delayed or otherwi</w:t>
      </w:r>
      <w:r>
        <w:rPr>
          <w:rFonts w:eastAsia="Times New Roman"/>
          <w:color w:val="000000"/>
          <w:sz w:val="20"/>
          <w:szCs w:val="20"/>
        </w:rPr>
        <w:t>se adversely affected.</w:t>
      </w:r>
    </w:p>
    <w:p w:rsidR="00000000" w:rsidRDefault="008C2601">
      <w:pPr>
        <w:ind w:hanging="1260"/>
        <w:divId w:val="1267736593"/>
        <w:rPr>
          <w:rFonts w:eastAsia="Times New Roman"/>
        </w:rPr>
      </w:pPr>
      <w:r>
        <w:rPr>
          <w:rFonts w:eastAsia="Times New Roman"/>
          <w:color w:val="000000"/>
          <w:sz w:val="20"/>
          <w:szCs w:val="20"/>
        </w:rPr>
        <w:t>•We face substantial competition, which may result in others discovering, developing, or commercializing products before or more successfully than us.</w:t>
      </w:r>
    </w:p>
    <w:p w:rsidR="00000000" w:rsidRDefault="008C2601">
      <w:pPr>
        <w:divId w:val="1306012694"/>
        <w:rPr>
          <w:rFonts w:eastAsia="Times New Roman"/>
        </w:rPr>
      </w:pPr>
    </w:p>
    <w:p w:rsidR="00000000" w:rsidRDefault="008C2601">
      <w:pPr>
        <w:divId w:val="1379665013"/>
        <w:rPr>
          <w:rFonts w:eastAsia="Times New Roman"/>
        </w:rPr>
      </w:pPr>
      <w:r>
        <w:rPr>
          <w:rFonts w:eastAsia="Times New Roman"/>
          <w:b/>
          <w:bCs/>
          <w:i/>
          <w:iCs/>
          <w:color w:val="000000"/>
          <w:sz w:val="20"/>
          <w:szCs w:val="20"/>
        </w:rPr>
        <w:t>Risks Related to Our Intellectual Property</w:t>
      </w:r>
    </w:p>
    <w:p w:rsidR="00000000" w:rsidRDefault="008C2601">
      <w:pPr>
        <w:jc w:val="center"/>
        <w:divId w:val="2017228341"/>
        <w:rPr>
          <w:rFonts w:eastAsia="Times New Roman"/>
        </w:rPr>
      </w:pPr>
      <w:r>
        <w:rPr>
          <w:rFonts w:eastAsia="Times New Roman"/>
          <w:color w:val="000000"/>
          <w:sz w:val="20"/>
          <w:szCs w:val="20"/>
        </w:rPr>
        <w:t>3</w:t>
      </w:r>
    </w:p>
    <w:p w:rsidR="00000000" w:rsidRDefault="008C2601">
      <w:pPr>
        <w:rPr>
          <w:rFonts w:eastAsia="Times New Roman"/>
        </w:rPr>
      </w:pPr>
      <w:r>
        <w:rPr>
          <w:rFonts w:eastAsia="Times New Roman"/>
        </w:rPr>
        <w:pict>
          <v:rect id="_x0000_i1029" style="width:0;height:1.5pt" o:hralign="center" o:hrstd="t" o:hr="t" fillcolor="#a0a0a0" stroked="f"/>
        </w:pict>
      </w:r>
    </w:p>
    <w:p w:rsidR="00000000" w:rsidRDefault="008C2601">
      <w:pPr>
        <w:divId w:val="301466419"/>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1260"/>
        <w:divId w:val="2077511112"/>
        <w:rPr>
          <w:rFonts w:eastAsia="Times New Roman"/>
        </w:rPr>
      </w:pPr>
      <w:r>
        <w:rPr>
          <w:rFonts w:eastAsia="Times New Roman"/>
          <w:color w:val="000000"/>
          <w:sz w:val="20"/>
          <w:szCs w:val="20"/>
        </w:rPr>
        <w:t>•Our success depends in part on our ability to obtain patent term extensions and to protect our intellectual property. It is difficult and costly to protect our proprietary right</w:t>
      </w:r>
      <w:r>
        <w:rPr>
          <w:rFonts w:eastAsia="Times New Roman"/>
          <w:color w:val="000000"/>
          <w:sz w:val="20"/>
          <w:szCs w:val="20"/>
        </w:rPr>
        <w:t>s and technology, and we may not be able to ensure their protection.</w:t>
      </w:r>
    </w:p>
    <w:p w:rsidR="00000000" w:rsidRDefault="008C2601">
      <w:pPr>
        <w:ind w:hanging="1260"/>
        <w:divId w:val="233898745"/>
        <w:rPr>
          <w:rFonts w:eastAsia="Times New Roman"/>
        </w:rPr>
      </w:pPr>
      <w:r>
        <w:rPr>
          <w:rFonts w:eastAsia="Times New Roman"/>
          <w:color w:val="000000"/>
          <w:sz w:val="20"/>
          <w:szCs w:val="20"/>
        </w:rPr>
        <w:t>•Our collaborators may assert ownership or commercial rights to inventions they develop from research we support, or that we develop from our use of the tissue samples or other biological</w:t>
      </w:r>
      <w:r>
        <w:rPr>
          <w:rFonts w:eastAsia="Times New Roman"/>
          <w:color w:val="000000"/>
          <w:sz w:val="20"/>
          <w:szCs w:val="20"/>
        </w:rPr>
        <w:t xml:space="preserve"> materials which they provide to us, or otherwise arising from the collaboration.</w:t>
      </w:r>
    </w:p>
    <w:p w:rsidR="00000000" w:rsidRDefault="008C2601">
      <w:pPr>
        <w:divId w:val="414861355"/>
        <w:rPr>
          <w:rFonts w:eastAsia="Times New Roman"/>
        </w:rPr>
      </w:pPr>
    </w:p>
    <w:p w:rsidR="00000000" w:rsidRDefault="008C2601">
      <w:pPr>
        <w:divId w:val="948120143"/>
        <w:rPr>
          <w:rFonts w:eastAsia="Times New Roman"/>
        </w:rPr>
      </w:pPr>
      <w:r>
        <w:rPr>
          <w:rFonts w:eastAsia="Times New Roman"/>
          <w:b/>
          <w:bCs/>
          <w:i/>
          <w:iCs/>
          <w:color w:val="000000"/>
          <w:sz w:val="20"/>
          <w:szCs w:val="20"/>
        </w:rPr>
        <w:t>Risks Related to Our Reliance on Third Parties</w:t>
      </w:r>
    </w:p>
    <w:p w:rsidR="00000000" w:rsidRDefault="008C2601">
      <w:pPr>
        <w:ind w:hanging="1260"/>
        <w:divId w:val="456073259"/>
        <w:rPr>
          <w:rFonts w:eastAsia="Times New Roman"/>
        </w:rPr>
      </w:pPr>
      <w:r>
        <w:rPr>
          <w:rFonts w:eastAsia="Times New Roman"/>
          <w:color w:val="000000"/>
          <w:sz w:val="20"/>
          <w:szCs w:val="20"/>
        </w:rPr>
        <w:t>•</w:t>
      </w:r>
      <w:r>
        <w:rPr>
          <w:rFonts w:eastAsia="Times New Roman"/>
          <w:color w:val="000000"/>
          <w:sz w:val="20"/>
          <w:szCs w:val="20"/>
        </w:rPr>
        <w:t xml:space="preserve">We have entered into a collaboration agreement, as amended, with Novartis Institutes for Biomedical Research, Inc., or Novartis, for the development of PLN-1474 and may in the future seek to enter into collaborations with third parties for the development </w:t>
      </w:r>
      <w:r>
        <w:rPr>
          <w:rFonts w:eastAsia="Times New Roman"/>
          <w:color w:val="000000"/>
          <w:sz w:val="20"/>
          <w:szCs w:val="20"/>
        </w:rPr>
        <w:t>and commercialization of other product candidates. If we fail to enter into such collaborations, or if our collaborations are not successful, we may be unable to continue development of such product candidates, we would not receive any contemplated milesto</w:t>
      </w:r>
      <w:r>
        <w:rPr>
          <w:rFonts w:eastAsia="Times New Roman"/>
          <w:color w:val="000000"/>
          <w:sz w:val="20"/>
          <w:szCs w:val="20"/>
        </w:rPr>
        <w:t>ne payments or royalties, and we could fail to capitalize on the market potential of such product candidates.</w:t>
      </w:r>
    </w:p>
    <w:p w:rsidR="00000000" w:rsidRDefault="008C2601">
      <w:pPr>
        <w:ind w:hanging="1260"/>
        <w:divId w:val="482936348"/>
        <w:rPr>
          <w:rFonts w:eastAsia="Times New Roman"/>
        </w:rPr>
      </w:pPr>
      <w:r>
        <w:rPr>
          <w:rFonts w:eastAsia="Times New Roman"/>
          <w:color w:val="000000"/>
          <w:sz w:val="20"/>
          <w:szCs w:val="20"/>
        </w:rPr>
        <w:t>•We rely on third parties to conduct certain aspects of our preclinical studies and clinical trials and for tissue samples and other materials req</w:t>
      </w:r>
      <w:r>
        <w:rPr>
          <w:rFonts w:eastAsia="Times New Roman"/>
          <w:color w:val="000000"/>
          <w:sz w:val="20"/>
          <w:szCs w:val="20"/>
        </w:rPr>
        <w:t>uired for our research and development activities.</w:t>
      </w:r>
    </w:p>
    <w:p w:rsidR="00000000" w:rsidRDefault="008C2601">
      <w:pPr>
        <w:ind w:hanging="1260"/>
        <w:divId w:val="1854493963"/>
        <w:rPr>
          <w:rFonts w:eastAsia="Times New Roman"/>
        </w:rPr>
      </w:pPr>
      <w:r>
        <w:rPr>
          <w:rFonts w:eastAsia="Times New Roman"/>
          <w:color w:val="000000"/>
          <w:sz w:val="20"/>
          <w:szCs w:val="20"/>
        </w:rPr>
        <w:t>•We rely on single-source third party suppliers located in foreign jurisdictions, including China, to manufacture our drug candidates. An interruption in this supply, caused by a business interruption or g</w:t>
      </w:r>
      <w:r>
        <w:rPr>
          <w:rFonts w:eastAsia="Times New Roman"/>
          <w:color w:val="000000"/>
          <w:sz w:val="20"/>
          <w:szCs w:val="20"/>
        </w:rPr>
        <w:t>eopolitical events, could materially disrupt our research and development activities.</w:t>
      </w:r>
    </w:p>
    <w:p w:rsidR="00000000" w:rsidRDefault="008C2601">
      <w:pPr>
        <w:divId w:val="932319975"/>
        <w:rPr>
          <w:rFonts w:eastAsia="Times New Roman"/>
        </w:rPr>
      </w:pPr>
    </w:p>
    <w:p w:rsidR="00000000" w:rsidRDefault="008C2601">
      <w:pPr>
        <w:divId w:val="722868299"/>
        <w:rPr>
          <w:rFonts w:eastAsia="Times New Roman"/>
        </w:rPr>
      </w:pPr>
      <w:r>
        <w:rPr>
          <w:rFonts w:eastAsia="Times New Roman"/>
          <w:b/>
          <w:bCs/>
          <w:i/>
          <w:iCs/>
          <w:color w:val="000000"/>
          <w:sz w:val="20"/>
          <w:szCs w:val="20"/>
        </w:rPr>
        <w:t>Risks Related to Managing Our Business and Operations</w:t>
      </w:r>
    </w:p>
    <w:p w:rsidR="00000000" w:rsidRDefault="008C2601">
      <w:pPr>
        <w:ind w:hanging="1260"/>
        <w:divId w:val="2116554179"/>
        <w:rPr>
          <w:rFonts w:eastAsia="Times New Roman"/>
        </w:rPr>
      </w:pPr>
      <w:r>
        <w:rPr>
          <w:rFonts w:eastAsia="Times New Roman"/>
          <w:color w:val="000000"/>
          <w:sz w:val="20"/>
          <w:szCs w:val="20"/>
        </w:rPr>
        <w:t>•The ongoing COVID-19 pandemic could adversely impact our business, including our preclinical studies and clinical</w:t>
      </w:r>
      <w:r>
        <w:rPr>
          <w:rFonts w:eastAsia="Times New Roman"/>
          <w:color w:val="000000"/>
          <w:sz w:val="20"/>
          <w:szCs w:val="20"/>
        </w:rPr>
        <w:t xml:space="preserve"> trials.</w:t>
      </w:r>
    </w:p>
    <w:p w:rsidR="00000000" w:rsidRDefault="008C2601">
      <w:pPr>
        <w:ind w:hanging="1260"/>
        <w:divId w:val="92362769"/>
        <w:rPr>
          <w:rFonts w:eastAsia="Times New Roman"/>
        </w:rPr>
      </w:pPr>
      <w:r>
        <w:rPr>
          <w:rFonts w:eastAsia="Times New Roman"/>
          <w:color w:val="000000"/>
          <w:sz w:val="20"/>
          <w:szCs w:val="20"/>
        </w:rPr>
        <w:t xml:space="preserve">•Our loss of key management personnel, or our failure to recruit additional highly skilled personnel, will impair our ability to develop current product candidates or identify and develop new product candidates, could result in loss of markets or </w:t>
      </w:r>
      <w:r>
        <w:rPr>
          <w:rFonts w:eastAsia="Times New Roman"/>
          <w:color w:val="000000"/>
          <w:sz w:val="20"/>
          <w:szCs w:val="20"/>
        </w:rPr>
        <w:t>market share and could make us less competitive.</w:t>
      </w:r>
    </w:p>
    <w:p w:rsidR="00000000" w:rsidRDefault="008C2601">
      <w:pPr>
        <w:divId w:val="477770089"/>
        <w:rPr>
          <w:rFonts w:eastAsia="Times New Roman"/>
        </w:rPr>
      </w:pPr>
    </w:p>
    <w:p w:rsidR="00000000" w:rsidRDefault="008C2601">
      <w:pPr>
        <w:jc w:val="center"/>
        <w:divId w:val="241834268"/>
        <w:rPr>
          <w:rFonts w:eastAsia="Times New Roman"/>
        </w:rPr>
      </w:pPr>
      <w:r>
        <w:rPr>
          <w:rFonts w:eastAsia="Times New Roman"/>
          <w:color w:val="000000"/>
          <w:sz w:val="20"/>
          <w:szCs w:val="20"/>
        </w:rPr>
        <w:t>4</w:t>
      </w:r>
    </w:p>
    <w:p w:rsidR="00000000" w:rsidRDefault="008C2601">
      <w:pPr>
        <w:rPr>
          <w:rFonts w:eastAsia="Times New Roman"/>
        </w:rPr>
      </w:pPr>
      <w:r>
        <w:rPr>
          <w:rFonts w:eastAsia="Times New Roman"/>
        </w:rPr>
        <w:pict>
          <v:rect id="_x0000_i1030" style="width:0;height:1.5pt" o:hralign="center" o:hrstd="t" o:hr="t" fillcolor="#a0a0a0" stroked="f"/>
        </w:pict>
      </w:r>
    </w:p>
    <w:p w:rsidR="00000000" w:rsidRDefault="008C2601">
      <w:pPr>
        <w:divId w:val="1572544477"/>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divId w:val="1494640140"/>
        <w:rPr>
          <w:rFonts w:eastAsia="Times New Roman"/>
        </w:rPr>
      </w:pPr>
      <w:r>
        <w:rPr>
          <w:rFonts w:eastAsia="Times New Roman"/>
          <w:b/>
          <w:bCs/>
          <w:color w:val="000000"/>
          <w:sz w:val="20"/>
          <w:szCs w:val="20"/>
        </w:rPr>
        <w:lastRenderedPageBreak/>
        <w:t>PART I</w:t>
      </w:r>
    </w:p>
    <w:p w:rsidR="00000000" w:rsidRDefault="008C2601">
      <w:pPr>
        <w:divId w:val="34500537"/>
        <w:rPr>
          <w:rFonts w:eastAsia="Times New Roman"/>
        </w:rPr>
      </w:pPr>
      <w:r>
        <w:rPr>
          <w:rFonts w:eastAsia="Times New Roman"/>
          <w:b/>
          <w:bCs/>
          <w:color w:val="000000"/>
          <w:sz w:val="20"/>
          <w:szCs w:val="20"/>
        </w:rPr>
        <w:t>Item 1. Business</w:t>
      </w:r>
    </w:p>
    <w:p w:rsidR="00000000" w:rsidRDefault="008C2601">
      <w:pPr>
        <w:divId w:val="816070083"/>
        <w:rPr>
          <w:rFonts w:eastAsia="Times New Roman"/>
        </w:rPr>
      </w:pPr>
      <w:r>
        <w:rPr>
          <w:rFonts w:eastAsia="Times New Roman"/>
          <w:b/>
          <w:bCs/>
          <w:color w:val="000000"/>
          <w:sz w:val="20"/>
          <w:szCs w:val="20"/>
        </w:rPr>
        <w:t>Overview</w:t>
      </w:r>
    </w:p>
    <w:p w:rsidR="00000000" w:rsidRDefault="008C2601">
      <w:pPr>
        <w:ind w:firstLine="1170"/>
        <w:divId w:val="2070374734"/>
        <w:rPr>
          <w:rFonts w:eastAsia="Times New Roman"/>
        </w:rPr>
      </w:pPr>
      <w:r>
        <w:rPr>
          <w:rFonts w:eastAsia="Times New Roman"/>
          <w:color w:val="000000"/>
          <w:sz w:val="20"/>
          <w:szCs w:val="20"/>
        </w:rPr>
        <w:t>We are a clinical stage biopharmaceutical company focused on discovering and developing novel therapies for the treatment of fibrosis and related diseases. Our initial focus is on treating fibrosis by inhibiting integrin-mediated activation of TGF-β. We ha</w:t>
      </w:r>
      <w:r>
        <w:rPr>
          <w:rFonts w:eastAsia="Times New Roman"/>
          <w:color w:val="000000"/>
          <w:sz w:val="20"/>
          <w:szCs w:val="20"/>
        </w:rPr>
        <w:t>ve applied our deep understanding of fibrosis biology, along with our medicinal chemistry and translational medicine expertise to develop a set of proprietary tools designed to discover and de-risk product candidates quickly and efficiently. Our wholly-own</w:t>
      </w:r>
      <w:r>
        <w:rPr>
          <w:rFonts w:eastAsia="Times New Roman"/>
          <w:color w:val="000000"/>
          <w:sz w:val="20"/>
          <w:szCs w:val="20"/>
        </w:rPr>
        <w:t>ed lead product candidate, bexotegrast (PLN-74809), is an oral, small molecule, dual selective inhibitor of αvß6 and αvß1 integrins that we are developing for the treatment of idiopathic pulmonary fibrosis, or IPF, and primary sclerosing cholangitis, or PS</w:t>
      </w:r>
      <w:r>
        <w:rPr>
          <w:rFonts w:eastAsia="Times New Roman"/>
          <w:color w:val="000000"/>
          <w:sz w:val="20"/>
          <w:szCs w:val="20"/>
        </w:rPr>
        <w:t>C. We are currently conducting three Phase 2a trials in our lead indications: two in IPF and one in PSC. We announced positive interim data from our Phase 2a INTEGRIS-IPF trial in July 2022 and January 2023. We expect to release final data from the INTEGRI</w:t>
      </w:r>
      <w:r>
        <w:rPr>
          <w:rFonts w:eastAsia="Times New Roman"/>
          <w:color w:val="000000"/>
          <w:sz w:val="20"/>
          <w:szCs w:val="20"/>
        </w:rPr>
        <w:t>S-IPF trial in the second quarter of 2023. We expect to release interim data from our Phase 2a trial in PSC in the third quarter of 2023.</w:t>
      </w:r>
    </w:p>
    <w:p w:rsidR="00000000" w:rsidRDefault="008C2601">
      <w:pPr>
        <w:ind w:firstLine="1170"/>
        <w:divId w:val="21134158"/>
        <w:rPr>
          <w:rFonts w:eastAsia="Times New Roman"/>
        </w:rPr>
      </w:pPr>
      <w:r>
        <w:rPr>
          <w:rFonts w:eastAsia="Times New Roman"/>
          <w:color w:val="000000"/>
          <w:sz w:val="20"/>
          <w:szCs w:val="20"/>
        </w:rPr>
        <w:t>We have also developed a second clinical stage product candidate, PLN-1474, an oral, small molecule selective inhibito</w:t>
      </w:r>
      <w:r>
        <w:rPr>
          <w:rFonts w:eastAsia="Times New Roman"/>
          <w:color w:val="000000"/>
          <w:sz w:val="20"/>
          <w:szCs w:val="20"/>
        </w:rPr>
        <w:t>r of αvß1 for the treatment of liver fibrosis associated with nonalcoholic steatohepatitis, or NASH. PLN-1474 is Phase 2-ready, having shown an excellent safety and pharmacokinetic profile in Phase 1 trials. PLN-1474 was licensed to Novartis in 2019. As pa</w:t>
      </w:r>
      <w:r>
        <w:rPr>
          <w:rFonts w:eastAsia="Times New Roman"/>
          <w:color w:val="000000"/>
          <w:sz w:val="20"/>
          <w:szCs w:val="20"/>
        </w:rPr>
        <w:t xml:space="preserve">rt of a broad strategic realignment, Novartis has discontinued clinical development in NASH and, as a result, discontinued development of PLN-1474. In February 2023, Novartis returned global rights to PLN-1474 to Pliant. </w:t>
      </w:r>
    </w:p>
    <w:p w:rsidR="00000000" w:rsidRDefault="008C2601">
      <w:pPr>
        <w:ind w:firstLine="1170"/>
        <w:divId w:val="312419104"/>
        <w:rPr>
          <w:rFonts w:eastAsia="Times New Roman"/>
        </w:rPr>
      </w:pPr>
      <w:r>
        <w:rPr>
          <w:rFonts w:eastAsia="Times New Roman"/>
          <w:color w:val="000000"/>
          <w:sz w:val="20"/>
          <w:szCs w:val="20"/>
        </w:rPr>
        <w:t>In January 2023, we received FDA c</w:t>
      </w:r>
      <w:r>
        <w:rPr>
          <w:rFonts w:eastAsia="Times New Roman"/>
          <w:color w:val="000000"/>
          <w:sz w:val="20"/>
          <w:szCs w:val="20"/>
        </w:rPr>
        <w:t xml:space="preserve">learance of investigational new drug application, or IND, for our third clinical program, PLN-101095, a dual inhibitor of integrins αvß8 and αvß1 for the treatment of solid tumors that are resistant to immune checkpoint inhibitors. We expect to initiate a </w:t>
      </w:r>
      <w:r>
        <w:rPr>
          <w:rFonts w:eastAsia="Times New Roman"/>
          <w:color w:val="000000"/>
          <w:sz w:val="20"/>
          <w:szCs w:val="20"/>
        </w:rPr>
        <w:t xml:space="preserve">Phase 1 trial of PLN-101095 in the second quarter of 2023. </w:t>
      </w:r>
    </w:p>
    <w:p w:rsidR="00000000" w:rsidRDefault="008C2601">
      <w:pPr>
        <w:ind w:firstLine="1170"/>
        <w:divId w:val="130830281"/>
        <w:rPr>
          <w:rFonts w:eastAsia="Times New Roman"/>
        </w:rPr>
      </w:pPr>
      <w:r>
        <w:rPr>
          <w:rFonts w:eastAsia="Times New Roman"/>
          <w:color w:val="000000"/>
          <w:sz w:val="20"/>
          <w:szCs w:val="20"/>
        </w:rPr>
        <w:t>In addition to our clinical programs, we are currently advancing a preclinical integrin-based program targeting muscular dystrophies.</w:t>
      </w:r>
    </w:p>
    <w:p w:rsidR="00000000" w:rsidRDefault="008C2601">
      <w:pPr>
        <w:divId w:val="2135326109"/>
        <w:rPr>
          <w:rFonts w:eastAsia="Times New Roman"/>
        </w:rPr>
      </w:pPr>
      <w:r>
        <w:rPr>
          <w:rFonts w:eastAsia="Times New Roman"/>
          <w:b/>
          <w:bCs/>
          <w:color w:val="000000"/>
          <w:sz w:val="20"/>
          <w:szCs w:val="20"/>
        </w:rPr>
        <w:t>Our Pipeline</w:t>
      </w:r>
    </w:p>
    <w:p w:rsidR="00000000" w:rsidRDefault="008C2601">
      <w:pPr>
        <w:spacing w:before="200"/>
        <w:jc w:val="center"/>
        <w:divId w:val="748650018"/>
        <w:rPr>
          <w:rFonts w:eastAsia="Times New Roman"/>
        </w:rPr>
      </w:pPr>
      <w:r>
        <w:rPr>
          <w:rFonts w:eastAsia="Times New Roman"/>
          <w:noProof/>
        </w:rPr>
        <w:drawing>
          <wp:inline distT="0" distB="0" distL="0" distR="0">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C2601">
      <w:pPr>
        <w:divId w:val="2084446227"/>
        <w:rPr>
          <w:rFonts w:eastAsia="Times New Roman"/>
        </w:rPr>
      </w:pPr>
      <w:r>
        <w:rPr>
          <w:rFonts w:eastAsia="Times New Roman"/>
          <w:b/>
          <w:bCs/>
          <w:color w:val="000000"/>
          <w:sz w:val="20"/>
          <w:szCs w:val="20"/>
        </w:rPr>
        <w:t>Our Lead Candidate - Bexotegrast</w:t>
      </w:r>
    </w:p>
    <w:p w:rsidR="00000000" w:rsidRDefault="008C2601">
      <w:pPr>
        <w:ind w:firstLine="1080"/>
        <w:divId w:val="236790186"/>
        <w:rPr>
          <w:rFonts w:eastAsia="Times New Roman"/>
        </w:rPr>
      </w:pPr>
      <w:r>
        <w:rPr>
          <w:rFonts w:eastAsia="Times New Roman"/>
          <w:color w:val="231F20"/>
          <w:sz w:val="20"/>
          <w:szCs w:val="20"/>
        </w:rPr>
        <w:t>Our lead wholly-owned product candidate, bexotegrast, is an oral, small molecule, dual-selective inhibitor of αvß6 and αvß1 tha</w:t>
      </w:r>
      <w:r>
        <w:rPr>
          <w:rFonts w:eastAsia="Times New Roman"/>
          <w:color w:val="231F20"/>
          <w:sz w:val="20"/>
          <w:szCs w:val="20"/>
        </w:rPr>
        <w:t>t we are advancing in IPF and PSC. While expressed at very low levels in normal tissues, αvß6 and αvß1 are upregulated in the pulmonary tissues of IPF patients, and in the liver tissues of PSC patients. They both serve as activators of TGF-β, leading to in</w:t>
      </w:r>
      <w:r>
        <w:rPr>
          <w:rFonts w:eastAsia="Times New Roman"/>
          <w:color w:val="231F20"/>
          <w:sz w:val="20"/>
          <w:szCs w:val="20"/>
        </w:rPr>
        <w:t>creased collagen production and fibrosis in these tissues. By blocking TGF-β activation by both αvß6 and αvß1, we believe bexotegrast may slow and potentially halt the progression of fibrosis in these patient populations. Bexotegrast has been granted orpha</w:t>
      </w:r>
      <w:r>
        <w:rPr>
          <w:rFonts w:eastAsia="Times New Roman"/>
          <w:color w:val="231F20"/>
          <w:sz w:val="20"/>
          <w:szCs w:val="20"/>
        </w:rPr>
        <w:t xml:space="preserve">n drug designation by the United States Food and Drug Administration, or </w:t>
      </w:r>
    </w:p>
    <w:p w:rsidR="00000000" w:rsidRDefault="008C2601">
      <w:pPr>
        <w:jc w:val="center"/>
        <w:divId w:val="2055275799"/>
        <w:rPr>
          <w:rFonts w:eastAsia="Times New Roman"/>
        </w:rPr>
      </w:pPr>
      <w:r>
        <w:rPr>
          <w:rFonts w:eastAsia="Times New Roman"/>
          <w:color w:val="000000"/>
          <w:sz w:val="20"/>
          <w:szCs w:val="20"/>
        </w:rPr>
        <w:t>5</w:t>
      </w:r>
    </w:p>
    <w:p w:rsidR="00000000" w:rsidRDefault="008C2601">
      <w:pPr>
        <w:rPr>
          <w:rFonts w:eastAsia="Times New Roman"/>
        </w:rPr>
      </w:pPr>
      <w:r>
        <w:rPr>
          <w:rFonts w:eastAsia="Times New Roman"/>
        </w:rPr>
        <w:pict>
          <v:rect id="_x0000_i1032" style="width:0;height:1.5pt" o:hralign="center" o:hrstd="t" o:hr="t" fillcolor="#a0a0a0" stroked="f"/>
        </w:pict>
      </w:r>
    </w:p>
    <w:p w:rsidR="00000000" w:rsidRDefault="008C2601">
      <w:pPr>
        <w:divId w:val="181631613"/>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312828588"/>
        <w:rPr>
          <w:rFonts w:eastAsia="Times New Roman"/>
        </w:rPr>
      </w:pPr>
      <w:r>
        <w:rPr>
          <w:rFonts w:eastAsia="Times New Roman"/>
          <w:color w:val="231F20"/>
          <w:sz w:val="20"/>
          <w:szCs w:val="20"/>
        </w:rPr>
        <w:t>FDA and the European Medicines Agency, or EMA, for both IPF and PSC. In addition, bexotegrast has been granted Fast Track designation by the FDA for IPF and PSC.</w:t>
      </w:r>
    </w:p>
    <w:p w:rsidR="00000000" w:rsidRDefault="008C2601">
      <w:pPr>
        <w:divId w:val="1225340031"/>
        <w:rPr>
          <w:rFonts w:eastAsia="Times New Roman"/>
        </w:rPr>
      </w:pPr>
      <w:r>
        <w:rPr>
          <w:rFonts w:eastAsia="Times New Roman"/>
          <w:b/>
          <w:bCs/>
          <w:color w:val="000000"/>
          <w:sz w:val="20"/>
          <w:szCs w:val="20"/>
        </w:rPr>
        <w:t>Bexotegrast for Treatment of IPF</w:t>
      </w:r>
    </w:p>
    <w:p w:rsidR="00000000" w:rsidRDefault="008C2601">
      <w:pPr>
        <w:ind w:firstLine="1080"/>
        <w:divId w:val="345132987"/>
        <w:rPr>
          <w:rFonts w:eastAsia="Times New Roman"/>
        </w:rPr>
      </w:pPr>
      <w:r>
        <w:rPr>
          <w:rFonts w:eastAsia="Times New Roman"/>
          <w:color w:val="231F20"/>
          <w:sz w:val="20"/>
          <w:szCs w:val="20"/>
        </w:rPr>
        <w:t>IPF is the most common and severe form of progressive pulmonary fibrosis, affecting approximately 140,000 patients in the United States and over 3 million patients around the world. While the underlying cause of IPF is unknown, the course of the disease is</w:t>
      </w:r>
      <w:r>
        <w:rPr>
          <w:rFonts w:eastAsia="Times New Roman"/>
          <w:color w:val="231F20"/>
          <w:sz w:val="20"/>
          <w:szCs w:val="20"/>
        </w:rPr>
        <w:t xml:space="preserve"> well documented, with progressive scarring that destroys the structure and function of the lungs over time. The average life expectancy for patients with confirmed IPF is between three and five years. There are currently two FDA-approved therapies for IPF</w:t>
      </w:r>
      <w:r>
        <w:rPr>
          <w:rFonts w:eastAsia="Times New Roman"/>
          <w:color w:val="231F20"/>
          <w:sz w:val="20"/>
          <w:szCs w:val="20"/>
        </w:rPr>
        <w:t>. Both have shown modest slowing of disease progression. However, both therapies have raised significant safety and tolerability concerns.</w:t>
      </w:r>
    </w:p>
    <w:p w:rsidR="00000000" w:rsidRDefault="008C2601">
      <w:pPr>
        <w:ind w:firstLine="1080"/>
        <w:divId w:val="1263687754"/>
        <w:rPr>
          <w:rFonts w:eastAsia="Times New Roman"/>
        </w:rPr>
      </w:pPr>
      <w:r>
        <w:rPr>
          <w:rFonts w:eastAsia="Times New Roman"/>
          <w:color w:val="000000"/>
          <w:sz w:val="20"/>
          <w:szCs w:val="20"/>
        </w:rPr>
        <w:t>Bexotegrast is an oral small-molecule that selectively inhibits both αvß6 and αvß1 integrins that we are developing a</w:t>
      </w:r>
      <w:r>
        <w:rPr>
          <w:rFonts w:eastAsia="Times New Roman"/>
          <w:color w:val="000000"/>
          <w:sz w:val="20"/>
          <w:szCs w:val="20"/>
        </w:rPr>
        <w:t>s a potential therapy for IPF and PSC. We have determined that TGF-β activation in fibrosis associated with IPF and PSC involves both αvß6 and αvß1 integrins. It has been shown that expression of both αvß6 on epithelial cells and αvß1 on fibroblasts can le</w:t>
      </w:r>
      <w:r>
        <w:rPr>
          <w:rFonts w:eastAsia="Times New Roman"/>
          <w:color w:val="000000"/>
          <w:sz w:val="20"/>
          <w:szCs w:val="20"/>
        </w:rPr>
        <w:t>ad to excessive activation of TGF-β in fibrosis. Epithelial tissue includes any tissue that lines the surfaces of the body such as alveoli, bile ducts, urinary tract, skin, and gastrointestinal tract. Each of these tissues contains multiple cell types incl</w:t>
      </w:r>
      <w:r>
        <w:rPr>
          <w:rFonts w:eastAsia="Times New Roman"/>
          <w:color w:val="000000"/>
          <w:sz w:val="20"/>
          <w:szCs w:val="20"/>
        </w:rPr>
        <w:t>uding epithelial cells and fibroblasts. An important secondary effect of the TGF-β cascade is that it promotes upregulation of αvß1 on epithelial cells. The increased expression of these integrins on the cell surface contributes in turn to further TGF-β ac</w:t>
      </w:r>
      <w:r>
        <w:rPr>
          <w:rFonts w:eastAsia="Times New Roman"/>
          <w:color w:val="000000"/>
          <w:sz w:val="20"/>
          <w:szCs w:val="20"/>
        </w:rPr>
        <w:t>tivation in a TGF-β-driven positive feed-forward loop.</w:t>
      </w:r>
    </w:p>
    <w:p w:rsidR="00000000" w:rsidRDefault="008C2601">
      <w:pPr>
        <w:ind w:firstLine="1170"/>
        <w:divId w:val="951744843"/>
        <w:rPr>
          <w:rFonts w:eastAsia="Times New Roman"/>
        </w:rPr>
      </w:pPr>
      <w:r>
        <w:rPr>
          <w:rFonts w:eastAsia="Times New Roman"/>
          <w:color w:val="000000"/>
          <w:sz w:val="20"/>
          <w:szCs w:val="20"/>
        </w:rPr>
        <w:t>In July 2022, we announced positive interim data from the 40 mg, 80 mg and 160 mg dose groups of INTEGRIS-IPF, a multinational, randomized, double-blind, placebo-controlled Phase 2a clinical trial of b</w:t>
      </w:r>
      <w:r>
        <w:rPr>
          <w:rFonts w:eastAsia="Times New Roman"/>
          <w:color w:val="000000"/>
          <w:sz w:val="20"/>
          <w:szCs w:val="20"/>
        </w:rPr>
        <w:t>exotegrast in patients with IPF. The trial met its primary and secondary endpoints demonstrating that bexotegrast was well tolerated over a 12-week treatment period and displayed a favorable pharmacokinetic profile. The trial’s exploratory efficacy endpoin</w:t>
      </w:r>
      <w:r>
        <w:rPr>
          <w:rFonts w:eastAsia="Times New Roman"/>
          <w:color w:val="000000"/>
          <w:sz w:val="20"/>
          <w:szCs w:val="20"/>
        </w:rPr>
        <w:t>ts assessing changes in forced vital capacity, or FVC, and Quantitative Lung Fibrosis, or QLF, imaging, demonstrated a dose-dependent treatment effect on FVC and QLF versus placebo over 12 weeks in bexotegrast treated patients. Bexotegrast was well tolerat</w:t>
      </w:r>
      <w:r>
        <w:rPr>
          <w:rFonts w:eastAsia="Times New Roman"/>
          <w:color w:val="000000"/>
          <w:sz w:val="20"/>
          <w:szCs w:val="20"/>
        </w:rPr>
        <w:t>ed over 12 weeks of treatment with no drug related serious adverse events, or SAEs, and no treatment discontinuations due to adverse events</w:t>
      </w:r>
    </w:p>
    <w:p w:rsidR="00000000" w:rsidRDefault="008C2601">
      <w:pPr>
        <w:ind w:firstLine="1170"/>
        <w:divId w:val="1395734116"/>
        <w:rPr>
          <w:rFonts w:eastAsia="Times New Roman"/>
        </w:rPr>
      </w:pPr>
      <w:r>
        <w:rPr>
          <w:rFonts w:eastAsia="Times New Roman"/>
          <w:color w:val="000000"/>
          <w:sz w:val="20"/>
          <w:szCs w:val="20"/>
        </w:rPr>
        <w:t>In January 2023, we announced additional positive 12-week interim data from the 320 mg dose group of INTEGRIS-IPF. T</w:t>
      </w:r>
      <w:r>
        <w:rPr>
          <w:rFonts w:eastAsia="Times New Roman"/>
          <w:color w:val="000000"/>
          <w:sz w:val="20"/>
          <w:szCs w:val="20"/>
        </w:rPr>
        <w:t>he 320 mg group met its primary and secondary endpoints demonstrating that bexotegrast was well tolerated over a 12-week treatment period and displayed a favorable pharmacokinetic profile. Bexotegrast at 320 mg demonstrated a statistically significant mean</w:t>
      </w:r>
      <w:r>
        <w:rPr>
          <w:rFonts w:eastAsia="Times New Roman"/>
          <w:color w:val="000000"/>
          <w:sz w:val="20"/>
          <w:szCs w:val="20"/>
        </w:rPr>
        <w:t xml:space="preserve"> increase in FVC from baseline at all timepoints, surpassing all lower dose groups, and showed a strong treatment effect on FVC percent predicted, or FVCpp, QLF and profibrotic biomarkers versus placebo at 12 weeks. Bexotegrast was well tolerated over 12 w</w:t>
      </w:r>
      <w:r>
        <w:rPr>
          <w:rFonts w:eastAsia="Times New Roman"/>
          <w:color w:val="000000"/>
          <w:sz w:val="20"/>
          <w:szCs w:val="20"/>
        </w:rPr>
        <w:t>eeks of treatment at 320 mg with no drug-related severe or serious adverse events.</w:t>
      </w:r>
    </w:p>
    <w:p w:rsidR="00000000" w:rsidRDefault="008C2601">
      <w:pPr>
        <w:spacing w:before="120"/>
        <w:jc w:val="center"/>
        <w:divId w:val="1009405085"/>
        <w:rPr>
          <w:rFonts w:eastAsia="Times New Roman"/>
        </w:rPr>
      </w:pPr>
      <w:r>
        <w:rPr>
          <w:rFonts w:eastAsia="Times New Roman"/>
          <w:noProof/>
        </w:rPr>
        <w:drawing>
          <wp:inline distT="0" distB="0" distL="0" distR="0">
            <wp:extent cx="30480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C2601">
      <w:pPr>
        <w:jc w:val="center"/>
        <w:rPr>
          <w:rFonts w:eastAsia="Times New Roman"/>
        </w:rPr>
      </w:pPr>
      <w:r>
        <w:rPr>
          <w:rFonts w:eastAsia="Times New Roman"/>
          <w:color w:val="000000"/>
          <w:sz w:val="20"/>
          <w:szCs w:val="20"/>
        </w:rPr>
        <w:t xml:space="preserve">Change in FVC from Baseline </w:t>
      </w:r>
      <w:r>
        <w:rPr>
          <w:rFonts w:eastAsia="Times New Roman"/>
          <w:color w:val="000000"/>
          <w:sz w:val="20"/>
          <w:szCs w:val="20"/>
        </w:rPr>
        <w:t>of Bexotegrast 320 mg Over 12 Weeks in INTEGRIS-IPF; Mixed Model Repeat Measures Analysis – Modified Intent to Treat Population</w:t>
      </w:r>
    </w:p>
    <w:p w:rsidR="00000000" w:rsidRDefault="008C2601">
      <w:pPr>
        <w:jc w:val="center"/>
        <w:divId w:val="1363705393"/>
        <w:rPr>
          <w:rFonts w:eastAsia="Times New Roman"/>
        </w:rPr>
      </w:pPr>
      <w:r>
        <w:rPr>
          <w:rFonts w:eastAsia="Times New Roman"/>
          <w:color w:val="000000"/>
          <w:sz w:val="20"/>
          <w:szCs w:val="20"/>
        </w:rPr>
        <w:t>6</w:t>
      </w:r>
    </w:p>
    <w:p w:rsidR="00000000" w:rsidRDefault="008C2601">
      <w:pPr>
        <w:rPr>
          <w:rFonts w:eastAsia="Times New Roman"/>
        </w:rPr>
      </w:pPr>
      <w:r>
        <w:rPr>
          <w:rFonts w:eastAsia="Times New Roman"/>
        </w:rPr>
        <w:pict>
          <v:rect id="_x0000_i1034" style="width:0;height:1.5pt" o:hralign="center" o:hrstd="t" o:hr="t" fillcolor="#a0a0a0" stroked="f"/>
        </w:pict>
      </w:r>
    </w:p>
    <w:p w:rsidR="00000000" w:rsidRDefault="008C2601">
      <w:pPr>
        <w:divId w:val="6954404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spacing w:before="120"/>
        <w:jc w:val="center"/>
        <w:divId w:val="1563368311"/>
        <w:rPr>
          <w:rFonts w:eastAsia="Times New Roman"/>
        </w:rPr>
      </w:pPr>
      <w:r>
        <w:rPr>
          <w:rFonts w:eastAsia="Times New Roman"/>
          <w:noProof/>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C2601">
      <w:pPr>
        <w:jc w:val="center"/>
        <w:rPr>
          <w:rFonts w:eastAsia="Times New Roman"/>
        </w:rPr>
      </w:pPr>
      <w:r>
        <w:rPr>
          <w:rFonts w:eastAsia="Times New Roman"/>
          <w:color w:val="000000"/>
          <w:sz w:val="20"/>
          <w:szCs w:val="20"/>
        </w:rPr>
        <w:t xml:space="preserve">Proportion of Participants with FVCpp Decline </w:t>
      </w:r>
      <w:r>
        <w:rPr>
          <w:rFonts w:eastAsia="Times New Roman"/>
          <w:color w:val="000000"/>
          <w:sz w:val="20"/>
          <w:szCs w:val="20"/>
        </w:rPr>
        <w:t>≥</w:t>
      </w:r>
      <w:r>
        <w:rPr>
          <w:rFonts w:eastAsia="Times New Roman"/>
          <w:color w:val="000000"/>
          <w:sz w:val="20"/>
          <w:szCs w:val="20"/>
        </w:rPr>
        <w:t>10% - Intent to Treat Population</w:t>
      </w:r>
    </w:p>
    <w:p w:rsidR="00000000" w:rsidRDefault="008C2601">
      <w:pPr>
        <w:jc w:val="center"/>
        <w:rPr>
          <w:rFonts w:eastAsia="Times New Roman"/>
        </w:rPr>
      </w:pPr>
    </w:p>
    <w:p w:rsidR="00000000" w:rsidRDefault="008C2601">
      <w:pPr>
        <w:spacing w:before="120"/>
        <w:jc w:val="center"/>
        <w:divId w:val="791486163"/>
        <w:rPr>
          <w:rFonts w:eastAsia="Times New Roman"/>
        </w:rPr>
      </w:pPr>
      <w:r>
        <w:rPr>
          <w:rFonts w:eastAsia="Times New Roman"/>
          <w:noProof/>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C2601">
      <w:pPr>
        <w:jc w:val="center"/>
        <w:divId w:val="530463523"/>
        <w:rPr>
          <w:rFonts w:eastAsia="Times New Roman"/>
        </w:rPr>
      </w:pPr>
      <w:r>
        <w:rPr>
          <w:rFonts w:eastAsia="Times New Roman"/>
          <w:color w:val="000000"/>
          <w:sz w:val="20"/>
          <w:szCs w:val="20"/>
        </w:rPr>
        <w:t>Circulating PRO-C3 and Integrin beta-6 Biomarker Levels–</w:t>
      </w:r>
      <w:r>
        <w:rPr>
          <w:rFonts w:eastAsia="Times New Roman"/>
          <w:color w:val="000000"/>
          <w:sz w:val="20"/>
          <w:szCs w:val="20"/>
        </w:rPr>
        <w:br/>
        <w:t>Change from Baseline at 4- and 12-Weeks vs Placebo</w:t>
      </w:r>
    </w:p>
    <w:p w:rsidR="00000000" w:rsidRDefault="008C2601">
      <w:pPr>
        <w:divId w:val="940408638"/>
        <w:rPr>
          <w:rFonts w:eastAsia="Times New Roman"/>
        </w:rPr>
      </w:pPr>
    </w:p>
    <w:p w:rsidR="00000000" w:rsidRDefault="008C2601">
      <w:pPr>
        <w:divId w:val="707529857"/>
        <w:rPr>
          <w:rFonts w:eastAsia="Times New Roman"/>
        </w:rPr>
      </w:pPr>
      <w:r>
        <w:rPr>
          <w:rFonts w:eastAsia="Times New Roman"/>
          <w:b/>
          <w:bCs/>
          <w:color w:val="000000"/>
          <w:sz w:val="20"/>
          <w:szCs w:val="20"/>
        </w:rPr>
        <w:t>Bexotegrast for Treatment of Primary Sclerosing Cholangitis</w:t>
      </w:r>
    </w:p>
    <w:p w:rsidR="00000000" w:rsidRDefault="008C2601">
      <w:pPr>
        <w:ind w:firstLine="1080"/>
        <w:divId w:val="1207185576"/>
        <w:rPr>
          <w:rFonts w:eastAsia="Times New Roman"/>
        </w:rPr>
      </w:pPr>
      <w:r>
        <w:rPr>
          <w:rFonts w:eastAsia="Times New Roman"/>
          <w:color w:val="231F20"/>
          <w:sz w:val="20"/>
          <w:szCs w:val="20"/>
        </w:rPr>
        <w:t>PSC is a progressive liver dis</w:t>
      </w:r>
      <w:r>
        <w:rPr>
          <w:rFonts w:eastAsia="Times New Roman"/>
          <w:color w:val="231F20"/>
          <w:sz w:val="20"/>
          <w:szCs w:val="20"/>
        </w:rPr>
        <w:t>order affecting approximately 30,000 to 45,000 patients in the United States. The disease is characterized by fibrosis originating in the bile ducts that ultimately results in bile flow obstruction or cholestasis, causing liver damage and progressive fibro</w:t>
      </w:r>
      <w:r>
        <w:rPr>
          <w:rFonts w:eastAsia="Times New Roman"/>
          <w:color w:val="231F20"/>
          <w:sz w:val="20"/>
          <w:szCs w:val="20"/>
        </w:rPr>
        <w:t>sis of the liver. Patients have a median survival of 10 to 12 years without intervention and carry high lifetime risk of developing gastrointestinal malignancies. There are currently no FDA-approved therapies for PSC.</w:t>
      </w:r>
    </w:p>
    <w:p w:rsidR="00000000" w:rsidRDefault="008C2601">
      <w:pPr>
        <w:ind w:firstLine="1080"/>
        <w:divId w:val="1126972581"/>
        <w:rPr>
          <w:rFonts w:eastAsia="Times New Roman"/>
        </w:rPr>
      </w:pPr>
      <w:r>
        <w:rPr>
          <w:rFonts w:eastAsia="Times New Roman"/>
          <w:color w:val="231F20"/>
          <w:sz w:val="20"/>
          <w:szCs w:val="20"/>
        </w:rPr>
        <w:t>We are currently conducting a Phase 2a</w:t>
      </w:r>
      <w:r>
        <w:rPr>
          <w:rFonts w:eastAsia="Times New Roman"/>
          <w:color w:val="231F20"/>
          <w:sz w:val="20"/>
          <w:szCs w:val="20"/>
        </w:rPr>
        <w:t xml:space="preserve"> trial of bexotegrast in PSC. The trial is a 12-week randomized, double-blind, placebo-controlled trial enrolling approximately 84 PSC patients across four treatment groups consisting of three bexotegrast doses (40 mg, 80 mg and 160 mg) and one placebo gro</w:t>
      </w:r>
      <w:r>
        <w:rPr>
          <w:rFonts w:eastAsia="Times New Roman"/>
          <w:color w:val="231F20"/>
          <w:sz w:val="20"/>
          <w:szCs w:val="20"/>
        </w:rPr>
        <w:t>up that will evaluate safety, tolerability and PK. We also plan to evaluate exploratory efficacy endpoints including fibrosis biomarkers such as Pro-C3 and ELF, as well as ALP and liver imaging. We expect to announce data from this trial in the third quart</w:t>
      </w:r>
      <w:r>
        <w:rPr>
          <w:rFonts w:eastAsia="Times New Roman"/>
          <w:color w:val="231F20"/>
          <w:sz w:val="20"/>
          <w:szCs w:val="20"/>
        </w:rPr>
        <w:t>er of 2023.</w:t>
      </w:r>
    </w:p>
    <w:p w:rsidR="00000000" w:rsidRDefault="008C2601">
      <w:pPr>
        <w:divId w:val="624427210"/>
        <w:rPr>
          <w:rFonts w:eastAsia="Times New Roman"/>
        </w:rPr>
      </w:pPr>
      <w:r>
        <w:rPr>
          <w:rFonts w:eastAsia="Times New Roman"/>
          <w:b/>
          <w:bCs/>
          <w:color w:val="000000"/>
          <w:sz w:val="20"/>
          <w:szCs w:val="20"/>
        </w:rPr>
        <w:t>PLN-1474 for Treatment of Liver Fibrosis Associated with NASH</w:t>
      </w:r>
    </w:p>
    <w:p w:rsidR="00000000" w:rsidRDefault="008C2601">
      <w:pPr>
        <w:ind w:firstLine="1080"/>
        <w:divId w:val="1600678346"/>
        <w:rPr>
          <w:rFonts w:eastAsia="Times New Roman"/>
        </w:rPr>
      </w:pPr>
      <w:r>
        <w:rPr>
          <w:rFonts w:eastAsia="Times New Roman"/>
          <w:color w:val="231F20"/>
          <w:sz w:val="20"/>
          <w:szCs w:val="20"/>
        </w:rPr>
        <w:t>NASH is highly prevalent, affecting approximately 16.5 million adults in the United States, including approximately 3.3 million with stage F3/F4 fibrosis. The stage of fibrosis is th</w:t>
      </w:r>
      <w:r>
        <w:rPr>
          <w:rFonts w:eastAsia="Times New Roman"/>
          <w:color w:val="231F20"/>
          <w:sz w:val="20"/>
          <w:szCs w:val="20"/>
        </w:rPr>
        <w:t>e strongest predictor of liver-related morbidity and all-cause mortality in NASH. Patients with F3 and F4 fibrosis carry liver-related mortality risk that is 17 times and 42 times greater, respectively, than NASH patients without fibrosis. Therefore, we be</w:t>
      </w:r>
      <w:r>
        <w:rPr>
          <w:rFonts w:eastAsia="Times New Roman"/>
          <w:color w:val="231F20"/>
          <w:sz w:val="20"/>
          <w:szCs w:val="20"/>
        </w:rPr>
        <w:t xml:space="preserve">lieve that treating F3/F4 </w:t>
      </w:r>
    </w:p>
    <w:p w:rsidR="00000000" w:rsidRDefault="008C2601">
      <w:pPr>
        <w:jc w:val="center"/>
        <w:divId w:val="410977896"/>
        <w:rPr>
          <w:rFonts w:eastAsia="Times New Roman"/>
        </w:rPr>
      </w:pPr>
      <w:r>
        <w:rPr>
          <w:rFonts w:eastAsia="Times New Roman"/>
          <w:color w:val="000000"/>
          <w:sz w:val="20"/>
          <w:szCs w:val="20"/>
        </w:rPr>
        <w:t>7</w:t>
      </w:r>
    </w:p>
    <w:p w:rsidR="00000000" w:rsidRDefault="008C2601">
      <w:pPr>
        <w:rPr>
          <w:rFonts w:eastAsia="Times New Roman"/>
        </w:rPr>
      </w:pPr>
      <w:r>
        <w:rPr>
          <w:rFonts w:eastAsia="Times New Roman"/>
        </w:rPr>
        <w:pict>
          <v:rect id="_x0000_i1037" style="width:0;height:1.5pt" o:hralign="center" o:hrstd="t" o:hr="t" fillcolor="#a0a0a0" stroked="f"/>
        </w:pict>
      </w:r>
    </w:p>
    <w:p w:rsidR="00000000" w:rsidRDefault="008C2601">
      <w:pPr>
        <w:divId w:val="42253082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728067823"/>
        <w:rPr>
          <w:rFonts w:eastAsia="Times New Roman"/>
        </w:rPr>
      </w:pPr>
      <w:r>
        <w:rPr>
          <w:rFonts w:eastAsia="Times New Roman"/>
          <w:color w:val="231F20"/>
          <w:sz w:val="20"/>
          <w:szCs w:val="20"/>
        </w:rPr>
        <w:t>liver fibrosis will have an impact on liver-related morbidity and all-cause mortality in NASH. There are currently no approved therapies for NASH and the candidates in development to date have shown only modest antifibrotic effects in published clinical tr</w:t>
      </w:r>
      <w:r>
        <w:rPr>
          <w:rFonts w:eastAsia="Times New Roman"/>
          <w:color w:val="231F20"/>
          <w:sz w:val="20"/>
          <w:szCs w:val="20"/>
        </w:rPr>
        <w:t>ials.</w:t>
      </w:r>
    </w:p>
    <w:p w:rsidR="00000000" w:rsidRDefault="008C2601">
      <w:pPr>
        <w:ind w:firstLine="1080"/>
        <w:divId w:val="1209101156"/>
        <w:rPr>
          <w:rFonts w:eastAsia="Times New Roman"/>
        </w:rPr>
      </w:pPr>
      <w:r>
        <w:rPr>
          <w:rFonts w:eastAsia="Times New Roman"/>
          <w:color w:val="231F20"/>
          <w:sz w:val="20"/>
          <w:szCs w:val="20"/>
        </w:rPr>
        <w:t xml:space="preserve">We have developed a second clinical stage product candidate, PLN-1474, which is an oral, small molecule, selective inhibitor of TGF-β activation by the integrin αvß1 in development for treatment of advanced liver fibrosis associated with NASH. αvß1 serves </w:t>
      </w:r>
      <w:r>
        <w:rPr>
          <w:rFonts w:eastAsia="Times New Roman"/>
          <w:color w:val="231F20"/>
          <w:sz w:val="20"/>
          <w:szCs w:val="20"/>
        </w:rPr>
        <w:t xml:space="preserve">as an activator of TGF-β and its expression has been shown to be upregulated in hepatic stellate cells in late-stage NASH-associated liver fibrosis. </w:t>
      </w:r>
    </w:p>
    <w:p w:rsidR="00000000" w:rsidRDefault="008C2601">
      <w:pPr>
        <w:ind w:firstLine="1080"/>
        <w:divId w:val="226427744"/>
        <w:rPr>
          <w:rFonts w:eastAsia="Times New Roman"/>
        </w:rPr>
      </w:pPr>
      <w:r>
        <w:rPr>
          <w:rFonts w:eastAsia="Times New Roman"/>
          <w:color w:val="231F20"/>
          <w:sz w:val="20"/>
          <w:szCs w:val="20"/>
        </w:rPr>
        <w:t>PLN-1474 has completed a first-in-human, randomized, double-blind, placebo-controlled Phase 1 dose escalat</w:t>
      </w:r>
      <w:r>
        <w:rPr>
          <w:rFonts w:eastAsia="Times New Roman"/>
          <w:color w:val="231F20"/>
          <w:sz w:val="20"/>
          <w:szCs w:val="20"/>
        </w:rPr>
        <w:t xml:space="preserve">ion trial that enrolled 84 healthy volunteers across single ascending dose and multiple ascending dose groups. Results showed that PLN-1474 was rapidly absorbed and well tolerated with no dose- or treatment-limiting toxicities observed with adverse events </w:t>
      </w:r>
      <w:r>
        <w:rPr>
          <w:rFonts w:eastAsia="Times New Roman"/>
          <w:color w:val="231F20"/>
          <w:sz w:val="20"/>
          <w:szCs w:val="20"/>
        </w:rPr>
        <w:t xml:space="preserve">that were mostly mild with no severe or serious adverse events observed. </w:t>
      </w:r>
    </w:p>
    <w:p w:rsidR="00000000" w:rsidRDefault="008C2601">
      <w:pPr>
        <w:ind w:firstLine="1080"/>
        <w:divId w:val="2118677984"/>
        <w:rPr>
          <w:rFonts w:eastAsia="Times New Roman"/>
        </w:rPr>
      </w:pPr>
      <w:r>
        <w:rPr>
          <w:rFonts w:eastAsia="Times New Roman"/>
          <w:color w:val="231F20"/>
          <w:sz w:val="20"/>
          <w:szCs w:val="20"/>
        </w:rPr>
        <w:t xml:space="preserve">In October 2019, we entered into a collaboration and license agreement with Novartis in which Novartis licensed global rights to PLN-1474. Pursuant to the terms of the agreement, we </w:t>
      </w:r>
      <w:r>
        <w:rPr>
          <w:rFonts w:eastAsia="Times New Roman"/>
          <w:color w:val="231F20"/>
          <w:sz w:val="20"/>
          <w:szCs w:val="20"/>
        </w:rPr>
        <w:t xml:space="preserve">received an upfront $50.0 million license fee and a $25.0 million contingent payment upon first-patient first-dose in the Phase 1 clinical trial of PLN-1474. </w:t>
      </w:r>
      <w:r>
        <w:rPr>
          <w:rFonts w:eastAsia="Times New Roman"/>
          <w:color w:val="000000"/>
          <w:sz w:val="20"/>
          <w:szCs w:val="20"/>
        </w:rPr>
        <w:t>As part of a broad strategic realignment, Novartis has discontinued clinical development in NASH a</w:t>
      </w:r>
      <w:r>
        <w:rPr>
          <w:rFonts w:eastAsia="Times New Roman"/>
          <w:color w:val="000000"/>
          <w:sz w:val="20"/>
          <w:szCs w:val="20"/>
        </w:rPr>
        <w:t xml:space="preserve">nd, as a result, discontinued development of PLN-1474. In February 2023, Novartis returned global rights to PLN-1474 to Pliant. </w:t>
      </w:r>
      <w:r>
        <w:rPr>
          <w:rFonts w:eastAsia="Times New Roman"/>
          <w:color w:val="231F20"/>
          <w:sz w:val="20"/>
          <w:szCs w:val="20"/>
        </w:rPr>
        <w:t>Please refer to Note 8</w:t>
      </w:r>
      <w:r>
        <w:rPr>
          <w:rFonts w:eastAsia="Times New Roman"/>
          <w:i/>
          <w:iCs/>
          <w:color w:val="000000"/>
          <w:sz w:val="20"/>
          <w:szCs w:val="20"/>
        </w:rPr>
        <w:t xml:space="preserve"> </w:t>
      </w:r>
      <w:r>
        <w:rPr>
          <w:rFonts w:eastAsia="Times New Roman"/>
          <w:color w:val="000000"/>
          <w:sz w:val="20"/>
          <w:szCs w:val="20"/>
        </w:rPr>
        <w:t>to our financial statements appearing elsewhere in this Annual Report for further information about the l</w:t>
      </w:r>
      <w:r>
        <w:rPr>
          <w:rFonts w:eastAsia="Times New Roman"/>
          <w:color w:val="000000"/>
          <w:sz w:val="20"/>
          <w:szCs w:val="20"/>
        </w:rPr>
        <w:t>icense and collaboration.</w:t>
      </w:r>
    </w:p>
    <w:p w:rsidR="00000000" w:rsidRDefault="008C2601">
      <w:pPr>
        <w:divId w:val="744954364"/>
        <w:rPr>
          <w:rFonts w:eastAsia="Times New Roman"/>
        </w:rPr>
      </w:pPr>
      <w:r>
        <w:rPr>
          <w:rFonts w:eastAsia="Times New Roman"/>
          <w:b/>
          <w:bCs/>
          <w:color w:val="000000"/>
          <w:sz w:val="20"/>
          <w:szCs w:val="20"/>
        </w:rPr>
        <w:t>PLN-101095 for Treatment of Solid Tumors That are Resistant to Immune Checkpoint Inhibitors</w:t>
      </w:r>
    </w:p>
    <w:p w:rsidR="00000000" w:rsidRDefault="008C2601">
      <w:pPr>
        <w:ind w:firstLine="1080"/>
        <w:divId w:val="1743676149"/>
        <w:rPr>
          <w:rFonts w:eastAsia="Times New Roman"/>
        </w:rPr>
      </w:pPr>
      <w:r>
        <w:rPr>
          <w:rFonts w:eastAsia="Times New Roman"/>
          <w:color w:val="231F20"/>
          <w:sz w:val="20"/>
          <w:szCs w:val="20"/>
        </w:rPr>
        <w:t xml:space="preserve">In December 2022, we filed an IND for our third clinical program, PLN-101095 an oral, dual inhibitor of </w:t>
      </w:r>
      <w:r>
        <w:rPr>
          <w:rFonts w:eastAsia="Times New Roman"/>
          <w:color w:val="000000"/>
          <w:sz w:val="20"/>
          <w:szCs w:val="20"/>
        </w:rPr>
        <w:t xml:space="preserve">αvß8 and αvß1 integrins </w:t>
      </w:r>
      <w:r>
        <w:rPr>
          <w:rFonts w:eastAsia="Times New Roman"/>
          <w:color w:val="231F20"/>
          <w:sz w:val="20"/>
          <w:szCs w:val="20"/>
        </w:rPr>
        <w:t>for the t</w:t>
      </w:r>
      <w:r>
        <w:rPr>
          <w:rFonts w:eastAsia="Times New Roman"/>
          <w:color w:val="231F20"/>
          <w:sz w:val="20"/>
          <w:szCs w:val="20"/>
        </w:rPr>
        <w:t>reatment of solid tumors with a suboptimal response to immune checkpoint inhibitors, or ICIs. In January 2023 we received clearance from the FDA to begin clinical trials. As TGF-β biology has been elucidated, it has become increasingly understood in the sc</w:t>
      </w:r>
      <w:r>
        <w:rPr>
          <w:rFonts w:eastAsia="Times New Roman"/>
          <w:color w:val="231F20"/>
          <w:sz w:val="20"/>
          <w:szCs w:val="20"/>
        </w:rPr>
        <w:t xml:space="preserve">ientific literature that TGF-β plays an important anti-inflammatory role in the tumor micro-environment, preventing T-cell infiltration and inhibiting release of various cytokines. This mechanism is becoming increasingly recognized as a potential cause of </w:t>
      </w:r>
      <w:r>
        <w:rPr>
          <w:rFonts w:eastAsia="Times New Roman"/>
          <w:color w:val="231F20"/>
          <w:sz w:val="20"/>
          <w:szCs w:val="20"/>
        </w:rPr>
        <w:t>the resistance to checkpoint inhibitors such as anti-PD-1 therapies seen in many tumors. We are targeting the TGF-β activating integrins αvβ8 and αvβ1, which are upregulated in certain tumors, with the goal of sensitizing tumors to checkpoint inhibitors. W</w:t>
      </w:r>
      <w:r>
        <w:rPr>
          <w:rFonts w:eastAsia="Times New Roman"/>
          <w:color w:val="231F20"/>
          <w:sz w:val="20"/>
          <w:szCs w:val="20"/>
        </w:rPr>
        <w:t>e plan to initiate Phase 1 first-in-human study evaluating PLN-101095 in patients with solid tumors with a suboptimal response to immune checkpoint inhibitors, or ICIs, in the second quarter of 2023.</w:t>
      </w:r>
    </w:p>
    <w:p w:rsidR="00000000" w:rsidRDefault="008C2601">
      <w:pPr>
        <w:divId w:val="158471080"/>
        <w:rPr>
          <w:rFonts w:eastAsia="Times New Roman"/>
        </w:rPr>
      </w:pPr>
      <w:r>
        <w:rPr>
          <w:rFonts w:eastAsia="Times New Roman"/>
          <w:b/>
          <w:bCs/>
          <w:color w:val="000000"/>
          <w:sz w:val="20"/>
          <w:szCs w:val="20"/>
        </w:rPr>
        <w:t xml:space="preserve">PLN-101325 for Treatment of Muscular Dystrophies </w:t>
      </w:r>
    </w:p>
    <w:p w:rsidR="00000000" w:rsidRDefault="008C2601">
      <w:pPr>
        <w:ind w:firstLine="1080"/>
        <w:divId w:val="462162992"/>
        <w:rPr>
          <w:rFonts w:eastAsia="Times New Roman"/>
        </w:rPr>
      </w:pPr>
      <w:r>
        <w:rPr>
          <w:rFonts w:eastAsia="Times New Roman"/>
          <w:color w:val="231F20"/>
          <w:sz w:val="20"/>
          <w:szCs w:val="20"/>
        </w:rPr>
        <w:t>In add</w:t>
      </w:r>
      <w:r>
        <w:rPr>
          <w:rFonts w:eastAsia="Times New Roman"/>
          <w:color w:val="231F20"/>
          <w:sz w:val="20"/>
          <w:szCs w:val="20"/>
        </w:rPr>
        <w:t xml:space="preserve">ition to our clinical programs, we are developing a preclinical allosteric agonistic monoclonal antibody against α7β1 for treatment of muscular dystrophies, including Duchenne Muscular Dystrophy, or DMD. The α7β1 integrin is upregulated on muscle cells in </w:t>
      </w:r>
      <w:r>
        <w:rPr>
          <w:rFonts w:eastAsia="Times New Roman"/>
          <w:color w:val="231F20"/>
          <w:sz w:val="20"/>
          <w:szCs w:val="20"/>
        </w:rPr>
        <w:t>several muscular dystrophy indications, partially compensating for the lack of dystrophin and helping to anchor muscle cells to the extracellular matrix. The program utilizes an allosteric agonistic antibody to activate the target in order to augment the n</w:t>
      </w:r>
      <w:r>
        <w:rPr>
          <w:rFonts w:eastAsia="Times New Roman"/>
          <w:color w:val="231F20"/>
          <w:sz w:val="20"/>
          <w:szCs w:val="20"/>
        </w:rPr>
        <w:t>aturally occurring compensatory mechanism. Because the antibody is not mutation specific, it could potentially be effective as a single therapy or in combination with other treatment modalities across multiple muscular dystrophy indications. Our muscular d</w:t>
      </w:r>
      <w:r>
        <w:rPr>
          <w:rFonts w:eastAsia="Times New Roman"/>
          <w:color w:val="231F20"/>
          <w:sz w:val="20"/>
          <w:szCs w:val="20"/>
        </w:rPr>
        <w:t>ystrophy candidate is currently undergoing IND enabling studies with submission of an IND expected in 2023.</w:t>
      </w:r>
    </w:p>
    <w:p w:rsidR="00000000" w:rsidRDefault="008C2601">
      <w:pPr>
        <w:divId w:val="629937359"/>
        <w:rPr>
          <w:rFonts w:eastAsia="Times New Roman"/>
        </w:rPr>
      </w:pPr>
      <w:r>
        <w:rPr>
          <w:rFonts w:eastAsia="Times New Roman"/>
          <w:b/>
          <w:bCs/>
          <w:color w:val="231F20"/>
          <w:sz w:val="20"/>
          <w:szCs w:val="20"/>
        </w:rPr>
        <w:t>Our Team</w:t>
      </w:r>
    </w:p>
    <w:p w:rsidR="00000000" w:rsidRDefault="008C2601">
      <w:pPr>
        <w:ind w:firstLine="1080"/>
        <w:divId w:val="1544827395"/>
        <w:rPr>
          <w:rFonts w:eastAsia="Times New Roman"/>
        </w:rPr>
      </w:pPr>
      <w:r>
        <w:rPr>
          <w:rFonts w:eastAsia="Times New Roman"/>
          <w:color w:val="231F20"/>
          <w:sz w:val="20"/>
          <w:szCs w:val="20"/>
        </w:rPr>
        <w:t>We have assembled an executive team with highly relevant experience in fibrosis, small molecule drug discovery and clinical development. Be</w:t>
      </w:r>
      <w:r>
        <w:rPr>
          <w:rFonts w:eastAsia="Times New Roman"/>
          <w:color w:val="231F20"/>
          <w:sz w:val="20"/>
          <w:szCs w:val="20"/>
        </w:rPr>
        <w:t>rnard Coulie, M.D., Ph.D., our President and Chief Executive Officer, has over 20 years of experience in drug development, previously serving as Chief Executive Officer and Chief Medical Officer of ActoGeniX, as well as holding senior roles at Johnson &amp; Jo</w:t>
      </w:r>
      <w:r>
        <w:rPr>
          <w:rFonts w:eastAsia="Times New Roman"/>
          <w:color w:val="231F20"/>
          <w:sz w:val="20"/>
          <w:szCs w:val="20"/>
        </w:rPr>
        <w:t xml:space="preserve">hnson. Éric Lefebvre, M.D., our Chief Medical Officer, brings deep experience in clinical development in liver disease. He previously served as head of clinical research and development for the NASH program at Allergan. Prior to Allergan, Dr. Lefebvre led </w:t>
      </w:r>
      <w:r>
        <w:rPr>
          <w:rFonts w:eastAsia="Times New Roman"/>
          <w:color w:val="231F20"/>
          <w:sz w:val="20"/>
          <w:szCs w:val="20"/>
        </w:rPr>
        <w:t>HIV and HCV development at Janssen and later served as Chief Medical Officer at Tobira. Our science builds on the research of world-renowned researchers Dean Sheppard, M.D., Rik Derynck, Ph.D., Bill DeGrado, Ph.D. and Hal Chapman, M.D., all from the Univer</w:t>
      </w:r>
      <w:r>
        <w:rPr>
          <w:rFonts w:eastAsia="Times New Roman"/>
          <w:color w:val="231F20"/>
          <w:sz w:val="20"/>
          <w:szCs w:val="20"/>
        </w:rPr>
        <w:t>sity of California, San Francisco, who bring broad experience in fibrosis biology and small molecule chemistry among other related disciplines.</w:t>
      </w:r>
    </w:p>
    <w:p w:rsidR="00000000" w:rsidRDefault="008C2601">
      <w:pPr>
        <w:jc w:val="center"/>
        <w:divId w:val="1137605440"/>
        <w:rPr>
          <w:rFonts w:eastAsia="Times New Roman"/>
        </w:rPr>
      </w:pPr>
      <w:r>
        <w:rPr>
          <w:rFonts w:eastAsia="Times New Roman"/>
          <w:color w:val="000000"/>
          <w:sz w:val="20"/>
          <w:szCs w:val="20"/>
        </w:rPr>
        <w:t>8</w:t>
      </w:r>
    </w:p>
    <w:p w:rsidR="00000000" w:rsidRDefault="008C2601">
      <w:pPr>
        <w:rPr>
          <w:rFonts w:eastAsia="Times New Roman"/>
        </w:rPr>
      </w:pPr>
      <w:r>
        <w:rPr>
          <w:rFonts w:eastAsia="Times New Roman"/>
        </w:rPr>
        <w:pict>
          <v:rect id="_x0000_i1038" style="width:0;height:1.5pt" o:hralign="center" o:hrstd="t" o:hr="t" fillcolor="#a0a0a0" stroked="f"/>
        </w:pict>
      </w:r>
    </w:p>
    <w:p w:rsidR="00000000" w:rsidRDefault="008C2601">
      <w:pPr>
        <w:divId w:val="1375540859"/>
        <w:rPr>
          <w:rFonts w:eastAsia="Times New Roman"/>
        </w:rPr>
      </w:pPr>
      <w:hyperlink w:anchor="ib147a52aa3c74a3f975eefad50a9984f_7" w:history="1">
        <w:r>
          <w:rPr>
            <w:rStyle w:val="a3"/>
            <w:rFonts w:eastAsia="Times New Roman"/>
            <w:sz w:val="20"/>
            <w:szCs w:val="20"/>
          </w:rPr>
          <w:t>Table of Content</w:t>
        </w:r>
        <w:r>
          <w:rPr>
            <w:rStyle w:val="a3"/>
            <w:rFonts w:eastAsia="Times New Roman"/>
            <w:sz w:val="20"/>
            <w:szCs w:val="20"/>
          </w:rPr>
          <w:t>s</w:t>
        </w:r>
      </w:hyperlink>
    </w:p>
    <w:p w:rsidR="00000000" w:rsidRDefault="008C2601">
      <w:pPr>
        <w:divId w:val="986252192"/>
        <w:rPr>
          <w:rFonts w:eastAsia="Times New Roman"/>
        </w:rPr>
      </w:pPr>
      <w:r>
        <w:rPr>
          <w:rFonts w:eastAsia="Times New Roman"/>
          <w:b/>
          <w:bCs/>
          <w:color w:val="000000"/>
          <w:sz w:val="20"/>
          <w:szCs w:val="20"/>
        </w:rPr>
        <w:t>Our Strategy</w:t>
      </w:r>
    </w:p>
    <w:p w:rsidR="00000000" w:rsidRDefault="008C2601">
      <w:pPr>
        <w:ind w:firstLine="720"/>
        <w:divId w:val="499925217"/>
        <w:rPr>
          <w:rFonts w:eastAsia="Times New Roman"/>
        </w:rPr>
      </w:pPr>
      <w:r>
        <w:rPr>
          <w:rFonts w:eastAsia="Times New Roman"/>
          <w:color w:val="231F20"/>
          <w:sz w:val="20"/>
          <w:szCs w:val="20"/>
        </w:rPr>
        <w:t>Our goal is to become a world-leading fibrosis company, developing and commercializing disease- modifying therapies across a spectrum of fibrotic diseases. To achieve this, we are focused on the following key strategies:</w:t>
      </w:r>
    </w:p>
    <w:p w:rsidR="00000000" w:rsidRDefault="008C2601">
      <w:pPr>
        <w:ind w:hanging="1260"/>
        <w:divId w:val="166795918"/>
        <w:rPr>
          <w:rFonts w:eastAsia="Times New Roman"/>
        </w:rPr>
      </w:pPr>
      <w:r>
        <w:rPr>
          <w:rFonts w:eastAsia="Times New Roman"/>
          <w:color w:val="000000"/>
          <w:sz w:val="20"/>
          <w:szCs w:val="20"/>
        </w:rPr>
        <w:t>•</w:t>
      </w:r>
      <w:r>
        <w:rPr>
          <w:rFonts w:eastAsia="Times New Roman"/>
          <w:b/>
          <w:bCs/>
          <w:color w:val="000000"/>
          <w:sz w:val="20"/>
          <w:szCs w:val="20"/>
        </w:rPr>
        <w:t>Rapidly advance bex</w:t>
      </w:r>
      <w:r>
        <w:rPr>
          <w:rFonts w:eastAsia="Times New Roman"/>
          <w:b/>
          <w:bCs/>
          <w:color w:val="000000"/>
          <w:sz w:val="20"/>
          <w:szCs w:val="20"/>
        </w:rPr>
        <w:t xml:space="preserve">otegrast through clinical development and commercialization in IPF and PSC. </w:t>
      </w:r>
      <w:r>
        <w:rPr>
          <w:rFonts w:eastAsia="Times New Roman"/>
          <w:color w:val="000000"/>
          <w:sz w:val="20"/>
          <w:szCs w:val="20"/>
        </w:rPr>
        <w:t xml:space="preserve">We are developing our lead oral, small molecule inhibitor of αvß6 and αvß1 as a novel therapy for IPF and PSC, each an area of high unmet medical need. Both IPF and PSC are orphan </w:t>
      </w:r>
      <w:r>
        <w:rPr>
          <w:rFonts w:eastAsia="Times New Roman"/>
          <w:color w:val="000000"/>
          <w:sz w:val="20"/>
          <w:szCs w:val="20"/>
        </w:rPr>
        <w:t>indications that we believe we can commercialize on our own in key geographies using targeted sales forces.</w:t>
      </w:r>
    </w:p>
    <w:p w:rsidR="00000000" w:rsidRDefault="008C2601">
      <w:pPr>
        <w:ind w:hanging="1260"/>
        <w:divId w:val="1220240305"/>
        <w:rPr>
          <w:rFonts w:eastAsia="Times New Roman"/>
        </w:rPr>
      </w:pPr>
      <w:r>
        <w:rPr>
          <w:rFonts w:eastAsia="Times New Roman"/>
          <w:color w:val="000000"/>
          <w:sz w:val="20"/>
          <w:szCs w:val="20"/>
        </w:rPr>
        <w:t>•</w:t>
      </w:r>
      <w:r>
        <w:rPr>
          <w:rFonts w:eastAsia="Times New Roman"/>
          <w:b/>
          <w:bCs/>
          <w:color w:val="000000"/>
          <w:sz w:val="20"/>
          <w:szCs w:val="20"/>
        </w:rPr>
        <w:t>Selectively evaluate additional partnerships in indications and geographies where we believe partners can add significant commercial and/or develop</w:t>
      </w:r>
      <w:r>
        <w:rPr>
          <w:rFonts w:eastAsia="Times New Roman"/>
          <w:b/>
          <w:bCs/>
          <w:color w:val="000000"/>
          <w:sz w:val="20"/>
          <w:szCs w:val="20"/>
        </w:rPr>
        <w:t xml:space="preserve">ment capabilities. </w:t>
      </w:r>
      <w:r>
        <w:rPr>
          <w:rFonts w:eastAsia="Times New Roman"/>
          <w:color w:val="000000"/>
          <w:sz w:val="20"/>
          <w:szCs w:val="20"/>
        </w:rPr>
        <w:t>Fibrotic diseases represent a broad set of disease indications to pursue. Our focus is to commercialize our assets in orphan fibrosis indications and to selectively work with partners in larger indications and in geographies outside of N</w:t>
      </w:r>
      <w:r>
        <w:rPr>
          <w:rFonts w:eastAsia="Times New Roman"/>
          <w:color w:val="000000"/>
          <w:sz w:val="20"/>
          <w:szCs w:val="20"/>
        </w:rPr>
        <w:t>orth America. Furthermore, we will evaluate and potentially choose to partner our unpartnered product candidates in indications outside of fibrosis.</w:t>
      </w:r>
    </w:p>
    <w:p w:rsidR="00000000" w:rsidRDefault="008C2601">
      <w:pPr>
        <w:ind w:hanging="1260"/>
        <w:divId w:val="405341698"/>
        <w:rPr>
          <w:rFonts w:eastAsia="Times New Roman"/>
        </w:rPr>
      </w:pPr>
      <w:r>
        <w:rPr>
          <w:rFonts w:eastAsia="Times New Roman"/>
          <w:color w:val="000000"/>
          <w:sz w:val="20"/>
          <w:szCs w:val="20"/>
        </w:rPr>
        <w:t>•</w:t>
      </w:r>
      <w:r>
        <w:rPr>
          <w:rFonts w:eastAsia="Times New Roman"/>
          <w:b/>
          <w:bCs/>
          <w:color w:val="000000"/>
          <w:sz w:val="20"/>
          <w:szCs w:val="20"/>
        </w:rPr>
        <w:t xml:space="preserve">Explore opportunities for our pipeline assets in additional fibrotic indications. </w:t>
      </w:r>
      <w:r>
        <w:rPr>
          <w:rFonts w:eastAsia="Times New Roman"/>
          <w:color w:val="000000"/>
          <w:sz w:val="20"/>
          <w:szCs w:val="20"/>
        </w:rPr>
        <w:t>We are evaluating the po</w:t>
      </w:r>
      <w:r>
        <w:rPr>
          <w:rFonts w:eastAsia="Times New Roman"/>
          <w:color w:val="000000"/>
          <w:sz w:val="20"/>
          <w:szCs w:val="20"/>
        </w:rPr>
        <w:t>tential benefit of our product candidates outside of their lead indications. Our product candidates have shown anti-fibrotic activity in multiple animal models as well as human tissue in indications outside of IPF, PSC and NASH. We will continue to evaluat</w:t>
      </w:r>
      <w:r>
        <w:rPr>
          <w:rFonts w:eastAsia="Times New Roman"/>
          <w:color w:val="000000"/>
          <w:sz w:val="20"/>
          <w:szCs w:val="20"/>
        </w:rPr>
        <w:t>e additional indications to maximize the potential of our pipeline.</w:t>
      </w:r>
    </w:p>
    <w:p w:rsidR="00000000" w:rsidRDefault="008C2601">
      <w:pPr>
        <w:ind w:hanging="1260"/>
        <w:divId w:val="1903952298"/>
        <w:rPr>
          <w:rFonts w:eastAsia="Times New Roman"/>
        </w:rPr>
      </w:pPr>
      <w:r>
        <w:rPr>
          <w:rFonts w:eastAsia="Times New Roman"/>
          <w:color w:val="000000"/>
          <w:sz w:val="20"/>
          <w:szCs w:val="20"/>
        </w:rPr>
        <w:t>•</w:t>
      </w:r>
      <w:r>
        <w:rPr>
          <w:rFonts w:eastAsia="Times New Roman"/>
          <w:b/>
          <w:bCs/>
          <w:color w:val="000000"/>
          <w:sz w:val="20"/>
          <w:szCs w:val="20"/>
        </w:rPr>
        <w:t xml:space="preserve">Leverage our industry leading tools and capabilities to advance our mission of becoming a leading fibrosis company. </w:t>
      </w:r>
      <w:r>
        <w:rPr>
          <w:rFonts w:eastAsia="Times New Roman"/>
          <w:color w:val="000000"/>
          <w:sz w:val="20"/>
          <w:szCs w:val="20"/>
        </w:rPr>
        <w:t xml:space="preserve">Since our founding, we have endeavored to advance the understanding of </w:t>
      </w:r>
      <w:r>
        <w:rPr>
          <w:rFonts w:eastAsia="Times New Roman"/>
          <w:color w:val="000000"/>
          <w:sz w:val="20"/>
          <w:szCs w:val="20"/>
        </w:rPr>
        <w:t>fibrosis biology, uncover new targets and advance novel product candidates. Currently, our proprietary capabilities include a target expression atlas, an expansive library of over 10,000 integrin binding molecules, an integrin screening assay platform, a l</w:t>
      </w:r>
      <w:r>
        <w:rPr>
          <w:rFonts w:eastAsia="Times New Roman"/>
          <w:color w:val="000000"/>
          <w:sz w:val="20"/>
          <w:szCs w:val="20"/>
        </w:rPr>
        <w:t xml:space="preserve">ive fibrotic human tissue program, a PET-ligand imaging program and biomarker assays. We continue to expand our integrin inhibitor library and develop tools such as additional PET-ligands as well as novel disease biomarkers. In addition, we have a library </w:t>
      </w:r>
      <w:r>
        <w:rPr>
          <w:rFonts w:eastAsia="Times New Roman"/>
          <w:color w:val="000000"/>
          <w:sz w:val="20"/>
          <w:szCs w:val="20"/>
        </w:rPr>
        <w:t>of over 70,000 compounds for non-integrin targets. We intend to leverage these tools and capabilities in a target- and modality-agnostic manner to expand our pipeline with a mission to become a world-leading fibrosis company.</w:t>
      </w:r>
    </w:p>
    <w:p w:rsidR="00000000" w:rsidRDefault="008C2601">
      <w:pPr>
        <w:divId w:val="1909682320"/>
        <w:rPr>
          <w:rFonts w:eastAsia="Times New Roman"/>
        </w:rPr>
      </w:pPr>
      <w:r>
        <w:rPr>
          <w:rFonts w:eastAsia="Times New Roman"/>
          <w:b/>
          <w:bCs/>
          <w:color w:val="000000"/>
          <w:sz w:val="20"/>
          <w:szCs w:val="20"/>
        </w:rPr>
        <w:t>Competition</w:t>
      </w:r>
    </w:p>
    <w:p w:rsidR="00000000" w:rsidRDefault="008C2601">
      <w:pPr>
        <w:ind w:firstLine="1080"/>
        <w:divId w:val="2131195008"/>
        <w:rPr>
          <w:rFonts w:eastAsia="Times New Roman"/>
        </w:rPr>
      </w:pPr>
      <w:r>
        <w:rPr>
          <w:rFonts w:eastAsia="Times New Roman"/>
          <w:color w:val="231F20"/>
          <w:sz w:val="20"/>
          <w:szCs w:val="20"/>
        </w:rPr>
        <w:t>The biotechnology and biopharmaceutical industries are characterized by rapidly advancing technologies, strong competition and an emphasis on proprietary products. While we believe that our technology, knowledge, experience and scientific personnel provide</w:t>
      </w:r>
      <w:r>
        <w:rPr>
          <w:rFonts w:eastAsia="Times New Roman"/>
          <w:color w:val="231F20"/>
          <w:sz w:val="20"/>
          <w:szCs w:val="20"/>
        </w:rPr>
        <w:t xml:space="preserve"> us with competitive advantages, we face substantial competition from many different sources, including larger pharmaceutical companies with greater resources. Smaller specialty biotechnology and biopharmaceutical companies, academic research institutions,</w:t>
      </w:r>
      <w:r>
        <w:rPr>
          <w:rFonts w:eastAsia="Times New Roman"/>
          <w:color w:val="231F20"/>
          <w:sz w:val="20"/>
          <w:szCs w:val="20"/>
        </w:rPr>
        <w:t xml:space="preserve"> governmental agencies, as well as public and private institutions are also potential sources of competitive products and technologies, including through collaborative arrangements with large and established biopharmaceutical companies. We also face compet</w:t>
      </w:r>
      <w:r>
        <w:rPr>
          <w:rFonts w:eastAsia="Times New Roman"/>
          <w:color w:val="231F20"/>
          <w:sz w:val="20"/>
          <w:szCs w:val="20"/>
        </w:rPr>
        <w:t xml:space="preserve">ition in recruiting and retaining qualified scientific and management personnel, establishing clinical trial sites and enrolling patients for clinical trials, and acquiring technologies complementary to, or necessary for, our programs. We believe that the </w:t>
      </w:r>
      <w:r>
        <w:rPr>
          <w:rFonts w:eastAsia="Times New Roman"/>
          <w:color w:val="231F20"/>
          <w:sz w:val="20"/>
          <w:szCs w:val="20"/>
        </w:rPr>
        <w:t>key competitive factors affecting the success of any of our product candidates will include efficacy, safety profile, convenience, method of administration, cost, level of promotional activity and intellectual property protection.</w:t>
      </w:r>
    </w:p>
    <w:p w:rsidR="00000000" w:rsidRDefault="008C2601">
      <w:pPr>
        <w:ind w:firstLine="1080"/>
        <w:divId w:val="2037195537"/>
        <w:rPr>
          <w:rFonts w:eastAsia="Times New Roman"/>
        </w:rPr>
      </w:pPr>
      <w:r>
        <w:rPr>
          <w:rFonts w:eastAsia="Times New Roman"/>
          <w:color w:val="000000"/>
          <w:sz w:val="20"/>
          <w:szCs w:val="20"/>
        </w:rPr>
        <w:t>There are a number of bio</w:t>
      </w:r>
      <w:r>
        <w:rPr>
          <w:rFonts w:eastAsia="Times New Roman"/>
          <w:color w:val="000000"/>
          <w:sz w:val="20"/>
          <w:szCs w:val="20"/>
        </w:rPr>
        <w:t>pharmaceutical and biotechnology companies that are currently pursuing the development of products for the treatment of fibrosis. Companies that we are aware of that are targeting the treatment of various fibrosis indications through inhibiting various par</w:t>
      </w:r>
      <w:r>
        <w:rPr>
          <w:rFonts w:eastAsia="Times New Roman"/>
          <w:color w:val="000000"/>
          <w:sz w:val="20"/>
          <w:szCs w:val="20"/>
        </w:rPr>
        <w:t>ts of the TGF-β pathway include companies with significant financial resources such as AbbVie Inc., AstraZeneca plc,</w:t>
      </w:r>
      <w:r>
        <w:rPr>
          <w:rFonts w:eastAsia="Times New Roman"/>
          <w:color w:val="000000"/>
        </w:rPr>
        <w:t xml:space="preserve"> </w:t>
      </w:r>
      <w:r>
        <w:rPr>
          <w:rFonts w:eastAsia="Times New Roman"/>
          <w:color w:val="000000"/>
          <w:sz w:val="20"/>
          <w:szCs w:val="20"/>
        </w:rPr>
        <w:t>Bristol Myers Squibb Co., Corbus Pharmaceutical, DiCE Therapeutics, Inc., FibroGen, Inc., Merck &amp; Co., Inc., Morphic Therapeutics, Inc., No</w:t>
      </w:r>
      <w:r>
        <w:rPr>
          <w:rFonts w:eastAsia="Times New Roman"/>
          <w:color w:val="000000"/>
          <w:sz w:val="20"/>
          <w:szCs w:val="20"/>
        </w:rPr>
        <w:t>vartis AG, Scholar Rock and Takeda Pharmaceutical Company.</w:t>
      </w:r>
    </w:p>
    <w:p w:rsidR="00000000" w:rsidRDefault="008C2601">
      <w:pPr>
        <w:ind w:firstLine="1080"/>
        <w:divId w:val="1145929129"/>
        <w:rPr>
          <w:rFonts w:eastAsia="Times New Roman"/>
        </w:rPr>
      </w:pPr>
      <w:r>
        <w:rPr>
          <w:rFonts w:eastAsia="Times New Roman"/>
          <w:color w:val="231F20"/>
          <w:sz w:val="20"/>
          <w:szCs w:val="20"/>
        </w:rPr>
        <w:t>Boehringer Ingelheim's PDE4B inhibitor (BI 1015550), FibroGen Inc.'s monoclonal antibody against connective tissue growth factor (pamrevlumab) and United Therapeutics' prostacyclin vasodilator (tre</w:t>
      </w:r>
      <w:r>
        <w:rPr>
          <w:rFonts w:eastAsia="Times New Roman"/>
          <w:color w:val="231F20"/>
          <w:sz w:val="20"/>
          <w:szCs w:val="20"/>
        </w:rPr>
        <w:t>prostinil) are the most advanced development candidates for the treatment of IPF. Roche Holding AG recently discontinued its Phase 3 trial of recombinant human pentraxin-2 monoclonal antibody.</w:t>
      </w:r>
    </w:p>
    <w:p w:rsidR="00000000" w:rsidRDefault="008C2601">
      <w:pPr>
        <w:jc w:val="center"/>
        <w:divId w:val="2043313910"/>
        <w:rPr>
          <w:rFonts w:eastAsia="Times New Roman"/>
        </w:rPr>
      </w:pPr>
      <w:r>
        <w:rPr>
          <w:rFonts w:eastAsia="Times New Roman"/>
          <w:color w:val="000000"/>
          <w:sz w:val="20"/>
          <w:szCs w:val="20"/>
        </w:rPr>
        <w:t>9</w:t>
      </w:r>
    </w:p>
    <w:p w:rsidR="00000000" w:rsidRDefault="008C2601">
      <w:pPr>
        <w:rPr>
          <w:rFonts w:eastAsia="Times New Roman"/>
        </w:rPr>
      </w:pPr>
      <w:r>
        <w:rPr>
          <w:rFonts w:eastAsia="Times New Roman"/>
        </w:rPr>
        <w:pict>
          <v:rect id="_x0000_i1039" style="width:0;height:1.5pt" o:hralign="center" o:hrstd="t" o:hr="t" fillcolor="#a0a0a0" stroked="f"/>
        </w:pict>
      </w:r>
    </w:p>
    <w:p w:rsidR="00000000" w:rsidRDefault="008C2601">
      <w:pPr>
        <w:divId w:val="55207868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796725819"/>
        <w:rPr>
          <w:rFonts w:eastAsia="Times New Roman"/>
        </w:rPr>
      </w:pPr>
      <w:r>
        <w:rPr>
          <w:rFonts w:eastAsia="Times New Roman"/>
          <w:color w:val="231F20"/>
          <w:sz w:val="20"/>
          <w:szCs w:val="20"/>
        </w:rPr>
        <w:t xml:space="preserve">Although our novel approach is unique from most other existing or investigational therapies across the disease areas where we are focusing our development, we will need to compete with currently approved </w:t>
      </w:r>
      <w:r>
        <w:rPr>
          <w:rFonts w:eastAsia="Times New Roman"/>
          <w:color w:val="231F20"/>
          <w:sz w:val="20"/>
          <w:szCs w:val="20"/>
        </w:rPr>
        <w:t>therapies, and potentially those in currently in development if they are approved. We are aware of several marketed and investigational products in our leading disease areas, including but not limited to:</w:t>
      </w:r>
    </w:p>
    <w:p w:rsidR="00000000" w:rsidRDefault="008C2601">
      <w:pPr>
        <w:ind w:hanging="1260"/>
        <w:divId w:val="1861968705"/>
        <w:rPr>
          <w:rFonts w:eastAsia="Times New Roman"/>
        </w:rPr>
      </w:pPr>
      <w:r>
        <w:rPr>
          <w:rFonts w:eastAsia="Times New Roman"/>
          <w:color w:val="000000"/>
          <w:sz w:val="20"/>
          <w:szCs w:val="20"/>
        </w:rPr>
        <w:t>•</w:t>
      </w:r>
      <w:r>
        <w:rPr>
          <w:rFonts w:eastAsia="Times New Roman"/>
          <w:i/>
          <w:iCs/>
          <w:color w:val="000000"/>
          <w:sz w:val="20"/>
          <w:szCs w:val="20"/>
        </w:rPr>
        <w:t>IPF</w:t>
      </w:r>
      <w:r>
        <w:rPr>
          <w:rFonts w:eastAsia="Times New Roman"/>
          <w:color w:val="000000"/>
          <w:sz w:val="20"/>
          <w:szCs w:val="20"/>
        </w:rPr>
        <w:t>: There are currently two approved products for the treatment of IPF; Esbriet, marketed by Roche Holding AG, and Ofev, marketed by Boehringer Ingelheim GmbH. Companies currently developing product candidates in IPF include Boehringer Ingelheim Pharmaceutic</w:t>
      </w:r>
      <w:r>
        <w:rPr>
          <w:rFonts w:eastAsia="Times New Roman"/>
          <w:color w:val="000000"/>
          <w:sz w:val="20"/>
          <w:szCs w:val="20"/>
        </w:rPr>
        <w:t>als, Inc., FibroGen Inc., Galecto Biotech, Inc., Amgen Inc., Bristol Myers Squibb Co., United Therapeutics Corporation, Vicore Pharma Holding, CSL Behring, and Endeavor BioMedicines, Inc.</w:t>
      </w:r>
    </w:p>
    <w:p w:rsidR="00000000" w:rsidRDefault="008C2601">
      <w:pPr>
        <w:ind w:hanging="1260"/>
        <w:divId w:val="1653943739"/>
        <w:rPr>
          <w:rFonts w:eastAsia="Times New Roman"/>
        </w:rPr>
      </w:pPr>
      <w:r>
        <w:rPr>
          <w:rFonts w:eastAsia="Times New Roman"/>
          <w:color w:val="000000"/>
          <w:sz w:val="20"/>
          <w:szCs w:val="20"/>
        </w:rPr>
        <w:t>•</w:t>
      </w:r>
      <w:r>
        <w:rPr>
          <w:rFonts w:eastAsia="Times New Roman"/>
          <w:i/>
          <w:iCs/>
          <w:color w:val="000000"/>
          <w:sz w:val="20"/>
          <w:szCs w:val="20"/>
        </w:rPr>
        <w:t>PSC</w:t>
      </w:r>
      <w:r>
        <w:rPr>
          <w:rFonts w:eastAsia="Times New Roman"/>
          <w:color w:val="000000"/>
          <w:sz w:val="20"/>
          <w:szCs w:val="20"/>
        </w:rPr>
        <w:t>: There are currently no approved therapies for the treatment of</w:t>
      </w:r>
      <w:r>
        <w:rPr>
          <w:rFonts w:eastAsia="Times New Roman"/>
          <w:color w:val="000000"/>
          <w:sz w:val="20"/>
          <w:szCs w:val="20"/>
        </w:rPr>
        <w:t xml:space="preserve"> PSC. Companies currently developing product candidates in PSC include Dr. Falk Pharma GmbH, Mirum Pharmaceuticals, Inc., Chemomab Therapeutics Ltd., HighTide Therapeutics Inc., and Escient Pharmaceuticals, Inc.</w:t>
      </w:r>
    </w:p>
    <w:p w:rsidR="00000000" w:rsidRDefault="008C2601">
      <w:pPr>
        <w:ind w:hanging="1260"/>
        <w:divId w:val="2029209932"/>
        <w:rPr>
          <w:rFonts w:eastAsia="Times New Roman"/>
        </w:rPr>
      </w:pPr>
      <w:r>
        <w:rPr>
          <w:rFonts w:eastAsia="Times New Roman"/>
          <w:color w:val="000000"/>
          <w:sz w:val="20"/>
          <w:szCs w:val="20"/>
        </w:rPr>
        <w:t>•</w:t>
      </w:r>
      <w:r>
        <w:rPr>
          <w:rFonts w:eastAsia="Times New Roman"/>
          <w:i/>
          <w:iCs/>
          <w:color w:val="000000"/>
          <w:sz w:val="20"/>
          <w:szCs w:val="20"/>
        </w:rPr>
        <w:t>NASH</w:t>
      </w:r>
      <w:r>
        <w:rPr>
          <w:rFonts w:eastAsia="Times New Roman"/>
          <w:color w:val="000000"/>
          <w:sz w:val="20"/>
          <w:szCs w:val="20"/>
        </w:rPr>
        <w:t>: There are currently no FDA-approved t</w:t>
      </w:r>
      <w:r>
        <w:rPr>
          <w:rFonts w:eastAsia="Times New Roman"/>
          <w:color w:val="000000"/>
          <w:sz w:val="20"/>
          <w:szCs w:val="20"/>
        </w:rPr>
        <w:t>herapies for the treatment of NASH. There are a number of companies developing product candidates for the treatment of NASH including 89bio, Inc., AbbVie Inc., Akero Therapeutics, Inc., Amgen Inc., AstraZeneca plc, Boehringer Ingelheim, Bristol Myers Squib</w:t>
      </w:r>
      <w:r>
        <w:rPr>
          <w:rFonts w:eastAsia="Times New Roman"/>
          <w:color w:val="000000"/>
          <w:sz w:val="20"/>
          <w:szCs w:val="20"/>
        </w:rPr>
        <w:t>b Co., Cascade Pharmaceuticals, Inc., Cirius Therapeutics, Inc., Dr. Falk Pharma GmbH, Eli Lilly &amp; Company, Enanta Pharmaceuticals, Inc., Gannex Pharma Co., Ltd., Galectin Therapeutics Inc., Gilead Sciences, Inc., Genfit SA, Genentech, Inc., GlaxoSmithKlin</w:t>
      </w:r>
      <w:r>
        <w:rPr>
          <w:rFonts w:eastAsia="Times New Roman"/>
          <w:color w:val="000000"/>
          <w:sz w:val="20"/>
          <w:szCs w:val="20"/>
        </w:rPr>
        <w:t>e plc, Intercept Pharmaceuticals, Inc., Inventiva Pharma, Ionis Pharmaceuticals, Inc., Johnson &amp; Johnson, Madrigal Pharmaceuticals, Inc., Merck &amp; Co., Inc., Metacrine, Inc., NGM Biopharmaceuticals, Inc., NorthSea Therapeutics B.V., Novo Nordisk, Pfizer Inc</w:t>
      </w:r>
      <w:r>
        <w:rPr>
          <w:rFonts w:eastAsia="Times New Roman"/>
          <w:color w:val="000000"/>
          <w:sz w:val="20"/>
          <w:szCs w:val="20"/>
        </w:rPr>
        <w:t>., Roche Holding AG, Regeneron Pharmaceuticals, Inc., Sanofi S.A., Takeda Pharmaceutical Company, Terns Pharmaceuticals, Inc., Viking Therapeutics, Inc. and Zydus Therapeutics Inc. Most of the drugs currently in development for NASH are focused on decreasi</w:t>
      </w:r>
      <w:r>
        <w:rPr>
          <w:rFonts w:eastAsia="Times New Roman"/>
          <w:color w:val="000000"/>
          <w:sz w:val="20"/>
          <w:szCs w:val="20"/>
        </w:rPr>
        <w:t>ng liver fat or improving liver inflammation as opposed to direct liver anti-fibrotic approaches.</w:t>
      </w:r>
    </w:p>
    <w:p w:rsidR="00000000" w:rsidRDefault="008C2601">
      <w:pPr>
        <w:ind w:firstLine="1080"/>
        <w:divId w:val="2063019322"/>
        <w:rPr>
          <w:rFonts w:eastAsia="Times New Roman"/>
        </w:rPr>
      </w:pPr>
      <w:r>
        <w:rPr>
          <w:rFonts w:eastAsia="Times New Roman"/>
          <w:color w:val="231F20"/>
          <w:sz w:val="20"/>
          <w:szCs w:val="20"/>
        </w:rPr>
        <w:t>The availability of reimbursement from government and other third-party payors will also significantly affect the pricing and competitiveness of our product c</w:t>
      </w:r>
      <w:r>
        <w:rPr>
          <w:rFonts w:eastAsia="Times New Roman"/>
          <w:color w:val="231F20"/>
          <w:sz w:val="20"/>
          <w:szCs w:val="20"/>
        </w:rPr>
        <w:t>andidates, if approved for marketing. Our competitors also may obtain FDA or other regulatory approval for their products more rapidly than we do, which could result in our competitors establishing a strong market position before we are able to enter the m</w:t>
      </w:r>
      <w:r>
        <w:rPr>
          <w:rFonts w:eastAsia="Times New Roman"/>
          <w:color w:val="231F20"/>
          <w:sz w:val="20"/>
          <w:szCs w:val="20"/>
        </w:rPr>
        <w:t>arket.</w:t>
      </w:r>
    </w:p>
    <w:p w:rsidR="00000000" w:rsidRDefault="008C2601">
      <w:pPr>
        <w:divId w:val="274602242"/>
        <w:rPr>
          <w:rFonts w:eastAsia="Times New Roman"/>
        </w:rPr>
      </w:pPr>
      <w:r>
        <w:rPr>
          <w:rFonts w:eastAsia="Times New Roman"/>
          <w:b/>
          <w:bCs/>
          <w:color w:val="000000"/>
          <w:sz w:val="20"/>
          <w:szCs w:val="20"/>
        </w:rPr>
        <w:t>Intellectual Property</w:t>
      </w:r>
    </w:p>
    <w:p w:rsidR="00000000" w:rsidRDefault="008C2601">
      <w:pPr>
        <w:divId w:val="1935555114"/>
        <w:rPr>
          <w:rFonts w:eastAsia="Times New Roman"/>
        </w:rPr>
      </w:pPr>
      <w:r>
        <w:rPr>
          <w:rFonts w:eastAsia="Times New Roman"/>
          <w:b/>
          <w:bCs/>
          <w:i/>
          <w:iCs/>
          <w:color w:val="000000"/>
          <w:sz w:val="20"/>
          <w:szCs w:val="20"/>
        </w:rPr>
        <w:t>Overview</w:t>
      </w:r>
    </w:p>
    <w:p w:rsidR="00000000" w:rsidRDefault="008C2601">
      <w:pPr>
        <w:ind w:firstLine="720"/>
        <w:divId w:val="75443338"/>
        <w:rPr>
          <w:rFonts w:eastAsia="Times New Roman"/>
        </w:rPr>
      </w:pPr>
      <w:r>
        <w:rPr>
          <w:rFonts w:eastAsia="Times New Roman"/>
          <w:color w:val="000000"/>
          <w:sz w:val="20"/>
          <w:szCs w:val="20"/>
        </w:rPr>
        <w:t>We strive to protect and enhance the proprietary technology, inventions, and improvements that are commercially important to the development of our business, including seeking, maintaining, and defending patent rights,</w:t>
      </w:r>
      <w:r>
        <w:rPr>
          <w:rFonts w:eastAsia="Times New Roman"/>
          <w:color w:val="000000"/>
          <w:sz w:val="20"/>
          <w:szCs w:val="20"/>
        </w:rPr>
        <w:t xml:space="preserve"> whether developed internally or licensed from third parties. We also rely on trade secrets relating to our proprietary technology platform and on know-how, continuing technological innovation and in-licensing opportunities to develop, strengthen, and main</w:t>
      </w:r>
      <w:r>
        <w:rPr>
          <w:rFonts w:eastAsia="Times New Roman"/>
          <w:color w:val="000000"/>
          <w:sz w:val="20"/>
          <w:szCs w:val="20"/>
        </w:rPr>
        <w:t>tain our proprietary position in the field of fibrosis that may be important for the development of our business. We additionally may rely on regulatory protection afforded through data exclusivity, market exclusivity, and patent term extensions, where ava</w:t>
      </w:r>
      <w:r>
        <w:rPr>
          <w:rFonts w:eastAsia="Times New Roman"/>
          <w:color w:val="000000"/>
          <w:sz w:val="20"/>
          <w:szCs w:val="20"/>
        </w:rPr>
        <w:t>ilable.</w:t>
      </w:r>
    </w:p>
    <w:p w:rsidR="00000000" w:rsidRDefault="008C2601">
      <w:pPr>
        <w:ind w:firstLine="720"/>
        <w:divId w:val="1190802508"/>
        <w:rPr>
          <w:rFonts w:eastAsia="Times New Roman"/>
        </w:rPr>
      </w:pPr>
      <w:r>
        <w:rPr>
          <w:rFonts w:eastAsia="Times New Roman"/>
          <w:color w:val="000000"/>
          <w:sz w:val="20"/>
          <w:szCs w:val="20"/>
        </w:rPr>
        <w:t>Our commercial success may depend in part on our ability to: obtain and maintain patent and other proprietary protection for commercially important technology, inventions and know-how related to our business; defend and enforce our patents; preserv</w:t>
      </w:r>
      <w:r>
        <w:rPr>
          <w:rFonts w:eastAsia="Times New Roman"/>
          <w:color w:val="000000"/>
          <w:sz w:val="20"/>
          <w:szCs w:val="20"/>
        </w:rPr>
        <w:t>e the confidentiality of our trade secrets; and operate without infringing the valid enforceable patents and proprietary rights of third parties. Our ability to stop third parties from making, using, selling, offering to sell, or importing our products may</w:t>
      </w:r>
      <w:r>
        <w:rPr>
          <w:rFonts w:eastAsia="Times New Roman"/>
          <w:color w:val="000000"/>
          <w:sz w:val="20"/>
          <w:szCs w:val="20"/>
        </w:rPr>
        <w:t xml:space="preserve"> depend on the extent to which we have rights under valid and enforceable licenses, patents, or trade secrets that cover these activities. In some cases, enforcement of these rights may depend on third party licensors. With respect to both licensed and com</w:t>
      </w:r>
      <w:r>
        <w:rPr>
          <w:rFonts w:eastAsia="Times New Roman"/>
          <w:color w:val="000000"/>
          <w:sz w:val="20"/>
          <w:szCs w:val="20"/>
        </w:rPr>
        <w:t>pany-owned intellectual property, we cannot be sure that patents will be granted with respect to any of our pending patent applications or with respect to any patent applications filed by us in the future, nor can we be sure that any of our existing patent</w:t>
      </w:r>
      <w:r>
        <w:rPr>
          <w:rFonts w:eastAsia="Times New Roman"/>
          <w:color w:val="000000"/>
          <w:sz w:val="20"/>
          <w:szCs w:val="20"/>
        </w:rPr>
        <w:t>s or any patents that may be granted to us in the future will be commercially useful in protecting our commercial products and methods of manufacturing the same.</w:t>
      </w:r>
    </w:p>
    <w:p w:rsidR="00000000" w:rsidRDefault="008C2601">
      <w:pPr>
        <w:jc w:val="center"/>
        <w:divId w:val="1830441097"/>
        <w:rPr>
          <w:rFonts w:eastAsia="Times New Roman"/>
        </w:rPr>
      </w:pPr>
      <w:r>
        <w:rPr>
          <w:rFonts w:eastAsia="Times New Roman"/>
          <w:color w:val="000000"/>
          <w:sz w:val="20"/>
          <w:szCs w:val="20"/>
        </w:rPr>
        <w:t>10</w:t>
      </w:r>
    </w:p>
    <w:p w:rsidR="00000000" w:rsidRDefault="008C2601">
      <w:pPr>
        <w:rPr>
          <w:rFonts w:eastAsia="Times New Roman"/>
        </w:rPr>
      </w:pPr>
      <w:r>
        <w:rPr>
          <w:rFonts w:eastAsia="Times New Roman"/>
        </w:rPr>
        <w:pict>
          <v:rect id="_x0000_i1040" style="width:0;height:1.5pt" o:hralign="center" o:hrstd="t" o:hr="t" fillcolor="#a0a0a0" stroked="f"/>
        </w:pict>
      </w:r>
    </w:p>
    <w:p w:rsidR="00000000" w:rsidRDefault="008C2601">
      <w:pPr>
        <w:divId w:val="480388596"/>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720"/>
        <w:divId w:val="1370691894"/>
        <w:rPr>
          <w:rFonts w:eastAsia="Times New Roman"/>
        </w:rPr>
      </w:pPr>
      <w:r>
        <w:rPr>
          <w:rFonts w:eastAsia="Times New Roman"/>
          <w:color w:val="000000"/>
          <w:sz w:val="20"/>
          <w:szCs w:val="20"/>
        </w:rPr>
        <w:t>As of March 5, 2023, we own, co-own or license over 250 pending patent applications worldwide in over 26 patent families, including United States and corresponding foreign patent applications. As of March 5, 2023, nine U.S. patents a</w:t>
      </w:r>
      <w:r>
        <w:rPr>
          <w:rFonts w:eastAsia="Times New Roman"/>
          <w:color w:val="000000"/>
          <w:sz w:val="20"/>
          <w:szCs w:val="20"/>
        </w:rPr>
        <w:t>nd four foreign patents have been issued or allowed. Our patents and any patents that may issue from our pending patent applications are generally expected to expire between the years 2037 to 2044, subject to possible patent term adjustment and/or extensio</w:t>
      </w:r>
      <w:r>
        <w:rPr>
          <w:rFonts w:eastAsia="Times New Roman"/>
          <w:color w:val="000000"/>
          <w:sz w:val="20"/>
          <w:szCs w:val="20"/>
        </w:rPr>
        <w:t>n. Our policy is to file patent applications to protect technology, inventions and improvements to inventions that are commercially important to the development of our business. We seek United States and foreign patent protection for a variety of technolog</w:t>
      </w:r>
      <w:r>
        <w:rPr>
          <w:rFonts w:eastAsia="Times New Roman"/>
          <w:color w:val="000000"/>
          <w:sz w:val="20"/>
          <w:szCs w:val="20"/>
        </w:rPr>
        <w:t xml:space="preserve">ies, including, research compounds and methods, candidate compounds and antibodies for modulating the activity of integrins, methods for treating diseases of interest, and methods for manufacturing our products. We also intend to seek patent protection or </w:t>
      </w:r>
      <w:r>
        <w:rPr>
          <w:rFonts w:eastAsia="Times New Roman"/>
          <w:color w:val="000000"/>
          <w:sz w:val="20"/>
          <w:szCs w:val="20"/>
        </w:rPr>
        <w:t>rely upon trade secret rights to protect other technologies that may be used to discover and validate targets and that may be used to identify and develop novel products. We seek protection, in part, through confidentiality and proprietary information agre</w:t>
      </w:r>
      <w:r>
        <w:rPr>
          <w:rFonts w:eastAsia="Times New Roman"/>
          <w:color w:val="000000"/>
          <w:sz w:val="20"/>
          <w:szCs w:val="20"/>
        </w:rPr>
        <w:t>ements. We are a party to various other license agreements that give us rights to use specific technologies in our research and development.</w:t>
      </w:r>
    </w:p>
    <w:p w:rsidR="00000000" w:rsidRDefault="008C2601">
      <w:pPr>
        <w:divId w:val="945308780"/>
        <w:rPr>
          <w:rFonts w:eastAsia="Times New Roman"/>
        </w:rPr>
      </w:pPr>
      <w:r>
        <w:rPr>
          <w:rFonts w:eastAsia="Times New Roman"/>
          <w:b/>
          <w:bCs/>
          <w:i/>
          <w:iCs/>
          <w:color w:val="000000"/>
          <w:sz w:val="20"/>
          <w:szCs w:val="20"/>
        </w:rPr>
        <w:t>Company Owned IP</w:t>
      </w:r>
    </w:p>
    <w:p w:rsidR="00000000" w:rsidRDefault="008C2601">
      <w:pPr>
        <w:ind w:firstLine="720"/>
        <w:divId w:val="12848646"/>
        <w:rPr>
          <w:rFonts w:eastAsia="Times New Roman"/>
        </w:rPr>
      </w:pPr>
      <w:r>
        <w:rPr>
          <w:rFonts w:eastAsia="Times New Roman"/>
          <w:color w:val="000000"/>
          <w:sz w:val="20"/>
          <w:szCs w:val="20"/>
        </w:rPr>
        <w:t>We own multiple families of patent applications that are directed to small-molecule compositions c</w:t>
      </w:r>
      <w:r>
        <w:rPr>
          <w:rFonts w:eastAsia="Times New Roman"/>
          <w:color w:val="000000"/>
          <w:sz w:val="20"/>
          <w:szCs w:val="20"/>
        </w:rPr>
        <w:t>apable of modulating integrins and methods for treating or preventing diseases associated with integrins. Certain applications in these families relate to our bexotegrast and PLN-1474 small-molecule product candidates, backup compounds and structural analo</w:t>
      </w:r>
      <w:r>
        <w:rPr>
          <w:rFonts w:eastAsia="Times New Roman"/>
          <w:color w:val="000000"/>
          <w:sz w:val="20"/>
          <w:szCs w:val="20"/>
        </w:rPr>
        <w:t>gs, various unit dosages, dosing regimens, and routes of administration. We are also pursuing innovative ways to modulate integrin function using antibodies and have 36 pending patent applications to that technology in the United States and foreign jurisdi</w:t>
      </w:r>
      <w:r>
        <w:rPr>
          <w:rFonts w:eastAsia="Times New Roman"/>
          <w:color w:val="000000"/>
          <w:sz w:val="20"/>
          <w:szCs w:val="20"/>
        </w:rPr>
        <w:t>ctions. Patents that may issue from these company owned applications are generally expected to expire between the years 2040 to 2043, subject to possible patent term adjustment and/or extension.</w:t>
      </w:r>
    </w:p>
    <w:p w:rsidR="00000000" w:rsidRDefault="008C2601">
      <w:pPr>
        <w:divId w:val="2113353534"/>
        <w:rPr>
          <w:rFonts w:eastAsia="Times New Roman"/>
        </w:rPr>
      </w:pPr>
      <w:r>
        <w:rPr>
          <w:rFonts w:eastAsia="Times New Roman"/>
          <w:b/>
          <w:bCs/>
          <w:i/>
          <w:iCs/>
          <w:color w:val="000000"/>
          <w:sz w:val="20"/>
          <w:szCs w:val="20"/>
        </w:rPr>
        <w:t>Trademark Protection</w:t>
      </w:r>
    </w:p>
    <w:p w:rsidR="00000000" w:rsidRDefault="008C2601">
      <w:pPr>
        <w:ind w:firstLine="720"/>
        <w:divId w:val="1385447762"/>
        <w:rPr>
          <w:rFonts w:eastAsia="Times New Roman"/>
        </w:rPr>
      </w:pPr>
      <w:r>
        <w:rPr>
          <w:rFonts w:eastAsia="Times New Roman"/>
          <w:color w:val="000000"/>
          <w:sz w:val="20"/>
          <w:szCs w:val="20"/>
        </w:rPr>
        <w:t>We have two registered U.S. trademarks f</w:t>
      </w:r>
      <w:r>
        <w:rPr>
          <w:rFonts w:eastAsia="Times New Roman"/>
          <w:color w:val="000000"/>
          <w:sz w:val="20"/>
          <w:szCs w:val="20"/>
        </w:rPr>
        <w:t>or use in connection with our products. We may pursue additional registrations for future products in markets of interest.</w:t>
      </w:r>
    </w:p>
    <w:p w:rsidR="00000000" w:rsidRDefault="008C2601">
      <w:pPr>
        <w:divId w:val="199361565"/>
        <w:rPr>
          <w:rFonts w:eastAsia="Times New Roman"/>
        </w:rPr>
      </w:pPr>
      <w:r>
        <w:rPr>
          <w:rFonts w:eastAsia="Times New Roman"/>
          <w:b/>
          <w:bCs/>
          <w:i/>
          <w:iCs/>
          <w:color w:val="000000"/>
          <w:sz w:val="20"/>
          <w:szCs w:val="20"/>
        </w:rPr>
        <w:t>Trade Secret Protection</w:t>
      </w:r>
    </w:p>
    <w:p w:rsidR="00000000" w:rsidRDefault="008C2601">
      <w:pPr>
        <w:ind w:firstLine="720"/>
        <w:divId w:val="1603218600"/>
        <w:rPr>
          <w:rFonts w:eastAsia="Times New Roman"/>
        </w:rPr>
      </w:pPr>
      <w:r>
        <w:rPr>
          <w:rFonts w:eastAsia="Times New Roman"/>
          <w:color w:val="000000"/>
          <w:sz w:val="20"/>
          <w:szCs w:val="20"/>
        </w:rPr>
        <w:t>We may rely, in some circumstances, on trade secrets to protect our technology. We seek to protect our propri</w:t>
      </w:r>
      <w:r>
        <w:rPr>
          <w:rFonts w:eastAsia="Times New Roman"/>
          <w:color w:val="000000"/>
          <w:sz w:val="20"/>
          <w:szCs w:val="20"/>
        </w:rPr>
        <w:t>etary technology and processes, in part, by entering into confidentiality agreements with our employees, consultants, scientific advisors, and contractors. We also seek to preserve the integrity and confidentiality of our data and trade secrets by maintain</w:t>
      </w:r>
      <w:r>
        <w:rPr>
          <w:rFonts w:eastAsia="Times New Roman"/>
          <w:color w:val="000000"/>
          <w:sz w:val="20"/>
          <w:szCs w:val="20"/>
        </w:rPr>
        <w:t>ing physical security of our premises and physical and electronic security of our information technology systems.</w:t>
      </w:r>
    </w:p>
    <w:p w:rsidR="00000000" w:rsidRDefault="008C2601">
      <w:pPr>
        <w:ind w:firstLine="720"/>
        <w:divId w:val="1183395779"/>
        <w:rPr>
          <w:rFonts w:eastAsia="Times New Roman"/>
        </w:rPr>
      </w:pPr>
      <w:r>
        <w:rPr>
          <w:rFonts w:eastAsia="Times New Roman"/>
          <w:color w:val="000000"/>
          <w:sz w:val="20"/>
          <w:szCs w:val="20"/>
        </w:rPr>
        <w:t>In addition to the above, we have established expertise and development capabilities focused in the areas of preclinical research and developm</w:t>
      </w:r>
      <w:r>
        <w:rPr>
          <w:rFonts w:eastAsia="Times New Roman"/>
          <w:color w:val="000000"/>
          <w:sz w:val="20"/>
          <w:szCs w:val="20"/>
        </w:rPr>
        <w:t>ent, manufacturing and manufacturing process development, quality control, quality assurance, regulatory affairs, and clinical trial design and implementation. We believe that our focus and expertise will help us develop products based on our proprietary i</w:t>
      </w:r>
      <w:r>
        <w:rPr>
          <w:rFonts w:eastAsia="Times New Roman"/>
          <w:color w:val="000000"/>
          <w:sz w:val="20"/>
          <w:szCs w:val="20"/>
        </w:rPr>
        <w:t>ntellectual property.</w:t>
      </w:r>
    </w:p>
    <w:p w:rsidR="00000000" w:rsidRDefault="008C2601">
      <w:pPr>
        <w:divId w:val="1755588737"/>
        <w:rPr>
          <w:rFonts w:eastAsia="Times New Roman"/>
        </w:rPr>
      </w:pPr>
      <w:r>
        <w:rPr>
          <w:rFonts w:eastAsia="Times New Roman"/>
          <w:b/>
          <w:bCs/>
          <w:color w:val="000000"/>
          <w:sz w:val="20"/>
          <w:szCs w:val="20"/>
        </w:rPr>
        <w:t>License Agreements</w:t>
      </w:r>
    </w:p>
    <w:p w:rsidR="00000000" w:rsidRDefault="008C2601">
      <w:pPr>
        <w:divId w:val="1769227253"/>
        <w:rPr>
          <w:rFonts w:eastAsia="Times New Roman"/>
        </w:rPr>
      </w:pPr>
      <w:r>
        <w:rPr>
          <w:rFonts w:eastAsia="Times New Roman"/>
          <w:b/>
          <w:bCs/>
          <w:i/>
          <w:iCs/>
          <w:color w:val="000000"/>
          <w:sz w:val="20"/>
          <w:szCs w:val="20"/>
        </w:rPr>
        <w:t>Novartis Collaboration and License Agreement</w:t>
      </w:r>
    </w:p>
    <w:p w:rsidR="00000000" w:rsidRDefault="008C2601">
      <w:pPr>
        <w:ind w:firstLine="720"/>
        <w:divId w:val="674845939"/>
        <w:rPr>
          <w:rFonts w:eastAsia="Times New Roman"/>
        </w:rPr>
      </w:pPr>
      <w:r>
        <w:rPr>
          <w:rFonts w:eastAsia="Times New Roman"/>
          <w:color w:val="000000"/>
          <w:sz w:val="20"/>
          <w:szCs w:val="20"/>
        </w:rPr>
        <w:t>In October 2019, we entered into a collaboration and license agreement, or the Novartis Agreement, with Novartis Institutes for Biomedical Research, Inc., or Novartis, fo</w:t>
      </w:r>
      <w:r>
        <w:rPr>
          <w:rFonts w:eastAsia="Times New Roman"/>
          <w:color w:val="000000"/>
          <w:sz w:val="20"/>
          <w:szCs w:val="20"/>
        </w:rPr>
        <w:t>r the research, development, and commercialization of PLN-1474. Pursuant to the terms of the Novartis Agreement, t</w:t>
      </w:r>
      <w:r>
        <w:rPr>
          <w:rFonts w:eastAsia="Times New Roman"/>
          <w:color w:val="231F20"/>
          <w:sz w:val="20"/>
          <w:szCs w:val="20"/>
        </w:rPr>
        <w:t xml:space="preserve">he PLN-1474 IND was transferred to Novartis in the first quarter of 2021 following completion of </w:t>
      </w:r>
      <w:r>
        <w:rPr>
          <w:rFonts w:eastAsia="Times New Roman"/>
          <w:color w:val="000000"/>
          <w:sz w:val="20"/>
          <w:szCs w:val="20"/>
        </w:rPr>
        <w:t>our first-in-human Phase 1 clinical trial. Up</w:t>
      </w:r>
      <w:r>
        <w:rPr>
          <w:rFonts w:eastAsia="Times New Roman"/>
          <w:color w:val="000000"/>
          <w:sz w:val="20"/>
          <w:szCs w:val="20"/>
        </w:rPr>
        <w:t xml:space="preserve">on transfer of the IND, Novartis assumed responsibility for all future development, manufacturing, and commercialization </w:t>
      </w:r>
      <w:r>
        <w:rPr>
          <w:rFonts w:eastAsia="Times New Roman"/>
          <w:color w:val="231F20"/>
          <w:sz w:val="20"/>
          <w:szCs w:val="20"/>
        </w:rPr>
        <w:t xml:space="preserve">and we earned research and development services revenues in performing certain activities outlined in the Novartis Agreement. All such </w:t>
      </w:r>
      <w:r>
        <w:rPr>
          <w:rFonts w:eastAsia="Times New Roman"/>
          <w:color w:val="231F20"/>
          <w:sz w:val="20"/>
          <w:szCs w:val="20"/>
        </w:rPr>
        <w:t xml:space="preserve">services were substantially complete as of December 31, 2022. </w:t>
      </w:r>
    </w:p>
    <w:p w:rsidR="00000000" w:rsidRDefault="008C2601">
      <w:pPr>
        <w:ind w:firstLine="720"/>
        <w:divId w:val="469634307"/>
        <w:rPr>
          <w:rFonts w:eastAsia="Times New Roman"/>
        </w:rPr>
      </w:pPr>
      <w:r>
        <w:rPr>
          <w:rFonts w:eastAsia="Times New Roman"/>
          <w:color w:val="000000"/>
          <w:sz w:val="20"/>
          <w:szCs w:val="20"/>
        </w:rPr>
        <w:t>In addition, the Novartis Agreement provided for an early research program for up to three additional integrin targets, or the Research Targets. The research term, as amended in 2022, concludes</w:t>
      </w:r>
      <w:r>
        <w:rPr>
          <w:rFonts w:eastAsia="Times New Roman"/>
          <w:color w:val="000000"/>
          <w:sz w:val="20"/>
          <w:szCs w:val="20"/>
        </w:rPr>
        <w:t xml:space="preserve"> in the first quarter of 2023. During the research term, we collaborate with Novartis to biologically validate certain potential Research Targets and identify and synthesize potential research compounds for each Research Target in accordance with the appli</w:t>
      </w:r>
      <w:r>
        <w:rPr>
          <w:rFonts w:eastAsia="Times New Roman"/>
          <w:color w:val="000000"/>
          <w:sz w:val="20"/>
          <w:szCs w:val="20"/>
        </w:rPr>
        <w:t xml:space="preserve">cable research plan. In the second quarter of 2022 we validated one of the Research Targets and began synthesizing potential research compounds. </w:t>
      </w:r>
    </w:p>
    <w:p w:rsidR="00000000" w:rsidRDefault="008C2601">
      <w:pPr>
        <w:jc w:val="center"/>
        <w:divId w:val="1011033052"/>
        <w:rPr>
          <w:rFonts w:eastAsia="Times New Roman"/>
        </w:rPr>
      </w:pPr>
      <w:r>
        <w:rPr>
          <w:rFonts w:eastAsia="Times New Roman"/>
          <w:color w:val="000000"/>
          <w:sz w:val="20"/>
          <w:szCs w:val="20"/>
        </w:rPr>
        <w:t>11</w:t>
      </w:r>
    </w:p>
    <w:p w:rsidR="00000000" w:rsidRDefault="008C2601">
      <w:pPr>
        <w:rPr>
          <w:rFonts w:eastAsia="Times New Roman"/>
        </w:rPr>
      </w:pPr>
      <w:r>
        <w:rPr>
          <w:rFonts w:eastAsia="Times New Roman"/>
        </w:rPr>
        <w:pict>
          <v:rect id="_x0000_i1041" style="width:0;height:1.5pt" o:hralign="center" o:hrstd="t" o:hr="t" fillcolor="#a0a0a0" stroked="f"/>
        </w:pict>
      </w:r>
    </w:p>
    <w:p w:rsidR="00000000" w:rsidRDefault="008C2601">
      <w:pPr>
        <w:divId w:val="233928727"/>
        <w:rPr>
          <w:rFonts w:eastAsia="Times New Roman"/>
        </w:rPr>
      </w:pPr>
      <w:hyperlink w:anchor="ib147a52aa3c74a3f975eefad50a9984f_7" w:history="1">
        <w:r>
          <w:rPr>
            <w:rStyle w:val="a3"/>
            <w:rFonts w:eastAsia="Times New Roman"/>
            <w:sz w:val="20"/>
            <w:szCs w:val="20"/>
          </w:rPr>
          <w:t>Table of Con</w:t>
        </w:r>
        <w:r>
          <w:rPr>
            <w:rStyle w:val="a3"/>
            <w:rFonts w:eastAsia="Times New Roman"/>
            <w:sz w:val="20"/>
            <w:szCs w:val="20"/>
          </w:rPr>
          <w:t>tents</w:t>
        </w:r>
      </w:hyperlink>
    </w:p>
    <w:p w:rsidR="00000000" w:rsidRDefault="008C2601">
      <w:pPr>
        <w:ind w:firstLine="720"/>
        <w:divId w:val="49496963"/>
        <w:rPr>
          <w:rFonts w:eastAsia="Times New Roman"/>
        </w:rPr>
      </w:pPr>
      <w:r>
        <w:rPr>
          <w:rFonts w:eastAsia="Times New Roman"/>
          <w:color w:val="000000"/>
          <w:sz w:val="20"/>
          <w:szCs w:val="20"/>
        </w:rPr>
        <w:t>As part of a broad strategic realignment, Novartis has discontinued clinical development in NASH and, as a result, discontinued development of PLN-1474. In February 2023, Novartis issued a termination notice for the collaboration and license agreement, and</w:t>
      </w:r>
      <w:r>
        <w:rPr>
          <w:rFonts w:eastAsia="Times New Roman"/>
          <w:color w:val="000000"/>
          <w:sz w:val="20"/>
          <w:szCs w:val="20"/>
        </w:rPr>
        <w:t xml:space="preserve"> returned global rights to Pliant for PLN-1474 as well as the early research targets and associated compounds.</w:t>
      </w:r>
    </w:p>
    <w:p w:rsidR="00000000" w:rsidRDefault="008C2601">
      <w:pPr>
        <w:ind w:firstLine="720"/>
        <w:divId w:val="104888874"/>
        <w:rPr>
          <w:rFonts w:eastAsia="Times New Roman"/>
        </w:rPr>
      </w:pPr>
      <w:r>
        <w:rPr>
          <w:rFonts w:eastAsia="Times New Roman"/>
          <w:color w:val="231F20"/>
          <w:sz w:val="20"/>
          <w:szCs w:val="20"/>
        </w:rPr>
        <w:t>Please refer to Note 8 to our financial statements appearing elsewhere</w:t>
      </w:r>
      <w:r>
        <w:rPr>
          <w:rFonts w:eastAsia="Times New Roman"/>
          <w:color w:val="000000"/>
          <w:sz w:val="20"/>
          <w:szCs w:val="20"/>
        </w:rPr>
        <w:t xml:space="preserve"> in this Annual Report for further information about the license and collab</w:t>
      </w:r>
      <w:r>
        <w:rPr>
          <w:rFonts w:eastAsia="Times New Roman"/>
          <w:color w:val="000000"/>
          <w:sz w:val="20"/>
          <w:szCs w:val="20"/>
        </w:rPr>
        <w:t>oration.</w:t>
      </w:r>
    </w:p>
    <w:p w:rsidR="00000000" w:rsidRDefault="008C2601">
      <w:pPr>
        <w:divId w:val="1508406286"/>
        <w:rPr>
          <w:rFonts w:eastAsia="Times New Roman"/>
        </w:rPr>
      </w:pPr>
      <w:r>
        <w:rPr>
          <w:rFonts w:eastAsia="Times New Roman"/>
          <w:b/>
          <w:bCs/>
          <w:color w:val="000000"/>
          <w:sz w:val="20"/>
          <w:szCs w:val="20"/>
        </w:rPr>
        <w:t>Manufacturing</w:t>
      </w:r>
    </w:p>
    <w:p w:rsidR="00000000" w:rsidRDefault="008C2601">
      <w:pPr>
        <w:ind w:firstLine="720"/>
        <w:divId w:val="1453211837"/>
        <w:rPr>
          <w:rFonts w:eastAsia="Times New Roman"/>
        </w:rPr>
      </w:pPr>
      <w:r>
        <w:rPr>
          <w:rFonts w:eastAsia="Times New Roman"/>
          <w:color w:val="000000"/>
          <w:sz w:val="20"/>
          <w:szCs w:val="20"/>
        </w:rPr>
        <w:t>Our product candidates, bexotegrast and PLN-1474, are small molecule inhibitors amenable to standard formulation technologies. We have confirmed the utility of the synthetic process and manufactured multi-kilogram quantities sufficie</w:t>
      </w:r>
      <w:r>
        <w:rPr>
          <w:rFonts w:eastAsia="Times New Roman"/>
          <w:color w:val="000000"/>
          <w:sz w:val="20"/>
          <w:szCs w:val="20"/>
        </w:rPr>
        <w:t xml:space="preserve">nt to provide drug product for our clinical trials. The manufacturing process of the drug substance for such product candidates is robust and accessed from readily available starting materials. The synthetic route is amenable to large-scale production and </w:t>
      </w:r>
      <w:r>
        <w:rPr>
          <w:rFonts w:eastAsia="Times New Roman"/>
          <w:color w:val="000000"/>
          <w:sz w:val="20"/>
          <w:szCs w:val="20"/>
        </w:rPr>
        <w:t xml:space="preserve">does not require unusual equipment or handling during the manufacturing process. </w:t>
      </w:r>
    </w:p>
    <w:p w:rsidR="00000000" w:rsidRDefault="008C2601">
      <w:pPr>
        <w:ind w:firstLine="720"/>
        <w:divId w:val="785003436"/>
        <w:rPr>
          <w:rFonts w:eastAsia="Times New Roman"/>
        </w:rPr>
      </w:pPr>
      <w:r>
        <w:rPr>
          <w:rFonts w:eastAsia="Times New Roman"/>
          <w:color w:val="000000"/>
          <w:sz w:val="20"/>
          <w:szCs w:val="20"/>
        </w:rPr>
        <w:t>We do not own or operate facilities for clinical drug manufacturing, storage, distribution, or quality testing. All of our clinical manufacturing is outsourced to third-party</w:t>
      </w:r>
      <w:r>
        <w:rPr>
          <w:rFonts w:eastAsia="Times New Roman"/>
          <w:color w:val="000000"/>
          <w:sz w:val="20"/>
          <w:szCs w:val="20"/>
        </w:rPr>
        <w:t xml:space="preserve"> manufacturers. Our agreements with third-party manufacturers include confidentiality and intellectual property provisions as well as routine quality audits. We also rely on internal personnel with extensive cGMP manufacturing experience in order to ensure</w:t>
      </w:r>
      <w:r>
        <w:rPr>
          <w:rFonts w:eastAsia="Times New Roman"/>
          <w:color w:val="000000"/>
          <w:sz w:val="20"/>
          <w:szCs w:val="20"/>
        </w:rPr>
        <w:t xml:space="preserve"> effective technology transfer and to manage the manufacturing and development processes conducted by third-party manufacturers. </w:t>
      </w:r>
    </w:p>
    <w:p w:rsidR="00000000" w:rsidRDefault="008C2601">
      <w:pPr>
        <w:ind w:firstLine="720"/>
        <w:divId w:val="1784424424"/>
        <w:rPr>
          <w:rFonts w:eastAsia="Times New Roman"/>
        </w:rPr>
      </w:pPr>
      <w:r>
        <w:rPr>
          <w:rFonts w:eastAsia="Times New Roman"/>
          <w:color w:val="000000"/>
          <w:sz w:val="20"/>
          <w:szCs w:val="20"/>
        </w:rPr>
        <w:t>We have established an adequate supply of the drug substance for bexotegrast from our Asian contract manufacturing organizatio</w:t>
      </w:r>
      <w:r>
        <w:rPr>
          <w:rFonts w:eastAsia="Times New Roman"/>
          <w:color w:val="000000"/>
          <w:sz w:val="20"/>
          <w:szCs w:val="20"/>
        </w:rPr>
        <w:t>ns, or CMOs, to satisfy both our clinical and preclinical requirements and have evaluated additional suppliers in North America and Europe to mitigate supply chain risk and maximize flexibility.</w:t>
      </w:r>
    </w:p>
    <w:p w:rsidR="00000000" w:rsidRDefault="008C2601">
      <w:pPr>
        <w:ind w:firstLine="720"/>
        <w:divId w:val="2001690477"/>
        <w:rPr>
          <w:rFonts w:eastAsia="Times New Roman"/>
        </w:rPr>
      </w:pPr>
      <w:r>
        <w:rPr>
          <w:rFonts w:eastAsia="Times New Roman"/>
          <w:color w:val="000000"/>
          <w:sz w:val="20"/>
          <w:szCs w:val="20"/>
        </w:rPr>
        <w:t>As our development programs expand and we build new process e</w:t>
      </w:r>
      <w:r>
        <w:rPr>
          <w:rFonts w:eastAsia="Times New Roman"/>
          <w:color w:val="000000"/>
          <w:sz w:val="20"/>
          <w:szCs w:val="20"/>
        </w:rPr>
        <w:t>fficiencies, we expect to continually evaluate this strategy with the objective of satisfying demand for our clinical trials and, if approved, the manufacture, sale, and distribution of commercial products.</w:t>
      </w:r>
    </w:p>
    <w:p w:rsidR="00000000" w:rsidRDefault="008C2601">
      <w:pPr>
        <w:divId w:val="149955382"/>
        <w:rPr>
          <w:rFonts w:eastAsia="Times New Roman"/>
        </w:rPr>
      </w:pPr>
      <w:r>
        <w:rPr>
          <w:rFonts w:eastAsia="Times New Roman"/>
          <w:b/>
          <w:bCs/>
          <w:color w:val="000000"/>
          <w:sz w:val="20"/>
          <w:szCs w:val="20"/>
        </w:rPr>
        <w:t>Government Regulation</w:t>
      </w:r>
    </w:p>
    <w:p w:rsidR="00000000" w:rsidRDefault="008C2601">
      <w:pPr>
        <w:ind w:firstLine="720"/>
        <w:divId w:val="1351293084"/>
        <w:rPr>
          <w:rFonts w:eastAsia="Times New Roman"/>
        </w:rPr>
      </w:pPr>
      <w:r>
        <w:rPr>
          <w:rFonts w:eastAsia="Times New Roman"/>
          <w:color w:val="000000"/>
          <w:sz w:val="20"/>
          <w:szCs w:val="20"/>
        </w:rPr>
        <w:t>The FDA and comparable regulatory authorities in state and local jurisdictions and in other countries impose substantial and burdensome requirements upon companies involved in the clinical development, manufacture, marketing, and distribution of drugs, suc</w:t>
      </w:r>
      <w:r>
        <w:rPr>
          <w:rFonts w:eastAsia="Times New Roman"/>
          <w:color w:val="000000"/>
          <w:sz w:val="20"/>
          <w:szCs w:val="20"/>
        </w:rPr>
        <w:t>h as those we are developing. These agencies and other federal, state, and local entities regulate, among other things, the research and development, testing, manufacture, quality control, safety, effectiveness, labeling, storage, record keeping, approval,</w:t>
      </w:r>
      <w:r>
        <w:rPr>
          <w:rFonts w:eastAsia="Times New Roman"/>
          <w:color w:val="000000"/>
          <w:sz w:val="20"/>
          <w:szCs w:val="20"/>
        </w:rPr>
        <w:t xml:space="preserve"> advertising and promotion, distribution, post-approval monitoring and reporting, sampling and export and import of our product candidates.</w:t>
      </w:r>
    </w:p>
    <w:p w:rsidR="00000000" w:rsidRDefault="008C2601">
      <w:pPr>
        <w:divId w:val="923805215"/>
        <w:rPr>
          <w:rFonts w:eastAsia="Times New Roman"/>
        </w:rPr>
      </w:pPr>
      <w:r>
        <w:rPr>
          <w:rFonts w:eastAsia="Times New Roman"/>
          <w:b/>
          <w:bCs/>
          <w:i/>
          <w:iCs/>
          <w:color w:val="000000"/>
          <w:sz w:val="20"/>
          <w:szCs w:val="20"/>
        </w:rPr>
        <w:t>U.S. government regulation of drug products</w:t>
      </w:r>
    </w:p>
    <w:p w:rsidR="00000000" w:rsidRDefault="008C2601">
      <w:pPr>
        <w:ind w:firstLine="720"/>
        <w:divId w:val="70008596"/>
        <w:rPr>
          <w:rFonts w:eastAsia="Times New Roman"/>
        </w:rPr>
      </w:pPr>
      <w:r>
        <w:rPr>
          <w:rFonts w:eastAsia="Times New Roman"/>
          <w:color w:val="000000"/>
          <w:sz w:val="20"/>
          <w:szCs w:val="20"/>
        </w:rPr>
        <w:t>In the United States, the FDA regulates drugs under the Federal Food, Dr</w:t>
      </w:r>
      <w:r>
        <w:rPr>
          <w:rFonts w:eastAsia="Times New Roman"/>
          <w:color w:val="000000"/>
          <w:sz w:val="20"/>
          <w:szCs w:val="20"/>
        </w:rPr>
        <w:t>ug, and Cosmetic Act, or FDCA, and its implementing regulations. The FDA also regulates biological products under the FDCA and the Public Health Service Act, or PHSA. If we advance clinical development of a biological product candidate in the future, these</w:t>
      </w:r>
      <w:r>
        <w:rPr>
          <w:rFonts w:eastAsia="Times New Roman"/>
          <w:color w:val="000000"/>
          <w:sz w:val="20"/>
          <w:szCs w:val="20"/>
        </w:rPr>
        <w:t xml:space="preserve"> development activities will be subject to additional regulatory requirements specific to biological products. The process of obtaining regulatory approvals and the subsequent compliance with applicable federal, state, local and foreign statutes and regula</w:t>
      </w:r>
      <w:r>
        <w:rPr>
          <w:rFonts w:eastAsia="Times New Roman"/>
          <w:color w:val="000000"/>
          <w:sz w:val="20"/>
          <w:szCs w:val="20"/>
        </w:rPr>
        <w:t>tions requires the expenditure of substantial time and financial resources. Failure to comply with the applicable U.S. requirements at any time during the product development process, approval process or after approval, may subject an applicant to a variet</w:t>
      </w:r>
      <w:r>
        <w:rPr>
          <w:rFonts w:eastAsia="Times New Roman"/>
          <w:color w:val="000000"/>
          <w:sz w:val="20"/>
          <w:szCs w:val="20"/>
        </w:rPr>
        <w:t>y of administrative or judicial sanctions, such as the FDA’s refusal to approve pending New Drug Applications, or NDAs, withdrawal of an approval, imposition of a clinical hold, issuance of warning letters, product recalls, product seizures, total or parti</w:t>
      </w:r>
      <w:r>
        <w:rPr>
          <w:rFonts w:eastAsia="Times New Roman"/>
          <w:color w:val="000000"/>
          <w:sz w:val="20"/>
          <w:szCs w:val="20"/>
        </w:rPr>
        <w:t>al suspension of production or distribution, injunctions, fines, refusals of government contracts, restitution, disgorgement or civil or criminal penalties.</w:t>
      </w:r>
    </w:p>
    <w:p w:rsidR="00000000" w:rsidRDefault="008C2601">
      <w:pPr>
        <w:ind w:firstLine="720"/>
        <w:divId w:val="1918980250"/>
        <w:rPr>
          <w:rFonts w:eastAsia="Times New Roman"/>
        </w:rPr>
      </w:pPr>
      <w:r>
        <w:rPr>
          <w:rFonts w:eastAsia="Times New Roman"/>
          <w:color w:val="000000"/>
          <w:sz w:val="20"/>
          <w:szCs w:val="20"/>
        </w:rPr>
        <w:t>The process required by the FDA before a drug may be marketed in the United States generally involv</w:t>
      </w:r>
      <w:r>
        <w:rPr>
          <w:rFonts w:eastAsia="Times New Roman"/>
          <w:color w:val="000000"/>
          <w:sz w:val="20"/>
          <w:szCs w:val="20"/>
        </w:rPr>
        <w:t>es the following:</w:t>
      </w:r>
    </w:p>
    <w:p w:rsidR="00000000" w:rsidRDefault="008C2601">
      <w:pPr>
        <w:ind w:hanging="720"/>
        <w:divId w:val="842160378"/>
        <w:rPr>
          <w:rFonts w:eastAsia="Times New Roman"/>
        </w:rPr>
      </w:pPr>
      <w:r>
        <w:rPr>
          <w:rFonts w:eastAsia="Times New Roman"/>
          <w:color w:val="000000"/>
          <w:sz w:val="20"/>
          <w:szCs w:val="20"/>
        </w:rPr>
        <w:t>•Completion of preclinical laboratory tests, animal studies and formulation studies in compliance with the FDA’s good laboratory practice, or GLP, regulations;</w:t>
      </w:r>
    </w:p>
    <w:p w:rsidR="00000000" w:rsidRDefault="008C2601">
      <w:pPr>
        <w:ind w:hanging="720"/>
        <w:divId w:val="2133161866"/>
        <w:rPr>
          <w:rFonts w:eastAsia="Times New Roman"/>
        </w:rPr>
      </w:pPr>
      <w:r>
        <w:rPr>
          <w:rFonts w:eastAsia="Times New Roman"/>
          <w:color w:val="000000"/>
          <w:sz w:val="20"/>
          <w:szCs w:val="20"/>
        </w:rPr>
        <w:t>•Submission to the FDA of an investigational new drug application, or IND, whi</w:t>
      </w:r>
      <w:r>
        <w:rPr>
          <w:rFonts w:eastAsia="Times New Roman"/>
          <w:color w:val="000000"/>
          <w:sz w:val="20"/>
          <w:szCs w:val="20"/>
        </w:rPr>
        <w:t>ch must become effective before human clinical trials may begin;</w:t>
      </w:r>
    </w:p>
    <w:p w:rsidR="00000000" w:rsidRDefault="008C2601">
      <w:pPr>
        <w:jc w:val="center"/>
        <w:divId w:val="632827908"/>
        <w:rPr>
          <w:rFonts w:eastAsia="Times New Roman"/>
        </w:rPr>
      </w:pPr>
      <w:r>
        <w:rPr>
          <w:rFonts w:eastAsia="Times New Roman"/>
          <w:color w:val="000000"/>
          <w:sz w:val="20"/>
          <w:szCs w:val="20"/>
        </w:rPr>
        <w:t>12</w:t>
      </w:r>
    </w:p>
    <w:p w:rsidR="00000000" w:rsidRDefault="008C2601">
      <w:pPr>
        <w:rPr>
          <w:rFonts w:eastAsia="Times New Roman"/>
        </w:rPr>
      </w:pPr>
      <w:r>
        <w:rPr>
          <w:rFonts w:eastAsia="Times New Roman"/>
        </w:rPr>
        <w:pict>
          <v:rect id="_x0000_i1042" style="width:0;height:1.5pt" o:hralign="center" o:hrstd="t" o:hr="t" fillcolor="#a0a0a0" stroked="f"/>
        </w:pict>
      </w:r>
    </w:p>
    <w:p w:rsidR="00000000" w:rsidRDefault="008C2601">
      <w:pPr>
        <w:divId w:val="173403723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720"/>
        <w:divId w:val="1059549924"/>
        <w:rPr>
          <w:rFonts w:eastAsia="Times New Roman"/>
        </w:rPr>
      </w:pPr>
      <w:r>
        <w:rPr>
          <w:rFonts w:eastAsia="Times New Roman"/>
          <w:color w:val="000000"/>
          <w:sz w:val="20"/>
          <w:szCs w:val="20"/>
        </w:rPr>
        <w:t>•Approval by an independent institutional review board, or IRB, at each clin</w:t>
      </w:r>
      <w:r>
        <w:rPr>
          <w:rFonts w:eastAsia="Times New Roman"/>
          <w:color w:val="000000"/>
          <w:sz w:val="20"/>
          <w:szCs w:val="20"/>
        </w:rPr>
        <w:t>ical site before each trial may be initiated;</w:t>
      </w:r>
    </w:p>
    <w:p w:rsidR="00000000" w:rsidRDefault="008C2601">
      <w:pPr>
        <w:ind w:hanging="720"/>
        <w:divId w:val="1255551994"/>
        <w:rPr>
          <w:rFonts w:eastAsia="Times New Roman"/>
        </w:rPr>
      </w:pPr>
      <w:r>
        <w:rPr>
          <w:rFonts w:eastAsia="Times New Roman"/>
          <w:color w:val="000000"/>
          <w:sz w:val="20"/>
          <w:szCs w:val="20"/>
        </w:rPr>
        <w:t>•Performance of adequate and well-controlled human clinical trials in accordance with good clinical practice, or GCP, requirements to establish the safety and efficacy of the proposed drug product for each indi</w:t>
      </w:r>
      <w:r>
        <w:rPr>
          <w:rFonts w:eastAsia="Times New Roman"/>
          <w:color w:val="000000"/>
          <w:sz w:val="20"/>
          <w:szCs w:val="20"/>
        </w:rPr>
        <w:t>cation;</w:t>
      </w:r>
    </w:p>
    <w:p w:rsidR="00000000" w:rsidRDefault="008C2601">
      <w:pPr>
        <w:ind w:hanging="720"/>
        <w:divId w:val="640237181"/>
        <w:rPr>
          <w:rFonts w:eastAsia="Times New Roman"/>
        </w:rPr>
      </w:pPr>
      <w:r>
        <w:rPr>
          <w:rFonts w:eastAsia="Times New Roman"/>
          <w:color w:val="000000"/>
          <w:sz w:val="20"/>
          <w:szCs w:val="20"/>
        </w:rPr>
        <w:t>•Submission to the FDA of an NDA;</w:t>
      </w:r>
    </w:p>
    <w:p w:rsidR="00000000" w:rsidRDefault="008C2601">
      <w:pPr>
        <w:ind w:hanging="720"/>
        <w:divId w:val="1691370146"/>
        <w:rPr>
          <w:rFonts w:eastAsia="Times New Roman"/>
        </w:rPr>
      </w:pPr>
      <w:r>
        <w:rPr>
          <w:rFonts w:eastAsia="Times New Roman"/>
          <w:color w:val="000000"/>
          <w:sz w:val="20"/>
          <w:szCs w:val="20"/>
        </w:rPr>
        <w:t>•Satisfactory completion of an FDA advisory committee review, if applicable;</w:t>
      </w:r>
    </w:p>
    <w:p w:rsidR="00000000" w:rsidRDefault="008C2601">
      <w:pPr>
        <w:ind w:hanging="720"/>
        <w:divId w:val="1547836398"/>
        <w:rPr>
          <w:rFonts w:eastAsia="Times New Roman"/>
        </w:rPr>
      </w:pPr>
      <w:r>
        <w:rPr>
          <w:rFonts w:eastAsia="Times New Roman"/>
          <w:color w:val="000000"/>
          <w:sz w:val="20"/>
          <w:szCs w:val="20"/>
        </w:rPr>
        <w:t>•Satisfactory completion of an FDA inspection of the manufacturing facility or facilities at which the product is produced to assess comp</w:t>
      </w:r>
      <w:r>
        <w:rPr>
          <w:rFonts w:eastAsia="Times New Roman"/>
          <w:color w:val="000000"/>
          <w:sz w:val="20"/>
          <w:szCs w:val="20"/>
        </w:rPr>
        <w:t>liance with current good manufacturing practice, or cGMP, requirements and to assure that the facilities, methods and controls are adequate to preserve the drug’s identity, strength, quality and purity;</w:t>
      </w:r>
    </w:p>
    <w:p w:rsidR="00000000" w:rsidRDefault="008C2601">
      <w:pPr>
        <w:ind w:hanging="720"/>
        <w:divId w:val="4476218"/>
        <w:rPr>
          <w:rFonts w:eastAsia="Times New Roman"/>
        </w:rPr>
      </w:pPr>
      <w:r>
        <w:rPr>
          <w:rFonts w:eastAsia="Times New Roman"/>
          <w:color w:val="000000"/>
          <w:sz w:val="20"/>
          <w:szCs w:val="20"/>
        </w:rPr>
        <w:t>•Satisfactory completion of FDA audits of clinical tr</w:t>
      </w:r>
      <w:r>
        <w:rPr>
          <w:rFonts w:eastAsia="Times New Roman"/>
          <w:color w:val="000000"/>
          <w:sz w:val="20"/>
          <w:szCs w:val="20"/>
        </w:rPr>
        <w:t>ial sites to assure compliance with GCPs and the integrity of the clinical data;</w:t>
      </w:r>
    </w:p>
    <w:p w:rsidR="00000000" w:rsidRDefault="008C2601">
      <w:pPr>
        <w:ind w:hanging="720"/>
        <w:divId w:val="1323897899"/>
        <w:rPr>
          <w:rFonts w:eastAsia="Times New Roman"/>
        </w:rPr>
      </w:pPr>
      <w:r>
        <w:rPr>
          <w:rFonts w:eastAsia="Times New Roman"/>
          <w:color w:val="000000"/>
          <w:sz w:val="20"/>
          <w:szCs w:val="20"/>
        </w:rPr>
        <w:t>•Payment of user fees and securing FDA approval of the NDA; and</w:t>
      </w:r>
    </w:p>
    <w:p w:rsidR="00000000" w:rsidRDefault="008C2601">
      <w:pPr>
        <w:ind w:hanging="720"/>
        <w:divId w:val="973171981"/>
        <w:rPr>
          <w:rFonts w:eastAsia="Times New Roman"/>
        </w:rPr>
      </w:pPr>
      <w:r>
        <w:rPr>
          <w:rFonts w:eastAsia="Times New Roman"/>
          <w:color w:val="000000"/>
          <w:sz w:val="20"/>
          <w:szCs w:val="20"/>
        </w:rPr>
        <w:t>•Compliance with any post-approval requirements, including the potential requirement to implement a Risk Evalua</w:t>
      </w:r>
      <w:r>
        <w:rPr>
          <w:rFonts w:eastAsia="Times New Roman"/>
          <w:color w:val="000000"/>
          <w:sz w:val="20"/>
          <w:szCs w:val="20"/>
        </w:rPr>
        <w:t>tion and Mitigation Strategy, or REMS, and the potential requirement to conduct post-approval studies.</w:t>
      </w:r>
    </w:p>
    <w:p w:rsidR="00000000" w:rsidRDefault="008C2601">
      <w:pPr>
        <w:divId w:val="1155801646"/>
        <w:rPr>
          <w:rFonts w:eastAsia="Times New Roman"/>
        </w:rPr>
      </w:pPr>
      <w:r>
        <w:rPr>
          <w:rFonts w:eastAsia="Times New Roman"/>
          <w:b/>
          <w:bCs/>
          <w:i/>
          <w:iCs/>
          <w:color w:val="000000"/>
          <w:sz w:val="20"/>
          <w:szCs w:val="20"/>
        </w:rPr>
        <w:t>Preclinical studies</w:t>
      </w:r>
    </w:p>
    <w:p w:rsidR="00000000" w:rsidRDefault="008C2601">
      <w:pPr>
        <w:ind w:firstLine="720"/>
        <w:divId w:val="1185023189"/>
        <w:rPr>
          <w:rFonts w:eastAsia="Times New Roman"/>
        </w:rPr>
      </w:pPr>
      <w:r>
        <w:rPr>
          <w:rFonts w:eastAsia="Times New Roman"/>
          <w:color w:val="000000"/>
          <w:sz w:val="20"/>
          <w:szCs w:val="20"/>
        </w:rPr>
        <w:t>Preclinical studies include laboratory evaluation of product chemistry, toxicity and formulation, as well as animal studies to assess</w:t>
      </w:r>
      <w:r>
        <w:rPr>
          <w:rFonts w:eastAsia="Times New Roman"/>
          <w:color w:val="000000"/>
          <w:sz w:val="20"/>
          <w:szCs w:val="20"/>
        </w:rPr>
        <w:t xml:space="preserve"> potential safety and efficacy. An IND sponsor must submit the results of the preclinical tests, together with manufacturing information, analytical data and any available clinical data or literature, among other things, to the FDA as part of an IND. Some </w:t>
      </w:r>
      <w:r>
        <w:rPr>
          <w:rFonts w:eastAsia="Times New Roman"/>
          <w:color w:val="000000"/>
          <w:sz w:val="20"/>
          <w:szCs w:val="20"/>
        </w:rPr>
        <w:t>preclinical testing may continue even after the IND is submitted. An IND automatically becomes effective 30 days after receipt by the FDA, unless before that time the FDA raises concerns or questions related to one or more proposed clinical trials and plac</w:t>
      </w:r>
      <w:r>
        <w:rPr>
          <w:rFonts w:eastAsia="Times New Roman"/>
          <w:color w:val="000000"/>
          <w:sz w:val="20"/>
          <w:szCs w:val="20"/>
        </w:rPr>
        <w:t>es the clinical trial on a clinical hold. In such a case, the IND sponsor and the FDA must resolve any outstanding concerns before the clinical trial can begin. As a result, submission of an IND may not result in the FDA allowing clinical trials to initiat</w:t>
      </w:r>
      <w:r>
        <w:rPr>
          <w:rFonts w:eastAsia="Times New Roman"/>
          <w:color w:val="000000"/>
          <w:sz w:val="20"/>
          <w:szCs w:val="20"/>
        </w:rPr>
        <w:t>e.</w:t>
      </w:r>
    </w:p>
    <w:p w:rsidR="00000000" w:rsidRDefault="008C2601">
      <w:pPr>
        <w:divId w:val="1446265075"/>
        <w:rPr>
          <w:rFonts w:eastAsia="Times New Roman"/>
        </w:rPr>
      </w:pPr>
      <w:r>
        <w:rPr>
          <w:rFonts w:eastAsia="Times New Roman"/>
          <w:b/>
          <w:bCs/>
          <w:i/>
          <w:iCs/>
          <w:color w:val="000000"/>
          <w:sz w:val="20"/>
          <w:szCs w:val="20"/>
        </w:rPr>
        <w:t>Clinical trials</w:t>
      </w:r>
    </w:p>
    <w:p w:rsidR="00000000" w:rsidRDefault="008C2601">
      <w:pPr>
        <w:ind w:firstLine="720"/>
        <w:divId w:val="882132173"/>
        <w:rPr>
          <w:rFonts w:eastAsia="Times New Roman"/>
        </w:rPr>
      </w:pPr>
      <w:r>
        <w:rPr>
          <w:rFonts w:eastAsia="Times New Roman"/>
          <w:color w:val="000000"/>
          <w:sz w:val="20"/>
          <w:szCs w:val="20"/>
        </w:rPr>
        <w:t>Clinical trials involve the administration of the investigational new drug to human subjects under the supervision of qualified investigators in accordance with GCP requirements, which include the requirement that all research subjects provide their inform</w:t>
      </w:r>
      <w:r>
        <w:rPr>
          <w:rFonts w:eastAsia="Times New Roman"/>
          <w:color w:val="000000"/>
          <w:sz w:val="20"/>
          <w:szCs w:val="20"/>
        </w:rPr>
        <w:t>ed consent in writing for their participation in any clinical trial. Clinical trials are conducted under protocols detailing, among other things, the objectives of the trial, the parameters to be used in monitoring safety, and the effectiveness criteria to</w:t>
      </w:r>
      <w:r>
        <w:rPr>
          <w:rFonts w:eastAsia="Times New Roman"/>
          <w:color w:val="000000"/>
          <w:sz w:val="20"/>
          <w:szCs w:val="20"/>
        </w:rPr>
        <w:t xml:space="preserve"> be evaluated. A protocol for each clinical trial and any subsequent protocol amendments must be submitted to the FDA as part of the IND. In addition, an IRB at each institution participating in the clinical trial must review and approve the plan for any c</w:t>
      </w:r>
      <w:r>
        <w:rPr>
          <w:rFonts w:eastAsia="Times New Roman"/>
          <w:color w:val="000000"/>
          <w:sz w:val="20"/>
          <w:szCs w:val="20"/>
        </w:rPr>
        <w:t>linical trial before it initiates at that institution. Information about certain clinical trials must be submitted within specific timeframes to the National Institutes of Health, or NIH, for public dissemination on their www.clinicaltrials.gov website.</w:t>
      </w:r>
    </w:p>
    <w:p w:rsidR="00000000" w:rsidRDefault="008C2601">
      <w:pPr>
        <w:ind w:firstLine="720"/>
        <w:divId w:val="2097749870"/>
        <w:rPr>
          <w:rFonts w:eastAsia="Times New Roman"/>
        </w:rPr>
      </w:pPr>
      <w:r>
        <w:rPr>
          <w:rFonts w:eastAsia="Times New Roman"/>
          <w:color w:val="000000"/>
          <w:sz w:val="20"/>
          <w:szCs w:val="20"/>
        </w:rPr>
        <w:t>Hu</w:t>
      </w:r>
      <w:r>
        <w:rPr>
          <w:rFonts w:eastAsia="Times New Roman"/>
          <w:color w:val="000000"/>
          <w:sz w:val="20"/>
          <w:szCs w:val="20"/>
        </w:rPr>
        <w:t>man clinical trials are typically conducted in three sequential phases, which may overlap or be combined:</w:t>
      </w:r>
    </w:p>
    <w:p w:rsidR="00000000" w:rsidRDefault="008C2601">
      <w:pPr>
        <w:ind w:hanging="720"/>
        <w:divId w:val="1388455259"/>
        <w:rPr>
          <w:rFonts w:eastAsia="Times New Roman"/>
        </w:rPr>
      </w:pPr>
      <w:r>
        <w:rPr>
          <w:rFonts w:eastAsia="Times New Roman"/>
          <w:color w:val="000000"/>
          <w:sz w:val="20"/>
          <w:szCs w:val="20"/>
        </w:rPr>
        <w:t xml:space="preserve">•Phase 1: The drug is initially introduced into healthy human subjects or patients with the target disease or condition and tested for safety, dosage </w:t>
      </w:r>
      <w:r>
        <w:rPr>
          <w:rFonts w:eastAsia="Times New Roman"/>
          <w:color w:val="000000"/>
          <w:sz w:val="20"/>
          <w:szCs w:val="20"/>
        </w:rPr>
        <w:t>tolerance, absorption, metabolism, distribution, excretion and, if possible, to gain an early indication of its effectiveness.</w:t>
      </w:r>
    </w:p>
    <w:p w:rsidR="00000000" w:rsidRDefault="008C2601">
      <w:pPr>
        <w:ind w:hanging="720"/>
        <w:divId w:val="934674822"/>
        <w:rPr>
          <w:rFonts w:eastAsia="Times New Roman"/>
        </w:rPr>
      </w:pPr>
      <w:r>
        <w:rPr>
          <w:rFonts w:eastAsia="Times New Roman"/>
          <w:color w:val="000000"/>
          <w:sz w:val="20"/>
          <w:szCs w:val="20"/>
        </w:rPr>
        <w:t>•Phase 2: The drug is administered to a limited patient population to identify possible adverse effects and safety risks, to prel</w:t>
      </w:r>
      <w:r>
        <w:rPr>
          <w:rFonts w:eastAsia="Times New Roman"/>
          <w:color w:val="000000"/>
          <w:sz w:val="20"/>
          <w:szCs w:val="20"/>
        </w:rPr>
        <w:t>iminarily evaluate the efficacy of the product for specific targeted diseases and to determine dosage tolerance and optimal dosage.</w:t>
      </w:r>
    </w:p>
    <w:p w:rsidR="00000000" w:rsidRDefault="008C2601">
      <w:pPr>
        <w:ind w:hanging="720"/>
        <w:divId w:val="2065329254"/>
        <w:rPr>
          <w:rFonts w:eastAsia="Times New Roman"/>
        </w:rPr>
      </w:pPr>
      <w:r>
        <w:rPr>
          <w:rFonts w:eastAsia="Times New Roman"/>
          <w:color w:val="000000"/>
          <w:sz w:val="20"/>
          <w:szCs w:val="20"/>
        </w:rPr>
        <w:t>•Phase 3: The drug is administered to an expanded patient population, generally at geographically dispersed clinical trial s</w:t>
      </w:r>
      <w:r>
        <w:rPr>
          <w:rFonts w:eastAsia="Times New Roman"/>
          <w:color w:val="000000"/>
          <w:sz w:val="20"/>
          <w:szCs w:val="20"/>
        </w:rPr>
        <w:t xml:space="preserve">ites, in well-controlled clinical trials to generate enough data to statistically </w:t>
      </w:r>
    </w:p>
    <w:p w:rsidR="00000000" w:rsidRDefault="008C2601">
      <w:pPr>
        <w:jc w:val="center"/>
        <w:divId w:val="725030487"/>
        <w:rPr>
          <w:rFonts w:eastAsia="Times New Roman"/>
        </w:rPr>
      </w:pPr>
      <w:r>
        <w:rPr>
          <w:rFonts w:eastAsia="Times New Roman"/>
          <w:color w:val="000000"/>
          <w:sz w:val="20"/>
          <w:szCs w:val="20"/>
        </w:rPr>
        <w:t>13</w:t>
      </w:r>
    </w:p>
    <w:p w:rsidR="00000000" w:rsidRDefault="008C2601">
      <w:pPr>
        <w:rPr>
          <w:rFonts w:eastAsia="Times New Roman"/>
        </w:rPr>
      </w:pPr>
      <w:r>
        <w:rPr>
          <w:rFonts w:eastAsia="Times New Roman"/>
        </w:rPr>
        <w:pict>
          <v:rect id="_x0000_i1043" style="width:0;height:1.5pt" o:hralign="center" o:hrstd="t" o:hr="t" fillcolor="#a0a0a0" stroked="f"/>
        </w:pict>
      </w:r>
    </w:p>
    <w:p w:rsidR="00000000" w:rsidRDefault="008C2601">
      <w:pPr>
        <w:divId w:val="950866868"/>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700469172"/>
        <w:rPr>
          <w:rFonts w:eastAsia="Times New Roman"/>
        </w:rPr>
      </w:pPr>
      <w:r>
        <w:rPr>
          <w:rFonts w:eastAsia="Times New Roman"/>
          <w:color w:val="000000"/>
          <w:sz w:val="20"/>
          <w:szCs w:val="20"/>
        </w:rPr>
        <w:t>evaluate the efficacy and safety of the product for approv</w:t>
      </w:r>
      <w:r>
        <w:rPr>
          <w:rFonts w:eastAsia="Times New Roman"/>
          <w:color w:val="000000"/>
          <w:sz w:val="20"/>
          <w:szCs w:val="20"/>
        </w:rPr>
        <w:t>al, to establish the overall risk-benefit profile of the product, and to provide adequate information for the labeling of the product.</w:t>
      </w:r>
    </w:p>
    <w:p w:rsidR="00000000" w:rsidRDefault="008C2601">
      <w:pPr>
        <w:ind w:firstLine="720"/>
        <w:divId w:val="674260085"/>
        <w:rPr>
          <w:rFonts w:eastAsia="Times New Roman"/>
        </w:rPr>
      </w:pPr>
      <w:r>
        <w:rPr>
          <w:rFonts w:eastAsia="Times New Roman"/>
          <w:color w:val="000000"/>
          <w:sz w:val="20"/>
          <w:szCs w:val="20"/>
        </w:rPr>
        <w:t>Progress reports detailing the results of the clinical trials must be submitted at least annually to the FDA and more fre</w:t>
      </w:r>
      <w:r>
        <w:rPr>
          <w:rFonts w:eastAsia="Times New Roman"/>
          <w:color w:val="000000"/>
          <w:sz w:val="20"/>
          <w:szCs w:val="20"/>
        </w:rPr>
        <w:t>quently if serious adverse events occur. Phase 1, Phase 2 and Phase 3 trials may not be completed successfully within any specified period, or at all. Furthermore, the FDA or the sponsor may suspend or terminate a clinical trial at any time on various grou</w:t>
      </w:r>
      <w:r>
        <w:rPr>
          <w:rFonts w:eastAsia="Times New Roman"/>
          <w:color w:val="000000"/>
          <w:sz w:val="20"/>
          <w:szCs w:val="20"/>
        </w:rPr>
        <w:t>nds, including a finding that the research subjects are being exposed to an unacceptable health risk. Similarly, an IRB can suspend or terminate approval of a clinical trial at its institution if the clinical trial is not being conducted in accordance with</w:t>
      </w:r>
      <w:r>
        <w:rPr>
          <w:rFonts w:eastAsia="Times New Roman"/>
          <w:color w:val="000000"/>
          <w:sz w:val="20"/>
          <w:szCs w:val="20"/>
        </w:rPr>
        <w:t xml:space="preserve"> the IRB’s requirements or if the drug has been associated with unexpected serious harm to patients.</w:t>
      </w:r>
    </w:p>
    <w:p w:rsidR="00000000" w:rsidRDefault="008C2601">
      <w:pPr>
        <w:divId w:val="221213467"/>
        <w:rPr>
          <w:rFonts w:eastAsia="Times New Roman"/>
        </w:rPr>
      </w:pPr>
      <w:r>
        <w:rPr>
          <w:rFonts w:eastAsia="Times New Roman"/>
          <w:b/>
          <w:bCs/>
          <w:i/>
          <w:iCs/>
          <w:color w:val="000000"/>
          <w:sz w:val="20"/>
          <w:szCs w:val="20"/>
        </w:rPr>
        <w:t>Marketing approval</w:t>
      </w:r>
    </w:p>
    <w:p w:rsidR="00000000" w:rsidRDefault="008C2601">
      <w:pPr>
        <w:ind w:firstLine="720"/>
        <w:divId w:val="2005814291"/>
        <w:rPr>
          <w:rFonts w:eastAsia="Times New Roman"/>
        </w:rPr>
      </w:pPr>
      <w:r>
        <w:rPr>
          <w:rFonts w:eastAsia="Times New Roman"/>
          <w:color w:val="000000"/>
          <w:sz w:val="20"/>
          <w:szCs w:val="20"/>
        </w:rPr>
        <w:t xml:space="preserve">Assuming successful completion of the required clinical testing, the results of the preclinical and clinical studies, together with detailed information relating to the product’s chemistry, manufacture, controls, and proposed labeling, among other things, </w:t>
      </w:r>
      <w:r>
        <w:rPr>
          <w:rFonts w:eastAsia="Times New Roman"/>
          <w:color w:val="000000"/>
          <w:sz w:val="20"/>
          <w:szCs w:val="20"/>
        </w:rPr>
        <w:t xml:space="preserve">are submitted to the FDA as part of an NDA requesting approval to market the product for one or more indications. In most cases, the submission of an NDA is subject to a substantial application user fee. Under the Prescription Drug User Fee Act, or PDUFA, </w:t>
      </w:r>
      <w:r>
        <w:rPr>
          <w:rFonts w:eastAsia="Times New Roman"/>
          <w:color w:val="000000"/>
          <w:sz w:val="20"/>
          <w:szCs w:val="20"/>
        </w:rPr>
        <w:t>guidelines that are currently in effect, the FDA has a goal of ten months from the date of “filing” of a standard NDA, for a new molecular entity to review and act on the submission. This review typically takes twelve months from the date the NDA is submit</w:t>
      </w:r>
      <w:r>
        <w:rPr>
          <w:rFonts w:eastAsia="Times New Roman"/>
          <w:color w:val="000000"/>
          <w:sz w:val="20"/>
          <w:szCs w:val="20"/>
        </w:rPr>
        <w:t>ted to FDA because the FDA has approximately two months to make a “filing” decision.</w:t>
      </w:r>
    </w:p>
    <w:p w:rsidR="00000000" w:rsidRDefault="008C2601">
      <w:pPr>
        <w:ind w:firstLine="720"/>
        <w:divId w:val="93134462"/>
        <w:rPr>
          <w:rFonts w:eastAsia="Times New Roman"/>
        </w:rPr>
      </w:pPr>
      <w:r>
        <w:rPr>
          <w:rFonts w:eastAsia="Times New Roman"/>
          <w:color w:val="000000"/>
          <w:sz w:val="20"/>
          <w:szCs w:val="20"/>
        </w:rPr>
        <w:t>In addition, under the Pediatric Research Equity Act of 2003, or PREA, as amended and reauthorized, certain NDAs or supplements to an NDA must contain data that are adequa</w:t>
      </w:r>
      <w:r>
        <w:rPr>
          <w:rFonts w:eastAsia="Times New Roman"/>
          <w:color w:val="000000"/>
          <w:sz w:val="20"/>
          <w:szCs w:val="20"/>
        </w:rPr>
        <w:t xml:space="preserve">te to assess the safety and effectiveness of the drug for the claimed indications in all relevant pediatric subpopulations, and to support dosing and administration for each pediatric subpopulation for which the product is safe and effective. The FDA may, </w:t>
      </w:r>
      <w:r>
        <w:rPr>
          <w:rFonts w:eastAsia="Times New Roman"/>
          <w:color w:val="000000"/>
          <w:sz w:val="20"/>
          <w:szCs w:val="20"/>
        </w:rPr>
        <w:t>on its own initiative or at the request of the applicant, grant deferrals for submission of some or all pediatric data until after approval of the product for use in adults, or full or partial waivers from the pediatric data requirements. An Agreed Initial</w:t>
      </w:r>
      <w:r>
        <w:rPr>
          <w:rFonts w:eastAsia="Times New Roman"/>
          <w:color w:val="000000"/>
          <w:sz w:val="20"/>
          <w:szCs w:val="20"/>
        </w:rPr>
        <w:t xml:space="preserve"> Pediatric Study Plan requesting a waiver from the requirement to conduct clinical studies has been submitted to the FDA.</w:t>
      </w:r>
    </w:p>
    <w:p w:rsidR="00000000" w:rsidRDefault="008C2601">
      <w:pPr>
        <w:ind w:firstLine="720"/>
        <w:divId w:val="1441531179"/>
        <w:rPr>
          <w:rFonts w:eastAsia="Times New Roman"/>
        </w:rPr>
      </w:pPr>
      <w:r>
        <w:rPr>
          <w:rFonts w:eastAsia="Times New Roman"/>
          <w:color w:val="000000"/>
          <w:sz w:val="20"/>
          <w:szCs w:val="20"/>
        </w:rPr>
        <w:t>The FDA also may require submission of a risk evaluation and mitigation strategy, or REMS, plan to ensure that the benefits of the dru</w:t>
      </w:r>
      <w:r>
        <w:rPr>
          <w:rFonts w:eastAsia="Times New Roman"/>
          <w:color w:val="000000"/>
          <w:sz w:val="20"/>
          <w:szCs w:val="20"/>
        </w:rPr>
        <w:t>g outweigh its risks. The REMS plan could include medication guides, physician communication plans, assessment plans, and/or elements to assure safe use, such as restricted distribution methods, patient registries, or other risk minimization tools.</w:t>
      </w:r>
    </w:p>
    <w:p w:rsidR="00000000" w:rsidRDefault="008C2601">
      <w:pPr>
        <w:ind w:firstLine="720"/>
        <w:divId w:val="1490168348"/>
        <w:rPr>
          <w:rFonts w:eastAsia="Times New Roman"/>
        </w:rPr>
      </w:pPr>
      <w:r>
        <w:rPr>
          <w:rFonts w:eastAsia="Times New Roman"/>
          <w:color w:val="000000"/>
          <w:sz w:val="20"/>
          <w:szCs w:val="20"/>
        </w:rPr>
        <w:t>The FDA</w:t>
      </w:r>
      <w:r>
        <w:rPr>
          <w:rFonts w:eastAsia="Times New Roman"/>
          <w:color w:val="000000"/>
          <w:sz w:val="20"/>
          <w:szCs w:val="20"/>
        </w:rPr>
        <w:t xml:space="preserve"> conducts a preliminary review of all NDAs within the first 60 days after submission, before accepting them for filing, to determine whether they are sufficiently complete to permit substantive review. The FDA may request additional information rather than</w:t>
      </w:r>
      <w:r>
        <w:rPr>
          <w:rFonts w:eastAsia="Times New Roman"/>
          <w:color w:val="000000"/>
          <w:sz w:val="20"/>
          <w:szCs w:val="20"/>
        </w:rPr>
        <w:t xml:space="preserve"> accept an NDA for filing. In this event, the application must be resubmitted with the additional information. The resubmitted application is also subject to review before the FDA accepts it for filing. Once the submission is accepted for filing, the FDA b</w:t>
      </w:r>
      <w:r>
        <w:rPr>
          <w:rFonts w:eastAsia="Times New Roman"/>
          <w:color w:val="000000"/>
          <w:sz w:val="20"/>
          <w:szCs w:val="20"/>
        </w:rPr>
        <w:t>egins an in-depth substantive review. The FDA reviews an NDA to determine, among other things, whether the drug is safe and effective and whether the facility in which it is manufactured, processed, packaged or held meets standards designed to assure the p</w:t>
      </w:r>
      <w:r>
        <w:rPr>
          <w:rFonts w:eastAsia="Times New Roman"/>
          <w:color w:val="000000"/>
          <w:sz w:val="20"/>
          <w:szCs w:val="20"/>
        </w:rPr>
        <w:t>roduct’s continued safety, quality and purity.</w:t>
      </w:r>
    </w:p>
    <w:p w:rsidR="00000000" w:rsidRDefault="008C2601">
      <w:pPr>
        <w:ind w:firstLine="720"/>
        <w:divId w:val="200482803"/>
        <w:rPr>
          <w:rFonts w:eastAsia="Times New Roman"/>
        </w:rPr>
      </w:pPr>
      <w:r>
        <w:rPr>
          <w:rFonts w:eastAsia="Times New Roman"/>
          <w:color w:val="000000"/>
          <w:sz w:val="20"/>
          <w:szCs w:val="20"/>
        </w:rPr>
        <w:t xml:space="preserve">The FDA may refer an application for a novel drug to an advisory committee. An advisory committee is a panel of independent experts, including clinicians and other scientific experts, which reviews, evaluates </w:t>
      </w:r>
      <w:r>
        <w:rPr>
          <w:rFonts w:eastAsia="Times New Roman"/>
          <w:color w:val="000000"/>
          <w:sz w:val="20"/>
          <w:szCs w:val="20"/>
        </w:rPr>
        <w:t>and provides a recommendation as to whether the application should be approved and under what conditions. The FDA is not bound by the recommendations of an advisory committee, but it considers such recommendations carefully when making decisions.</w:t>
      </w:r>
    </w:p>
    <w:p w:rsidR="00000000" w:rsidRDefault="008C2601">
      <w:pPr>
        <w:ind w:firstLine="720"/>
        <w:divId w:val="894395850"/>
        <w:rPr>
          <w:rFonts w:eastAsia="Times New Roman"/>
        </w:rPr>
      </w:pPr>
      <w:r>
        <w:rPr>
          <w:rFonts w:eastAsia="Times New Roman"/>
          <w:color w:val="000000"/>
          <w:sz w:val="20"/>
          <w:szCs w:val="20"/>
        </w:rPr>
        <w:t>Before ap</w:t>
      </w:r>
      <w:r>
        <w:rPr>
          <w:rFonts w:eastAsia="Times New Roman"/>
          <w:color w:val="000000"/>
          <w:sz w:val="20"/>
          <w:szCs w:val="20"/>
        </w:rPr>
        <w:t>proving an NDA, the FDA typically will inspect the facility or facilities where the product is manufactured. The FDA will not approve an application unless it determines that the manufacturing processes and facilities are in compliance with cGMP requiremen</w:t>
      </w:r>
      <w:r>
        <w:rPr>
          <w:rFonts w:eastAsia="Times New Roman"/>
          <w:color w:val="000000"/>
          <w:sz w:val="20"/>
          <w:szCs w:val="20"/>
        </w:rPr>
        <w:t>ts and adequate to assure consistent production of the product within required specifications. Additionally, before approving an NDA, the FDA may inspect one or more clinical trial sites to assure compliance with GCP requirements.</w:t>
      </w:r>
    </w:p>
    <w:p w:rsidR="00000000" w:rsidRDefault="008C2601">
      <w:pPr>
        <w:ind w:firstLine="720"/>
        <w:divId w:val="735051859"/>
        <w:rPr>
          <w:rFonts w:eastAsia="Times New Roman"/>
        </w:rPr>
      </w:pPr>
      <w:r>
        <w:rPr>
          <w:rFonts w:eastAsia="Times New Roman"/>
          <w:color w:val="000000"/>
          <w:sz w:val="20"/>
          <w:szCs w:val="20"/>
        </w:rPr>
        <w:t xml:space="preserve">After evaluating the NDA </w:t>
      </w:r>
      <w:r>
        <w:rPr>
          <w:rFonts w:eastAsia="Times New Roman"/>
          <w:color w:val="000000"/>
          <w:sz w:val="20"/>
          <w:szCs w:val="20"/>
        </w:rPr>
        <w:t>and all related information, including the advisory committee recommendation, if any, and inspection reports regarding the manufacturing facilities and clinical trial sites, the FDA may issue an approval letter, or, in some cases, a complete response lette</w:t>
      </w:r>
      <w:r>
        <w:rPr>
          <w:rFonts w:eastAsia="Times New Roman"/>
          <w:color w:val="000000"/>
          <w:sz w:val="20"/>
          <w:szCs w:val="20"/>
        </w:rPr>
        <w:t>r. A complete response letter generally contains a statement of specific conditions that must be met in order to secure final approval of the NDA and may require additional clinical or preclinical testing in order for FDA to reconsider the application. Eve</w:t>
      </w:r>
      <w:r>
        <w:rPr>
          <w:rFonts w:eastAsia="Times New Roman"/>
          <w:color w:val="000000"/>
          <w:sz w:val="20"/>
          <w:szCs w:val="20"/>
        </w:rPr>
        <w:t xml:space="preserve">n with submission of this additional information, the FDA ultimately may decide that the application does not satisfy the regulatory criteria for approval. If and when those conditions </w:t>
      </w:r>
    </w:p>
    <w:p w:rsidR="00000000" w:rsidRDefault="008C2601">
      <w:pPr>
        <w:jc w:val="center"/>
        <w:divId w:val="1701390366"/>
        <w:rPr>
          <w:rFonts w:eastAsia="Times New Roman"/>
        </w:rPr>
      </w:pPr>
      <w:r>
        <w:rPr>
          <w:rFonts w:eastAsia="Times New Roman"/>
          <w:color w:val="000000"/>
          <w:sz w:val="20"/>
          <w:szCs w:val="20"/>
        </w:rPr>
        <w:t>14</w:t>
      </w:r>
    </w:p>
    <w:p w:rsidR="00000000" w:rsidRDefault="008C2601">
      <w:pPr>
        <w:rPr>
          <w:rFonts w:eastAsia="Times New Roman"/>
        </w:rPr>
      </w:pPr>
      <w:r>
        <w:rPr>
          <w:rFonts w:eastAsia="Times New Roman"/>
        </w:rPr>
        <w:pict>
          <v:rect id="_x0000_i1044" style="width:0;height:1.5pt" o:hralign="center" o:hrstd="t" o:hr="t" fillcolor="#a0a0a0" stroked="f"/>
        </w:pict>
      </w:r>
    </w:p>
    <w:p w:rsidR="00000000" w:rsidRDefault="008C2601">
      <w:pPr>
        <w:divId w:val="517617417"/>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250283505"/>
        <w:rPr>
          <w:rFonts w:eastAsia="Times New Roman"/>
        </w:rPr>
      </w:pPr>
      <w:r>
        <w:rPr>
          <w:rFonts w:eastAsia="Times New Roman"/>
          <w:color w:val="000000"/>
          <w:sz w:val="20"/>
          <w:szCs w:val="20"/>
        </w:rPr>
        <w:t>have been met to the FDA’s satisfaction, the FDA will typically issue an approval letter. An approval letter authorizes commercial marketing of the drug with specific prescribing information for specific indica</w:t>
      </w:r>
      <w:r>
        <w:rPr>
          <w:rFonts w:eastAsia="Times New Roman"/>
          <w:color w:val="000000"/>
          <w:sz w:val="20"/>
          <w:szCs w:val="20"/>
        </w:rPr>
        <w:t>tions.</w:t>
      </w:r>
    </w:p>
    <w:p w:rsidR="00000000" w:rsidRDefault="008C2601">
      <w:pPr>
        <w:ind w:firstLine="720"/>
        <w:divId w:val="57823927"/>
        <w:rPr>
          <w:rFonts w:eastAsia="Times New Roman"/>
        </w:rPr>
      </w:pPr>
      <w:r>
        <w:rPr>
          <w:rFonts w:eastAsia="Times New Roman"/>
          <w:color w:val="000000"/>
          <w:sz w:val="20"/>
          <w:szCs w:val="20"/>
        </w:rPr>
        <w:t>Even if the FDA approves a product, it may limit the approved indications for use of the product, require that contraindications, warnings or precautions be included in the product labeling, require that post-approval studies, including Phase 4 clin</w:t>
      </w:r>
      <w:r>
        <w:rPr>
          <w:rFonts w:eastAsia="Times New Roman"/>
          <w:color w:val="000000"/>
          <w:sz w:val="20"/>
          <w:szCs w:val="20"/>
        </w:rPr>
        <w:t>ical trials, be conducted to further assess a drug’s safety after approval, require testing and surveillance programs to monitor the product after commercialization, or impose other conditions, including distribution and use restrictions or other risk mana</w:t>
      </w:r>
      <w:r>
        <w:rPr>
          <w:rFonts w:eastAsia="Times New Roman"/>
          <w:color w:val="000000"/>
          <w:sz w:val="20"/>
          <w:szCs w:val="20"/>
        </w:rPr>
        <w:t>gement mechanisms under a REMS, which can materially affect the potential market and profitability of the product. The FDA may prevent or limit further marketing of a product based on the results of post-marketing studies or surveillance programs. After ap</w:t>
      </w:r>
      <w:r>
        <w:rPr>
          <w:rFonts w:eastAsia="Times New Roman"/>
          <w:color w:val="000000"/>
          <w:sz w:val="20"/>
          <w:szCs w:val="20"/>
        </w:rPr>
        <w:t>proval, some types of changes to the approved product, such as adding new indications, manufacturing changes, and additional labeling claims, are subject to further testing requirements and FDA review and approval.</w:t>
      </w:r>
    </w:p>
    <w:p w:rsidR="00000000" w:rsidRDefault="008C2601">
      <w:pPr>
        <w:ind w:firstLine="720"/>
        <w:divId w:val="1142845068"/>
        <w:rPr>
          <w:rFonts w:eastAsia="Times New Roman"/>
        </w:rPr>
      </w:pPr>
    </w:p>
    <w:p w:rsidR="00000000" w:rsidRDefault="008C2601">
      <w:pPr>
        <w:divId w:val="418065127"/>
        <w:rPr>
          <w:rFonts w:eastAsia="Times New Roman"/>
        </w:rPr>
      </w:pPr>
      <w:r>
        <w:rPr>
          <w:rFonts w:eastAsia="Times New Roman"/>
          <w:b/>
          <w:bCs/>
          <w:i/>
          <w:iCs/>
          <w:color w:val="000000"/>
          <w:sz w:val="20"/>
          <w:szCs w:val="20"/>
        </w:rPr>
        <w:t>Fast Track designation</w:t>
      </w:r>
    </w:p>
    <w:p w:rsidR="00000000" w:rsidRDefault="008C2601">
      <w:pPr>
        <w:ind w:firstLine="490"/>
        <w:divId w:val="1716924016"/>
        <w:rPr>
          <w:rFonts w:eastAsia="Times New Roman"/>
        </w:rPr>
      </w:pPr>
    </w:p>
    <w:p w:rsidR="00000000" w:rsidRDefault="008C2601">
      <w:pPr>
        <w:ind w:firstLine="490"/>
        <w:divId w:val="51466186"/>
        <w:rPr>
          <w:rFonts w:eastAsia="Times New Roman"/>
        </w:rPr>
      </w:pPr>
      <w:r>
        <w:rPr>
          <w:rFonts w:eastAsia="Times New Roman"/>
          <w:color w:val="000000"/>
          <w:sz w:val="20"/>
          <w:szCs w:val="20"/>
        </w:rPr>
        <w:t>The FDA is authorized to designate certain products for expedited review if they are intended to address an unmet medical need in the treatment of a serious or life-threatening disease or condition. Among these programs is Fast Track designation. In May 20</w:t>
      </w:r>
      <w:r>
        <w:rPr>
          <w:rFonts w:eastAsia="Times New Roman"/>
          <w:color w:val="000000"/>
          <w:sz w:val="20"/>
          <w:szCs w:val="20"/>
        </w:rPr>
        <w:t>14, the FDA published a final Guidance for Industry titled “Expedited Programs for Serious Conditions Drugs and Biologics,” which provides guidance on the FDA programs that are intended to facilitate and expedite development and review of new drug or biolo</w:t>
      </w:r>
      <w:r>
        <w:rPr>
          <w:rFonts w:eastAsia="Times New Roman"/>
          <w:color w:val="000000"/>
          <w:sz w:val="20"/>
          <w:szCs w:val="20"/>
        </w:rPr>
        <w:t>gical product candidates as well as threshold criteria generally applicable to concluding that a product candidate is a candidate for these expedited development and review programs.</w:t>
      </w:r>
    </w:p>
    <w:p w:rsidR="00000000" w:rsidRDefault="008C2601">
      <w:pPr>
        <w:ind w:firstLine="720"/>
        <w:divId w:val="245304979"/>
        <w:rPr>
          <w:rFonts w:eastAsia="Times New Roman"/>
        </w:rPr>
      </w:pPr>
    </w:p>
    <w:p w:rsidR="00000000" w:rsidRDefault="008C2601">
      <w:pPr>
        <w:ind w:firstLine="720"/>
        <w:divId w:val="827937612"/>
        <w:rPr>
          <w:rFonts w:eastAsia="Times New Roman"/>
        </w:rPr>
      </w:pPr>
      <w:r>
        <w:rPr>
          <w:rFonts w:eastAsia="Times New Roman"/>
          <w:color w:val="000000"/>
          <w:sz w:val="20"/>
          <w:szCs w:val="20"/>
        </w:rPr>
        <w:t>The FDA may designate a product for Fast Track review if it is intended</w:t>
      </w:r>
      <w:r>
        <w:rPr>
          <w:rFonts w:eastAsia="Times New Roman"/>
          <w:color w:val="000000"/>
          <w:sz w:val="20"/>
          <w:szCs w:val="20"/>
        </w:rPr>
        <w:t>, whether alone or in combination with one or more other products, for the treatment of a serious or life-threatening disease or condition, and nonclinical or clinical data demonstrate the potential to address unmet medical needs for such a disease or cond</w:t>
      </w:r>
      <w:r>
        <w:rPr>
          <w:rFonts w:eastAsia="Times New Roman"/>
          <w:color w:val="000000"/>
          <w:sz w:val="20"/>
          <w:szCs w:val="20"/>
        </w:rPr>
        <w:t>ition. For Fast Track products, sponsors may have greater interactions with the FDA and the FDA may initiate review of sections of a Fast Track product’s application before the application is complete. This rolling review may be available if the FDA determ</w:t>
      </w:r>
      <w:r>
        <w:rPr>
          <w:rFonts w:eastAsia="Times New Roman"/>
          <w:color w:val="000000"/>
          <w:sz w:val="20"/>
          <w:szCs w:val="20"/>
        </w:rPr>
        <w:t>ines, after preliminary evaluation of clinical data submitted by the sponsor, that a Fast Track product may be effective. The sponsor must also provide, and the FDA must approve, a schedule for the submission of the remaining information and the sponsor mu</w:t>
      </w:r>
      <w:r>
        <w:rPr>
          <w:rFonts w:eastAsia="Times New Roman"/>
          <w:color w:val="000000"/>
          <w:sz w:val="20"/>
          <w:szCs w:val="20"/>
        </w:rPr>
        <w:t>st pay applicable user fees. However, the FDA’s review clock for a Fast Track application does not begin until the last section of the application is submitted. In addition, the Fast Track designation may be withdrawn by the FDA if the FDA believes that th</w:t>
      </w:r>
      <w:r>
        <w:rPr>
          <w:rFonts w:eastAsia="Times New Roman"/>
          <w:color w:val="000000"/>
          <w:sz w:val="20"/>
          <w:szCs w:val="20"/>
        </w:rPr>
        <w:t>e designation is no longer supported by data emerging in the clinical trial process.</w:t>
      </w:r>
    </w:p>
    <w:p w:rsidR="00000000" w:rsidRDefault="008C2601">
      <w:pPr>
        <w:divId w:val="797454007"/>
        <w:rPr>
          <w:rFonts w:eastAsia="Times New Roman"/>
        </w:rPr>
      </w:pPr>
      <w:r>
        <w:rPr>
          <w:rFonts w:eastAsia="Times New Roman"/>
          <w:b/>
          <w:bCs/>
          <w:i/>
          <w:iCs/>
          <w:color w:val="000000"/>
          <w:sz w:val="20"/>
          <w:szCs w:val="20"/>
        </w:rPr>
        <w:t>Orphan drug designation and exclusivity</w:t>
      </w:r>
    </w:p>
    <w:p w:rsidR="00000000" w:rsidRDefault="008C2601">
      <w:pPr>
        <w:ind w:firstLine="720"/>
        <w:divId w:val="624580275"/>
        <w:rPr>
          <w:rFonts w:eastAsia="Times New Roman"/>
        </w:rPr>
      </w:pPr>
      <w:r>
        <w:rPr>
          <w:rFonts w:eastAsia="Times New Roman"/>
          <w:color w:val="000000"/>
          <w:sz w:val="20"/>
          <w:szCs w:val="20"/>
        </w:rPr>
        <w:t>Under the Orphan Drug Act, the FDA may designate a drug product as an “orphan drug” if it is intended to treat a rare disease or co</w:t>
      </w:r>
      <w:r>
        <w:rPr>
          <w:rFonts w:eastAsia="Times New Roman"/>
          <w:color w:val="000000"/>
          <w:sz w:val="20"/>
          <w:szCs w:val="20"/>
        </w:rPr>
        <w:t xml:space="preserve">ndition (generally meaning that it affects fewer than 200,000 individuals in the United States, or more in cases in which there is no reasonable expectation that the cost of developing and making a drug product available in the United States for treatment </w:t>
      </w:r>
      <w:r>
        <w:rPr>
          <w:rFonts w:eastAsia="Times New Roman"/>
          <w:color w:val="000000"/>
          <w:sz w:val="20"/>
          <w:szCs w:val="20"/>
        </w:rPr>
        <w:t>of the disease or condition will be recovered from sales of the product). A company must request orphan product designation before submitting an NDA. If the request is granted, the FDA will disclose the identity of the therapeutic agent and its potential u</w:t>
      </w:r>
      <w:r>
        <w:rPr>
          <w:rFonts w:eastAsia="Times New Roman"/>
          <w:color w:val="000000"/>
          <w:sz w:val="20"/>
          <w:szCs w:val="20"/>
        </w:rPr>
        <w:t>se. Orphan product designation does not convey any advantage in or shorten the duration of the regulatory review and approval process.</w:t>
      </w:r>
    </w:p>
    <w:p w:rsidR="00000000" w:rsidRDefault="008C2601">
      <w:pPr>
        <w:ind w:firstLine="720"/>
        <w:divId w:val="807013597"/>
        <w:rPr>
          <w:rFonts w:eastAsia="Times New Roman"/>
        </w:rPr>
      </w:pPr>
      <w:r>
        <w:rPr>
          <w:rFonts w:eastAsia="Times New Roman"/>
          <w:color w:val="000000"/>
          <w:sz w:val="20"/>
          <w:szCs w:val="20"/>
        </w:rPr>
        <w:t>If a product with orphan status receives the first FDA approval for the disease or condition for which it has such design</w:t>
      </w:r>
      <w:r>
        <w:rPr>
          <w:rFonts w:eastAsia="Times New Roman"/>
          <w:color w:val="000000"/>
          <w:sz w:val="20"/>
          <w:szCs w:val="20"/>
        </w:rPr>
        <w:t>ation or for a select indication or use within the rare disease or condition for which it was designated, the product generally will be receiving orphan product exclusivity. The first active moiety to be approved to treat a disease with FDA's Orphan Drug d</w:t>
      </w:r>
      <w:r>
        <w:rPr>
          <w:rFonts w:eastAsia="Times New Roman"/>
          <w:color w:val="000000"/>
          <w:sz w:val="20"/>
          <w:szCs w:val="20"/>
        </w:rPr>
        <w:t>esignation is entitled to a seven-year period of marketing exclusivity in the United States for that product indication, except in certain limited circumstances. If a drug or drug product designated as an orphan product ultimately receives marketing approv</w:t>
      </w:r>
      <w:r>
        <w:rPr>
          <w:rFonts w:eastAsia="Times New Roman"/>
          <w:color w:val="000000"/>
          <w:sz w:val="20"/>
          <w:szCs w:val="20"/>
        </w:rPr>
        <w:t xml:space="preserve">al for an indication broader than what was designated in its orphan product application, it may not be entitled to exclusivity. Orphan exclusivity will not bar approval of another product under certain circumstances, including if a subsequent product with </w:t>
      </w:r>
      <w:r>
        <w:rPr>
          <w:rFonts w:eastAsia="Times New Roman"/>
          <w:color w:val="000000"/>
          <w:sz w:val="20"/>
          <w:szCs w:val="20"/>
        </w:rPr>
        <w:t>the same active ingredient for the same indication is shown to be clinically superior to the approved product on the basis of greater efficacy or safety, or providing a major contribution to patient care, or if the company with orphan drug exclusivity is n</w:t>
      </w:r>
      <w:r>
        <w:rPr>
          <w:rFonts w:eastAsia="Times New Roman"/>
          <w:color w:val="000000"/>
          <w:sz w:val="20"/>
          <w:szCs w:val="20"/>
        </w:rPr>
        <w:t>ot able to meet market demand. Further, the FDA may approve more than one product for the same orphan indication or disease as long as the products contain different active ingredients. Moreover, competitors may receive approval of different products for t</w:t>
      </w:r>
      <w:r>
        <w:rPr>
          <w:rFonts w:eastAsia="Times New Roman"/>
          <w:color w:val="000000"/>
          <w:sz w:val="20"/>
          <w:szCs w:val="20"/>
        </w:rPr>
        <w:t>he indication for which the orphan product has exclusivity or obtain approval for the same product but for a different indication for which the orphan product has exclusivity.</w:t>
      </w:r>
    </w:p>
    <w:p w:rsidR="00000000" w:rsidRDefault="008C2601">
      <w:pPr>
        <w:jc w:val="center"/>
        <w:divId w:val="236596958"/>
        <w:rPr>
          <w:rFonts w:eastAsia="Times New Roman"/>
        </w:rPr>
      </w:pPr>
      <w:r>
        <w:rPr>
          <w:rFonts w:eastAsia="Times New Roman"/>
          <w:color w:val="000000"/>
          <w:sz w:val="20"/>
          <w:szCs w:val="20"/>
        </w:rPr>
        <w:t>15</w:t>
      </w:r>
    </w:p>
    <w:p w:rsidR="00000000" w:rsidRDefault="008C2601">
      <w:pPr>
        <w:rPr>
          <w:rFonts w:eastAsia="Times New Roman"/>
        </w:rPr>
      </w:pPr>
      <w:r>
        <w:rPr>
          <w:rFonts w:eastAsia="Times New Roman"/>
        </w:rPr>
        <w:pict>
          <v:rect id="_x0000_i1045" style="width:0;height:1.5pt" o:hralign="center" o:hrstd="t" o:hr="t" fillcolor="#a0a0a0" stroked="f"/>
        </w:pict>
      </w:r>
    </w:p>
    <w:p w:rsidR="00000000" w:rsidRDefault="008C2601">
      <w:pPr>
        <w:divId w:val="591010003"/>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720"/>
        <w:divId w:val="153451551"/>
        <w:rPr>
          <w:rFonts w:eastAsia="Times New Roman"/>
        </w:rPr>
      </w:pPr>
      <w:r>
        <w:rPr>
          <w:rFonts w:eastAsia="Times New Roman"/>
          <w:color w:val="000000"/>
          <w:sz w:val="20"/>
          <w:szCs w:val="20"/>
        </w:rPr>
        <w:t>In addition, Congress is considering updates to the orphan drug provisions of the FDCA in response to a recent decision by the U.S. Court of Appeals for the Eleventh Circuit. Any changes to the orphan drug provisions cou</w:t>
      </w:r>
      <w:r>
        <w:rPr>
          <w:rFonts w:eastAsia="Times New Roman"/>
          <w:color w:val="000000"/>
          <w:sz w:val="20"/>
          <w:szCs w:val="20"/>
        </w:rPr>
        <w:t>ld change our opportunities for, or likelihood of success in obtaining, orphan drug exclusivity and would materially adversely affect our business, results of operations, financial condition and prospects.</w:t>
      </w:r>
    </w:p>
    <w:p w:rsidR="00000000" w:rsidRDefault="008C2601">
      <w:pPr>
        <w:divId w:val="1580745210"/>
        <w:rPr>
          <w:rFonts w:eastAsia="Times New Roman"/>
        </w:rPr>
      </w:pPr>
      <w:r>
        <w:rPr>
          <w:rFonts w:eastAsia="Times New Roman"/>
          <w:b/>
          <w:bCs/>
          <w:i/>
          <w:iCs/>
          <w:color w:val="000000"/>
          <w:sz w:val="20"/>
          <w:szCs w:val="20"/>
        </w:rPr>
        <w:t>U.S. marketing exclusivity</w:t>
      </w:r>
    </w:p>
    <w:p w:rsidR="00000000" w:rsidRDefault="008C2601">
      <w:pPr>
        <w:ind w:firstLine="720"/>
        <w:divId w:val="1101679388"/>
        <w:rPr>
          <w:rFonts w:eastAsia="Times New Roman"/>
        </w:rPr>
      </w:pPr>
      <w:r>
        <w:rPr>
          <w:rFonts w:eastAsia="Times New Roman"/>
          <w:color w:val="000000"/>
          <w:sz w:val="20"/>
          <w:szCs w:val="20"/>
        </w:rPr>
        <w:t>Market exclusivity prov</w:t>
      </w:r>
      <w:r>
        <w:rPr>
          <w:rFonts w:eastAsia="Times New Roman"/>
          <w:color w:val="000000"/>
          <w:sz w:val="20"/>
          <w:szCs w:val="20"/>
        </w:rPr>
        <w:t>isions under the FDCA also can delay the submission or the approval of certain applications. The FDCA provides a five-year period of non-patent marketing exclusivity within the United States to the first applicant to gain approval of an NDA for a new chemi</w:t>
      </w:r>
      <w:r>
        <w:rPr>
          <w:rFonts w:eastAsia="Times New Roman"/>
          <w:color w:val="000000"/>
          <w:sz w:val="20"/>
          <w:szCs w:val="20"/>
        </w:rPr>
        <w:t>cal entity. A drug is a new chemical entity if the FDA has not previously approved any other new drug containing the same active moiety, which is the molecule or ion responsible for the action of the drug substance. During the exclusivity period, the FDA m</w:t>
      </w:r>
      <w:r>
        <w:rPr>
          <w:rFonts w:eastAsia="Times New Roman"/>
          <w:color w:val="000000"/>
          <w:sz w:val="20"/>
          <w:szCs w:val="20"/>
        </w:rPr>
        <w:t>ay not accept for review an Abbreviated New Drug Application, or ANDA, or a 505(b)(2) NDA submitted by another company for another version of such drug where the applicant does not own or have a legal right of reference to all the data required for approva</w:t>
      </w:r>
      <w:r>
        <w:rPr>
          <w:rFonts w:eastAsia="Times New Roman"/>
          <w:color w:val="000000"/>
          <w:sz w:val="20"/>
          <w:szCs w:val="20"/>
        </w:rPr>
        <w:t>l. However, an application may be submitted after four years if it contains a certification of patent invalidity or non-infringement. The FDCA also provides three years of marketing exclusivity for a NDA, 505(b)(2) NDA or supplement to an existing NDA if n</w:t>
      </w:r>
      <w:r>
        <w:rPr>
          <w:rFonts w:eastAsia="Times New Roman"/>
          <w:color w:val="000000"/>
          <w:sz w:val="20"/>
          <w:szCs w:val="20"/>
        </w:rPr>
        <w:t>ew clinical investigations, other than bioavailability studies, that were conducted or sponsored by the applicant are deemed by the FDA to be essential to the approval of the application, for example, new indications, dosages or strengths of an existing dr</w:t>
      </w:r>
      <w:r>
        <w:rPr>
          <w:rFonts w:eastAsia="Times New Roman"/>
          <w:color w:val="000000"/>
          <w:sz w:val="20"/>
          <w:szCs w:val="20"/>
        </w:rPr>
        <w:t>ug. This three-year exclusivity covers only the conditions of use associated with the new clinical investigations and does not prohibit the FDA from approving ANDAs for the original non-modified version of the drug. Five-year and three-year exclusivity wil</w:t>
      </w:r>
      <w:r>
        <w:rPr>
          <w:rFonts w:eastAsia="Times New Roman"/>
          <w:color w:val="000000"/>
          <w:sz w:val="20"/>
          <w:szCs w:val="20"/>
        </w:rPr>
        <w:t>l not delay the submission or approval of a full NDA. However, an applicant submitting a full NDA would be required to conduct or obtain a right of reference to all of the preclinical studies and adequate and well-controlled clinical trials necessary to de</w:t>
      </w:r>
      <w:r>
        <w:rPr>
          <w:rFonts w:eastAsia="Times New Roman"/>
          <w:color w:val="000000"/>
          <w:sz w:val="20"/>
          <w:szCs w:val="20"/>
        </w:rPr>
        <w:t>monstrate safety and effectiveness.</w:t>
      </w:r>
    </w:p>
    <w:p w:rsidR="00000000" w:rsidRDefault="008C2601">
      <w:pPr>
        <w:ind w:firstLine="720"/>
        <w:divId w:val="421338163"/>
        <w:rPr>
          <w:rFonts w:eastAsia="Times New Roman"/>
        </w:rPr>
      </w:pPr>
      <w:r>
        <w:rPr>
          <w:rFonts w:eastAsia="Times New Roman"/>
          <w:color w:val="000000"/>
          <w:sz w:val="20"/>
          <w:szCs w:val="20"/>
        </w:rPr>
        <w:t>Pediatric exclusivity is another type of regulatory market exclusivity in the United States. Pediatric exclusivity, if granted, adds six months to existing regulatory exclusivity periods. This six-month exclusivity may b</w:t>
      </w:r>
      <w:r>
        <w:rPr>
          <w:rFonts w:eastAsia="Times New Roman"/>
          <w:color w:val="000000"/>
          <w:sz w:val="20"/>
          <w:szCs w:val="20"/>
        </w:rPr>
        <w:t>e granted based on the voluntary completion of a pediatric trial in accordance with an FDA-issued “Written Request” for such a trial.</w:t>
      </w:r>
    </w:p>
    <w:p w:rsidR="00000000" w:rsidRDefault="008C2601">
      <w:pPr>
        <w:divId w:val="1367829464"/>
        <w:rPr>
          <w:rFonts w:eastAsia="Times New Roman"/>
        </w:rPr>
      </w:pPr>
      <w:r>
        <w:rPr>
          <w:rFonts w:eastAsia="Times New Roman"/>
          <w:b/>
          <w:bCs/>
          <w:i/>
          <w:iCs/>
          <w:color w:val="000000"/>
          <w:sz w:val="20"/>
          <w:szCs w:val="20"/>
        </w:rPr>
        <w:t>Post-approval requirements</w:t>
      </w:r>
    </w:p>
    <w:p w:rsidR="00000000" w:rsidRDefault="008C2601">
      <w:pPr>
        <w:ind w:firstLine="720"/>
        <w:divId w:val="1850097762"/>
        <w:rPr>
          <w:rFonts w:eastAsia="Times New Roman"/>
        </w:rPr>
      </w:pPr>
      <w:r>
        <w:rPr>
          <w:rFonts w:eastAsia="Times New Roman"/>
          <w:color w:val="000000"/>
          <w:sz w:val="20"/>
          <w:szCs w:val="20"/>
        </w:rPr>
        <w:t>Drugs manufactured or distributed pursuant to FDA approvals are subject to pervasive and contin</w:t>
      </w:r>
      <w:r>
        <w:rPr>
          <w:rFonts w:eastAsia="Times New Roman"/>
          <w:color w:val="000000"/>
          <w:sz w:val="20"/>
          <w:szCs w:val="20"/>
        </w:rPr>
        <w:t xml:space="preserve">uing regulation by the FDA, including, among other things, requirements relating to recordkeeping, periodic reporting, product sampling and distribution, advertising and promotion and reporting of adverse experiences with the product. After approval, most </w:t>
      </w:r>
      <w:r>
        <w:rPr>
          <w:rFonts w:eastAsia="Times New Roman"/>
          <w:color w:val="000000"/>
          <w:sz w:val="20"/>
          <w:szCs w:val="20"/>
        </w:rPr>
        <w:t>changes to the approved product, such as adding new indications or other labeling claims are subject to prior FDA review and approval. There are continuing, annual user fee requirements for any marketed products and the establishments where such products a</w:t>
      </w:r>
      <w:r>
        <w:rPr>
          <w:rFonts w:eastAsia="Times New Roman"/>
          <w:color w:val="000000"/>
          <w:sz w:val="20"/>
          <w:szCs w:val="20"/>
        </w:rPr>
        <w:t>re manufactured, as well as new application fees for supplemental applications with clinical data.</w:t>
      </w:r>
    </w:p>
    <w:p w:rsidR="00000000" w:rsidRDefault="008C2601">
      <w:pPr>
        <w:ind w:firstLine="720"/>
        <w:divId w:val="291178185"/>
        <w:rPr>
          <w:rFonts w:eastAsia="Times New Roman"/>
        </w:rPr>
      </w:pPr>
      <w:r>
        <w:rPr>
          <w:rFonts w:eastAsia="Times New Roman"/>
          <w:color w:val="000000"/>
          <w:sz w:val="20"/>
          <w:szCs w:val="20"/>
        </w:rPr>
        <w:t>The FDA may impose a number of post-approval requirements as a condition of approval of an NDA. For example, the FDA may require post-marketing testing, incl</w:t>
      </w:r>
      <w:r>
        <w:rPr>
          <w:rFonts w:eastAsia="Times New Roman"/>
          <w:color w:val="000000"/>
          <w:sz w:val="20"/>
          <w:szCs w:val="20"/>
        </w:rPr>
        <w:t>uding Phase 4 clinical trials, and surveillance to further assess and monitor the product’s safety and effectiveness after commercialization.</w:t>
      </w:r>
    </w:p>
    <w:p w:rsidR="00000000" w:rsidRDefault="008C2601">
      <w:pPr>
        <w:ind w:firstLine="720"/>
        <w:divId w:val="1140920228"/>
        <w:rPr>
          <w:rFonts w:eastAsia="Times New Roman"/>
        </w:rPr>
      </w:pPr>
      <w:r>
        <w:rPr>
          <w:rFonts w:eastAsia="Times New Roman"/>
          <w:color w:val="000000"/>
          <w:sz w:val="20"/>
          <w:szCs w:val="20"/>
        </w:rPr>
        <w:t xml:space="preserve">In addition, drug manufacturers and other entities involved in the manufacture and distribution of approved drugs </w:t>
      </w:r>
      <w:r>
        <w:rPr>
          <w:rFonts w:eastAsia="Times New Roman"/>
          <w:color w:val="000000"/>
          <w:sz w:val="20"/>
          <w:szCs w:val="20"/>
        </w:rPr>
        <w:t>are required to register their establishments with the FDA and state agencies and are subject to periodic unannounced inspections by the FDA and these state agencies for compliance with cGMP requirements. Changes to the manufacturing process are strictly r</w:t>
      </w:r>
      <w:r>
        <w:rPr>
          <w:rFonts w:eastAsia="Times New Roman"/>
          <w:color w:val="000000"/>
          <w:sz w:val="20"/>
          <w:szCs w:val="20"/>
        </w:rPr>
        <w:t>egulated and often require prior FDA approval before being implemented. FDA regulations also require investigation and correction of any deviations from cGMP requirements and impose reporting and documentation requirements upon the sponsor and any third-pa</w:t>
      </w:r>
      <w:r>
        <w:rPr>
          <w:rFonts w:eastAsia="Times New Roman"/>
          <w:color w:val="000000"/>
          <w:sz w:val="20"/>
          <w:szCs w:val="20"/>
        </w:rPr>
        <w:t>rty manufacturers that the sponsor may decide to use. Accordingly, manufacturers must continue to expend time, money, and effort in the area of production and quality control to maintain cGMP compliance.</w:t>
      </w:r>
    </w:p>
    <w:p w:rsidR="00000000" w:rsidRDefault="008C2601">
      <w:pPr>
        <w:ind w:firstLine="720"/>
        <w:divId w:val="433981454"/>
        <w:rPr>
          <w:rFonts w:eastAsia="Times New Roman"/>
        </w:rPr>
      </w:pPr>
      <w:r>
        <w:rPr>
          <w:rFonts w:eastAsia="Times New Roman"/>
          <w:color w:val="000000"/>
          <w:sz w:val="20"/>
          <w:szCs w:val="20"/>
        </w:rPr>
        <w:t>Once an approval of a drug is granted, the FDA may withdraw the approval if compliance with regulatory requirements and standards is not maintained or if problems occur after the product reaches the market. Later discovery of previously unknown problems wi</w:t>
      </w:r>
      <w:r>
        <w:rPr>
          <w:rFonts w:eastAsia="Times New Roman"/>
          <w:color w:val="000000"/>
          <w:sz w:val="20"/>
          <w:szCs w:val="20"/>
        </w:rPr>
        <w:t>th a product, including adverse events of unanticipated severity or frequency, or with manufacturing processes, or failure to comply with regulatory requirements, may result in mandatory revisions to the approved labeling to add new safety information; imp</w:t>
      </w:r>
      <w:r>
        <w:rPr>
          <w:rFonts w:eastAsia="Times New Roman"/>
          <w:color w:val="000000"/>
          <w:sz w:val="20"/>
          <w:szCs w:val="20"/>
        </w:rPr>
        <w:t>osition of post-market studies or clinical trials to assess new safety risks; or imposition of distribution or other restrictions under a REMS program. Other potential consequences include, among other things:</w:t>
      </w:r>
    </w:p>
    <w:p w:rsidR="00000000" w:rsidRDefault="008C2601">
      <w:pPr>
        <w:ind w:hanging="720"/>
        <w:divId w:val="18237882"/>
        <w:rPr>
          <w:rFonts w:eastAsia="Times New Roman"/>
        </w:rPr>
      </w:pPr>
      <w:r>
        <w:rPr>
          <w:rFonts w:eastAsia="Times New Roman"/>
          <w:color w:val="000000"/>
          <w:sz w:val="20"/>
          <w:szCs w:val="20"/>
        </w:rPr>
        <w:t>•Restrictions on the marketing or manufacturin</w:t>
      </w:r>
      <w:r>
        <w:rPr>
          <w:rFonts w:eastAsia="Times New Roman"/>
          <w:color w:val="000000"/>
          <w:sz w:val="20"/>
          <w:szCs w:val="20"/>
        </w:rPr>
        <w:t>g of the product, complete withdrawal of the product from the market or product recalls;</w:t>
      </w:r>
    </w:p>
    <w:p w:rsidR="00000000" w:rsidRDefault="008C2601">
      <w:pPr>
        <w:jc w:val="center"/>
        <w:divId w:val="1899586842"/>
        <w:rPr>
          <w:rFonts w:eastAsia="Times New Roman"/>
        </w:rPr>
      </w:pPr>
      <w:r>
        <w:rPr>
          <w:rFonts w:eastAsia="Times New Roman"/>
          <w:color w:val="000000"/>
          <w:sz w:val="20"/>
          <w:szCs w:val="20"/>
        </w:rPr>
        <w:t>16</w:t>
      </w:r>
    </w:p>
    <w:p w:rsidR="00000000" w:rsidRDefault="008C2601">
      <w:pPr>
        <w:rPr>
          <w:rFonts w:eastAsia="Times New Roman"/>
        </w:rPr>
      </w:pPr>
      <w:r>
        <w:rPr>
          <w:rFonts w:eastAsia="Times New Roman"/>
        </w:rPr>
        <w:pict>
          <v:rect id="_x0000_i1046" style="width:0;height:1.5pt" o:hralign="center" o:hrstd="t" o:hr="t" fillcolor="#a0a0a0" stroked="f"/>
        </w:pict>
      </w:r>
    </w:p>
    <w:p w:rsidR="00000000" w:rsidRDefault="008C2601">
      <w:pPr>
        <w:divId w:val="1038360422"/>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720"/>
        <w:divId w:val="220479385"/>
        <w:rPr>
          <w:rFonts w:eastAsia="Times New Roman"/>
        </w:rPr>
      </w:pPr>
      <w:r>
        <w:rPr>
          <w:rFonts w:eastAsia="Times New Roman"/>
          <w:color w:val="000000"/>
          <w:sz w:val="20"/>
          <w:szCs w:val="20"/>
        </w:rPr>
        <w:t>•Fines, warning letters or holds on post-approval cl</w:t>
      </w:r>
      <w:r>
        <w:rPr>
          <w:rFonts w:eastAsia="Times New Roman"/>
          <w:color w:val="000000"/>
          <w:sz w:val="20"/>
          <w:szCs w:val="20"/>
        </w:rPr>
        <w:t>inical trials;</w:t>
      </w:r>
    </w:p>
    <w:p w:rsidR="00000000" w:rsidRDefault="008C2601">
      <w:pPr>
        <w:ind w:hanging="720"/>
        <w:divId w:val="1806703775"/>
        <w:rPr>
          <w:rFonts w:eastAsia="Times New Roman"/>
        </w:rPr>
      </w:pPr>
      <w:r>
        <w:rPr>
          <w:rFonts w:eastAsia="Times New Roman"/>
          <w:color w:val="000000"/>
          <w:sz w:val="20"/>
          <w:szCs w:val="20"/>
        </w:rPr>
        <w:t>•Refusal of the FDA to approve pending NDAs or supplements to approved NDAs, or suspension or revocation of product approvals;</w:t>
      </w:r>
    </w:p>
    <w:p w:rsidR="00000000" w:rsidRDefault="008C2601">
      <w:pPr>
        <w:ind w:hanging="720"/>
        <w:divId w:val="418333277"/>
        <w:rPr>
          <w:rFonts w:eastAsia="Times New Roman"/>
        </w:rPr>
      </w:pPr>
      <w:r>
        <w:rPr>
          <w:rFonts w:eastAsia="Times New Roman"/>
          <w:color w:val="000000"/>
          <w:sz w:val="20"/>
          <w:szCs w:val="20"/>
        </w:rPr>
        <w:t>•Product seizure or detention, or refusal to permit the import or export of products; and</w:t>
      </w:r>
    </w:p>
    <w:p w:rsidR="00000000" w:rsidRDefault="008C2601">
      <w:pPr>
        <w:ind w:hanging="720"/>
        <w:divId w:val="367418600"/>
        <w:rPr>
          <w:rFonts w:eastAsia="Times New Roman"/>
        </w:rPr>
      </w:pPr>
      <w:r>
        <w:rPr>
          <w:rFonts w:eastAsia="Times New Roman"/>
          <w:color w:val="000000"/>
          <w:sz w:val="20"/>
          <w:szCs w:val="20"/>
        </w:rPr>
        <w:t>•Injunctions or the impo</w:t>
      </w:r>
      <w:r>
        <w:rPr>
          <w:rFonts w:eastAsia="Times New Roman"/>
          <w:color w:val="000000"/>
          <w:sz w:val="20"/>
          <w:szCs w:val="20"/>
        </w:rPr>
        <w:t>sition of civil or criminal penalties.</w:t>
      </w:r>
    </w:p>
    <w:p w:rsidR="00000000" w:rsidRDefault="008C2601">
      <w:pPr>
        <w:ind w:firstLine="720"/>
        <w:divId w:val="1493644079"/>
        <w:rPr>
          <w:rFonts w:eastAsia="Times New Roman"/>
        </w:rPr>
      </w:pPr>
      <w:r>
        <w:rPr>
          <w:rFonts w:eastAsia="Times New Roman"/>
          <w:color w:val="000000"/>
          <w:sz w:val="20"/>
          <w:szCs w:val="20"/>
        </w:rPr>
        <w:t xml:space="preserve">The FDA strictly regulates marketing, labeling, advertising, and promotion of products that are placed on the market. Drugs may be promoted by a manufacturer and any third parties acting on behalf of a manufacturer only for the approved indications and in </w:t>
      </w:r>
      <w:r>
        <w:rPr>
          <w:rFonts w:eastAsia="Times New Roman"/>
          <w:color w:val="000000"/>
          <w:sz w:val="20"/>
          <w:szCs w:val="20"/>
        </w:rPr>
        <w:t>a manner consistent with the approved label for the product. The FDA and other agencies actively enforce the laws and regulations prohibiting the promotion of off-label uses, and a company that is found to have improperly promoted off-label uses may be sub</w:t>
      </w:r>
      <w:r>
        <w:rPr>
          <w:rFonts w:eastAsia="Times New Roman"/>
          <w:color w:val="000000"/>
          <w:sz w:val="20"/>
          <w:szCs w:val="20"/>
        </w:rPr>
        <w:t xml:space="preserve">ject to significant liability. </w:t>
      </w:r>
    </w:p>
    <w:p w:rsidR="00000000" w:rsidRDefault="008C2601">
      <w:pPr>
        <w:divId w:val="961158366"/>
        <w:rPr>
          <w:rFonts w:eastAsia="Times New Roman"/>
        </w:rPr>
      </w:pPr>
      <w:r>
        <w:rPr>
          <w:rFonts w:eastAsia="Times New Roman"/>
          <w:b/>
          <w:bCs/>
          <w:i/>
          <w:iCs/>
          <w:color w:val="000000"/>
          <w:sz w:val="20"/>
          <w:szCs w:val="20"/>
        </w:rPr>
        <w:t>Other healthcare laws</w:t>
      </w:r>
    </w:p>
    <w:p w:rsidR="00000000" w:rsidRDefault="008C2601">
      <w:pPr>
        <w:ind w:firstLine="720"/>
        <w:divId w:val="2142260336"/>
        <w:rPr>
          <w:rFonts w:eastAsia="Times New Roman"/>
        </w:rPr>
      </w:pPr>
      <w:r>
        <w:rPr>
          <w:rFonts w:eastAsia="Times New Roman"/>
          <w:color w:val="000000"/>
          <w:sz w:val="20"/>
          <w:szCs w:val="20"/>
        </w:rPr>
        <w:t>Healthcare providers, physicians, and third party payors play a primary role in the recommendation and prescription of drug products for which we obtain marketing approval. Arrangements with third party</w:t>
      </w:r>
      <w:r>
        <w:rPr>
          <w:rFonts w:eastAsia="Times New Roman"/>
          <w:color w:val="000000"/>
          <w:sz w:val="20"/>
          <w:szCs w:val="20"/>
        </w:rPr>
        <w:t xml:space="preserve"> payors, healthcare providers and physicians, in connection with the clinical research, sales, marketing and promotion of products, once approved, and related activities, may expose a pharmaceutical manufacturer to broadly applicable fraud and abuse and ot</w:t>
      </w:r>
      <w:r>
        <w:rPr>
          <w:rFonts w:eastAsia="Times New Roman"/>
          <w:color w:val="000000"/>
          <w:sz w:val="20"/>
          <w:szCs w:val="20"/>
        </w:rPr>
        <w:t>her healthcare laws and regulations. In the United States, these laws include, without limitation, state and federal anti- kickback, false claims, physician transparency, and patient data privacy and security laws and regulations, including but not limited</w:t>
      </w:r>
      <w:r>
        <w:rPr>
          <w:rFonts w:eastAsia="Times New Roman"/>
          <w:color w:val="000000"/>
          <w:sz w:val="20"/>
          <w:szCs w:val="20"/>
        </w:rPr>
        <w:t xml:space="preserve"> to those described below:</w:t>
      </w:r>
    </w:p>
    <w:p w:rsidR="00000000" w:rsidRDefault="008C2601">
      <w:pPr>
        <w:ind w:hanging="720"/>
        <w:divId w:val="2116439137"/>
        <w:rPr>
          <w:rFonts w:eastAsia="Times New Roman"/>
        </w:rPr>
      </w:pPr>
      <w:r>
        <w:rPr>
          <w:rFonts w:eastAsia="Times New Roman"/>
          <w:color w:val="000000"/>
          <w:sz w:val="20"/>
          <w:szCs w:val="20"/>
        </w:rPr>
        <w:t>•the federal Anti-Kickback Statute, or AKS, which makes it illegal for any person, including a prescription drug manufacturer (or a party acting on its behalf) to knowingly and willfully solicit, receive, offer or pay any remuner</w:t>
      </w:r>
      <w:r>
        <w:rPr>
          <w:rFonts w:eastAsia="Times New Roman"/>
          <w:color w:val="000000"/>
          <w:sz w:val="20"/>
          <w:szCs w:val="20"/>
        </w:rPr>
        <w:t>ation (including any kickback, bribe, or rebate), directly or indirectly, overtly or covertly, in cash or in kind, that is intended to induce or reward, referrals including the purchase recommendation, order or prescription of a particular drug for which p</w:t>
      </w:r>
      <w:r>
        <w:rPr>
          <w:rFonts w:eastAsia="Times New Roman"/>
          <w:color w:val="000000"/>
          <w:sz w:val="20"/>
          <w:szCs w:val="20"/>
        </w:rPr>
        <w:t>ayment may be made under a federal healthcare program, such as the Medicare and Medicaid programs. A person or entity does not need to have actual knowledge of the statute or specific intent to violate it in order to have committed a violation. In addition</w:t>
      </w:r>
      <w:r>
        <w:rPr>
          <w:rFonts w:eastAsia="Times New Roman"/>
          <w:color w:val="000000"/>
          <w:sz w:val="20"/>
          <w:szCs w:val="20"/>
        </w:rPr>
        <w:t>, the government may assert that a claim including items or services resulting from a violation of the federal Anti-Kickback Statute constitutes a false or fraudulent claim for purposes of the federal False Claims Act, or FCA. Violations of the federal Ant</w:t>
      </w:r>
      <w:r>
        <w:rPr>
          <w:rFonts w:eastAsia="Times New Roman"/>
          <w:color w:val="000000"/>
          <w:sz w:val="20"/>
          <w:szCs w:val="20"/>
        </w:rPr>
        <w:t>i-Kickback Statute are punishable by imprisonment for up to ten years and statutory fines of up to $100,000.</w:t>
      </w:r>
      <w:r>
        <w:rPr>
          <w:rFonts w:eastAsia="Times New Roman"/>
          <w:color w:val="000000"/>
        </w:rPr>
        <w:t xml:space="preserve"> </w:t>
      </w:r>
      <w:r>
        <w:rPr>
          <w:rFonts w:eastAsia="Times New Roman"/>
          <w:color w:val="000000"/>
          <w:sz w:val="20"/>
          <w:szCs w:val="20"/>
        </w:rPr>
        <w:t>Additional criminal fines can be imposed under federal U.S. criminal procedure laws.</w:t>
      </w:r>
      <w:r>
        <w:rPr>
          <w:rFonts w:eastAsia="Times New Roman"/>
          <w:color w:val="000000"/>
        </w:rPr>
        <w:t xml:space="preserve"> </w:t>
      </w:r>
      <w:r>
        <w:rPr>
          <w:rFonts w:eastAsia="Times New Roman"/>
          <w:color w:val="000000"/>
          <w:sz w:val="20"/>
          <w:szCs w:val="20"/>
        </w:rPr>
        <w:t>Civil penalties include statutory amounts of up to $100,000 (a</w:t>
      </w:r>
      <w:r>
        <w:rPr>
          <w:rFonts w:eastAsia="Times New Roman"/>
          <w:color w:val="000000"/>
          <w:sz w:val="20"/>
          <w:szCs w:val="20"/>
        </w:rPr>
        <w:t>djusted for inflation) per violation, assessments of up to three times the total payments between the parties to the arrangement, and exclusion from participation in the federal healthcare programs or suspension from future participation in Medicare and Me</w:t>
      </w:r>
      <w:r>
        <w:rPr>
          <w:rFonts w:eastAsia="Times New Roman"/>
          <w:color w:val="000000"/>
          <w:sz w:val="20"/>
          <w:szCs w:val="20"/>
        </w:rPr>
        <w:t>dicaid. Further, violation of the federal Anti-Kickback Statute can also form the basis for False Claims Act liability (discussed below).</w:t>
      </w:r>
      <w:r>
        <w:rPr>
          <w:rFonts w:eastAsia="Times New Roman"/>
          <w:color w:val="000000"/>
        </w:rPr>
        <w:t xml:space="preserve"> </w:t>
      </w:r>
      <w:r>
        <w:rPr>
          <w:rFonts w:eastAsia="Times New Roman"/>
          <w:color w:val="000000"/>
          <w:sz w:val="20"/>
          <w:szCs w:val="20"/>
        </w:rPr>
        <w:t>Although there are a number of statutory exceptions and regulatory safe harbors to the federal Anti-Kickback Statute p</w:t>
      </w:r>
      <w:r>
        <w:rPr>
          <w:rFonts w:eastAsia="Times New Roman"/>
          <w:color w:val="000000"/>
          <w:sz w:val="20"/>
          <w:szCs w:val="20"/>
        </w:rPr>
        <w:t>rotecting certain common business arrangements and activities from prosecution or regulatory sanctions, the exceptions and safe harbors are drawn narrowly, and practices that involve remuneration to those who prescribe, purchase, or recommend pharmaceutica</w:t>
      </w:r>
      <w:r>
        <w:rPr>
          <w:rFonts w:eastAsia="Times New Roman"/>
          <w:color w:val="000000"/>
          <w:sz w:val="20"/>
          <w:szCs w:val="20"/>
        </w:rPr>
        <w:t xml:space="preserve">l and biological products, may be subject to scrutiny if they do not fit squarely within an exception or safe harbor; </w:t>
      </w:r>
    </w:p>
    <w:p w:rsidR="00000000" w:rsidRDefault="008C2601">
      <w:pPr>
        <w:ind w:hanging="720"/>
        <w:divId w:val="1081753371"/>
        <w:rPr>
          <w:rFonts w:eastAsia="Times New Roman"/>
        </w:rPr>
      </w:pPr>
      <w:r>
        <w:rPr>
          <w:rFonts w:eastAsia="Times New Roman"/>
          <w:color w:val="000000"/>
          <w:sz w:val="20"/>
          <w:szCs w:val="20"/>
        </w:rPr>
        <w:t>•the federal civil and criminal false claims laws, including the FCA, which can be enforced through “qui tam” or “whistleblower” actions,</w:t>
      </w:r>
      <w:r>
        <w:rPr>
          <w:rFonts w:eastAsia="Times New Roman"/>
          <w:color w:val="000000"/>
          <w:sz w:val="20"/>
          <w:szCs w:val="20"/>
        </w:rPr>
        <w:t xml:space="preserve"> and civil monetary penalty laws, which impose criminal and civil penalties against individuals or entities for, among other things, knowingly presenting, or causing to be presented, claims for payment or approval from Medicare, Medicaid, or other federal </w:t>
      </w:r>
      <w:r>
        <w:rPr>
          <w:rFonts w:eastAsia="Times New Roman"/>
          <w:color w:val="000000"/>
          <w:sz w:val="20"/>
          <w:szCs w:val="20"/>
        </w:rPr>
        <w:t>health care programs that are false or fraudulent; knowingly making or causing a false statement material to a false or fraudulent claim or an obligation to pay or transmit money or property to the federal government; or knowingly concealing or knowingly a</w:t>
      </w:r>
      <w:r>
        <w:rPr>
          <w:rFonts w:eastAsia="Times New Roman"/>
          <w:color w:val="000000"/>
          <w:sz w:val="20"/>
          <w:szCs w:val="20"/>
        </w:rPr>
        <w:t>nd improperly avoiding or decreasing such an obligation. Similar to the federal Anti-Kickback Statute, a person or entity does not need to have actual knowledge of these statutes or specific intent to violate them in order to have committed a violation. Vi</w:t>
      </w:r>
      <w:r>
        <w:rPr>
          <w:rFonts w:eastAsia="Times New Roman"/>
          <w:color w:val="000000"/>
          <w:sz w:val="20"/>
          <w:szCs w:val="20"/>
        </w:rPr>
        <w:t>olations of the False Claims Act can result in civil penalties of up to more than $25,000 per false claim or statement (an amount adjusted annually for inflation) plus three times the amount of damages sustained by the government;</w:t>
      </w:r>
    </w:p>
    <w:p w:rsidR="00000000" w:rsidRDefault="008C2601">
      <w:pPr>
        <w:ind w:hanging="720"/>
        <w:divId w:val="2002196828"/>
        <w:rPr>
          <w:rFonts w:eastAsia="Times New Roman"/>
        </w:rPr>
      </w:pPr>
      <w:r>
        <w:rPr>
          <w:rFonts w:eastAsia="Times New Roman"/>
          <w:color w:val="000000"/>
          <w:sz w:val="20"/>
          <w:szCs w:val="20"/>
        </w:rPr>
        <w:t>•the federal Health Insur</w:t>
      </w:r>
      <w:r>
        <w:rPr>
          <w:rFonts w:eastAsia="Times New Roman"/>
          <w:color w:val="000000"/>
          <w:sz w:val="20"/>
          <w:szCs w:val="20"/>
        </w:rPr>
        <w:t xml:space="preserve">ance Portability and Accountability Act of 1996, or HIPAA, which created additional federal criminal statutes that prohibit knowingly and willfully executing, or attempting to execute, a scheme to defraud any healthcare benefit program or obtain, by means </w:t>
      </w:r>
      <w:r>
        <w:rPr>
          <w:rFonts w:eastAsia="Times New Roman"/>
          <w:color w:val="000000"/>
          <w:sz w:val="20"/>
          <w:szCs w:val="20"/>
        </w:rPr>
        <w:t xml:space="preserve">of false or fraudulent </w:t>
      </w:r>
    </w:p>
    <w:p w:rsidR="00000000" w:rsidRDefault="008C2601">
      <w:pPr>
        <w:jc w:val="center"/>
        <w:divId w:val="1851674830"/>
        <w:rPr>
          <w:rFonts w:eastAsia="Times New Roman"/>
        </w:rPr>
      </w:pPr>
      <w:r>
        <w:rPr>
          <w:rFonts w:eastAsia="Times New Roman"/>
          <w:color w:val="000000"/>
          <w:sz w:val="20"/>
          <w:szCs w:val="20"/>
        </w:rPr>
        <w:t>17</w:t>
      </w:r>
    </w:p>
    <w:p w:rsidR="00000000" w:rsidRDefault="008C2601">
      <w:pPr>
        <w:rPr>
          <w:rFonts w:eastAsia="Times New Roman"/>
        </w:rPr>
      </w:pPr>
      <w:r>
        <w:rPr>
          <w:rFonts w:eastAsia="Times New Roman"/>
        </w:rPr>
        <w:pict>
          <v:rect id="_x0000_i1047" style="width:0;height:1.5pt" o:hralign="center" o:hrstd="t" o:hr="t" fillcolor="#a0a0a0" stroked="f"/>
        </w:pict>
      </w:r>
    </w:p>
    <w:p w:rsidR="00000000" w:rsidRDefault="008C2601">
      <w:pPr>
        <w:divId w:val="211512994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03040724"/>
        <w:rPr>
          <w:rFonts w:eastAsia="Times New Roman"/>
        </w:rPr>
      </w:pPr>
      <w:r>
        <w:rPr>
          <w:rFonts w:eastAsia="Times New Roman"/>
          <w:color w:val="000000"/>
          <w:sz w:val="20"/>
          <w:szCs w:val="20"/>
        </w:rPr>
        <w:t xml:space="preserve">pretenses, representations, or promises, any of the money or property owned by, or under the custody or control of, </w:t>
      </w:r>
      <w:r>
        <w:rPr>
          <w:rFonts w:eastAsia="Times New Roman"/>
          <w:color w:val="000000"/>
          <w:sz w:val="20"/>
          <w:szCs w:val="20"/>
        </w:rPr>
        <w:t>any healthcare benefit program, regardless of the payor (e.g., public or private) and knowingly and willfully falsifying, concealing or covering up by any trick or device a material fact or making any materially false statements in connection with the deli</w:t>
      </w:r>
      <w:r>
        <w:rPr>
          <w:rFonts w:eastAsia="Times New Roman"/>
          <w:color w:val="000000"/>
          <w:sz w:val="20"/>
          <w:szCs w:val="20"/>
        </w:rPr>
        <w:t>very of, or payment for, healthcare benefits, items or services relating to healthcare matters;</w:t>
      </w:r>
    </w:p>
    <w:p w:rsidR="00000000" w:rsidRDefault="008C2601">
      <w:pPr>
        <w:ind w:hanging="720"/>
        <w:divId w:val="1566917463"/>
        <w:rPr>
          <w:rFonts w:eastAsia="Times New Roman"/>
        </w:rPr>
      </w:pPr>
      <w:r>
        <w:rPr>
          <w:rFonts w:eastAsia="Times New Roman"/>
          <w:color w:val="000000"/>
          <w:sz w:val="20"/>
          <w:szCs w:val="20"/>
        </w:rPr>
        <w:t xml:space="preserve">•HIPAA, as amended by the Health Information Technology for Economic and Clinical Health Act of 2009, or HITECH, and their respective implementing regulations, </w:t>
      </w:r>
      <w:r>
        <w:rPr>
          <w:rFonts w:eastAsia="Times New Roman"/>
          <w:color w:val="000000"/>
          <w:sz w:val="20"/>
          <w:szCs w:val="20"/>
        </w:rPr>
        <w:t>which impose requirements on certain covered healthcare providers, health plans, and healthcare clearinghouses as well as their respective business associates that perform services for them that involve the creation, use, receipt, maintenance or disclosure</w:t>
      </w:r>
      <w:r>
        <w:rPr>
          <w:rFonts w:eastAsia="Times New Roman"/>
          <w:color w:val="000000"/>
          <w:sz w:val="20"/>
          <w:szCs w:val="20"/>
        </w:rPr>
        <w:t xml:space="preserve"> of individually identifiable health information, relating to the privacy, security and transmission of individually identifiable health information;</w:t>
      </w:r>
    </w:p>
    <w:p w:rsidR="00000000" w:rsidRDefault="008C2601">
      <w:pPr>
        <w:ind w:hanging="720"/>
        <w:divId w:val="140078730"/>
        <w:rPr>
          <w:rFonts w:eastAsia="Times New Roman"/>
        </w:rPr>
      </w:pPr>
      <w:r>
        <w:rPr>
          <w:rFonts w:eastAsia="Times New Roman"/>
          <w:color w:val="000000"/>
          <w:sz w:val="20"/>
          <w:szCs w:val="20"/>
        </w:rPr>
        <w:t>•the federal Physician Payments Sunshine Act, created under Patient Protection and Affordable Care Act, as</w:t>
      </w:r>
      <w:r>
        <w:rPr>
          <w:rFonts w:eastAsia="Times New Roman"/>
          <w:color w:val="000000"/>
          <w:sz w:val="20"/>
          <w:szCs w:val="20"/>
        </w:rPr>
        <w:t xml:space="preserve"> amended by the Health Care and Education Reconciliation Act of 2010, or collectively, the ACA, and its implementing regulations, which require manufacturers of drugs, devices, biological products and medical supplies for which payment is available under M</w:t>
      </w:r>
      <w:r>
        <w:rPr>
          <w:rFonts w:eastAsia="Times New Roman"/>
          <w:color w:val="000000"/>
          <w:sz w:val="20"/>
          <w:szCs w:val="20"/>
        </w:rPr>
        <w:t>edicare, Medicaid or the Children’s Health Insurance Program to report annually to the Centers for Medicare and Medicaid Services, or CMS, under the Open Payments Program, information related to payments or other transfers of value made to physicians (defi</w:t>
      </w:r>
      <w:r>
        <w:rPr>
          <w:rFonts w:eastAsia="Times New Roman"/>
          <w:color w:val="000000"/>
          <w:sz w:val="20"/>
          <w:szCs w:val="20"/>
        </w:rPr>
        <w:t>ned to include doctors, dentists, optometrists, podiatrists and chiropractors) , nurse practitioners, clinical nurse specialists, certified registered nurse anesthetists, anesthesiologist assistants, certified nurse-midwives, and teaching hospitals, as wel</w:t>
      </w:r>
      <w:r>
        <w:rPr>
          <w:rFonts w:eastAsia="Times New Roman"/>
          <w:color w:val="000000"/>
          <w:sz w:val="20"/>
          <w:szCs w:val="20"/>
        </w:rPr>
        <w:t xml:space="preserve">l as ownership and investment interests held by physicians and their immediate family members; and </w:t>
      </w:r>
    </w:p>
    <w:p w:rsidR="00000000" w:rsidRDefault="008C2601">
      <w:pPr>
        <w:ind w:hanging="720"/>
        <w:divId w:val="997080149"/>
        <w:rPr>
          <w:rFonts w:eastAsia="Times New Roman"/>
        </w:rPr>
      </w:pPr>
      <w:r>
        <w:rPr>
          <w:rFonts w:eastAsia="Times New Roman"/>
          <w:color w:val="000000"/>
          <w:sz w:val="20"/>
          <w:szCs w:val="20"/>
        </w:rPr>
        <w:t>•analogous state and foreign laws and regulations, such as state and foreign anti-kickback, false claims, consumer protection, transparency and disclosure l</w:t>
      </w:r>
      <w:r>
        <w:rPr>
          <w:rFonts w:eastAsia="Times New Roman"/>
          <w:color w:val="000000"/>
          <w:sz w:val="20"/>
          <w:szCs w:val="20"/>
        </w:rPr>
        <w:t xml:space="preserve">aws, and unfair competition laws which may apply to pharmaceutical business practices, including but not limited to, research, distribution, sales and marketing arrangements as well as submitting claims involving healthcare items or services reimbursed by </w:t>
      </w:r>
      <w:r>
        <w:rPr>
          <w:rFonts w:eastAsia="Times New Roman"/>
          <w:color w:val="000000"/>
          <w:sz w:val="20"/>
          <w:szCs w:val="20"/>
        </w:rPr>
        <w:t>any third-party payor, including commercial insurers; state laws that require pharmaceutical companies to comply with the pharmaceutical industry’s voluntary compliance guidelines and the relevant compliance guidance promulgated by the federal government t</w:t>
      </w:r>
      <w:r>
        <w:rPr>
          <w:rFonts w:eastAsia="Times New Roman"/>
          <w:color w:val="000000"/>
          <w:sz w:val="20"/>
          <w:szCs w:val="20"/>
        </w:rPr>
        <w:t>hat otherwise restricts payments that may be made to healthcare providers and other potential referral sources; state laws that require drug manufacturers to file reports with states regarding pricing and marketing information, such as the tracking and rep</w:t>
      </w:r>
      <w:r>
        <w:rPr>
          <w:rFonts w:eastAsia="Times New Roman"/>
          <w:color w:val="000000"/>
          <w:sz w:val="20"/>
          <w:szCs w:val="20"/>
        </w:rPr>
        <w:t>orting of gifts, compensations and other remuneration and items of value provided to healthcare professionals and entities and, in some states, the reporting of drug wholesale acquisition costs or average manufacturer prices, information related to new dru</w:t>
      </w:r>
      <w:r>
        <w:rPr>
          <w:rFonts w:eastAsia="Times New Roman"/>
          <w:color w:val="000000"/>
          <w:sz w:val="20"/>
          <w:szCs w:val="20"/>
        </w:rPr>
        <w:t>g launches, and drug price increases above certain statutory thresholds; state and local laws requiring the registration of pharmaceutical sales representatives; and state and foreign laws governing the privacy and security of health information in certain</w:t>
      </w:r>
      <w:r>
        <w:rPr>
          <w:rFonts w:eastAsia="Times New Roman"/>
          <w:color w:val="000000"/>
          <w:sz w:val="20"/>
          <w:szCs w:val="20"/>
        </w:rPr>
        <w:t xml:space="preserve"> circumstances, many of which differ from each other in significant ways and may not have the same effect, thus complicating compliance efforts.</w:t>
      </w:r>
    </w:p>
    <w:p w:rsidR="00000000" w:rsidRDefault="008C2601">
      <w:pPr>
        <w:ind w:firstLine="720"/>
        <w:divId w:val="345835294"/>
        <w:rPr>
          <w:rFonts w:eastAsia="Times New Roman"/>
        </w:rPr>
      </w:pPr>
      <w:r>
        <w:rPr>
          <w:rFonts w:eastAsia="Times New Roman"/>
          <w:color w:val="000000"/>
          <w:sz w:val="20"/>
          <w:szCs w:val="20"/>
        </w:rPr>
        <w:t>Because of the breadth of these laws, it is possible that some of a pharmaceutical manufacturer’s business acti</w:t>
      </w:r>
      <w:r>
        <w:rPr>
          <w:rFonts w:eastAsia="Times New Roman"/>
          <w:color w:val="000000"/>
          <w:sz w:val="20"/>
          <w:szCs w:val="20"/>
        </w:rPr>
        <w:t>vities could be subject to challenge under one or more of such laws. Efforts to ensure that business arrangements comply with applicable healthcare laws involve substantial costs. It is possible that governmental and enforcement authorities will conclude t</w:t>
      </w:r>
      <w:r>
        <w:rPr>
          <w:rFonts w:eastAsia="Times New Roman"/>
          <w:color w:val="000000"/>
          <w:sz w:val="20"/>
          <w:szCs w:val="20"/>
        </w:rPr>
        <w:t>hat a pharmaceutical manufacturer’s business practices do not comply with current or future statutes, regulations or case law interpreting applicable fraud and abuse or other healthcare laws and regulations. If any such actions are instituted against a pha</w:t>
      </w:r>
      <w:r>
        <w:rPr>
          <w:rFonts w:eastAsia="Times New Roman"/>
          <w:color w:val="000000"/>
          <w:sz w:val="20"/>
          <w:szCs w:val="20"/>
        </w:rPr>
        <w:t>rmaceutical manufacturer, and it is not successful in defending itself or asserting its rights, those actions could have a significant impact on its business, including the imposition of significant civil, criminal and administrative penalties, damages, di</w:t>
      </w:r>
      <w:r>
        <w:rPr>
          <w:rFonts w:eastAsia="Times New Roman"/>
          <w:color w:val="000000"/>
          <w:sz w:val="20"/>
          <w:szCs w:val="20"/>
        </w:rPr>
        <w:t>sgorgement, imprisonment, monetary fines, possible exclusion from participation in Medicare, Medicaid and other federal healthcare programs, reporting obligations and oversight if a pharmaceutical manufacturer becomes subject to integrity and oversight agr</w:t>
      </w:r>
      <w:r>
        <w:rPr>
          <w:rFonts w:eastAsia="Times New Roman"/>
          <w:color w:val="000000"/>
          <w:sz w:val="20"/>
          <w:szCs w:val="20"/>
        </w:rPr>
        <w:t>eements to resolve allegations of non-compliance, contractual damages, reputational harm, diminished profits and future earnings, and curtailment of operations, any of which could adversely affect a pharmaceutical manufacturer’s ability to operate its busi</w:t>
      </w:r>
      <w:r>
        <w:rPr>
          <w:rFonts w:eastAsia="Times New Roman"/>
          <w:color w:val="000000"/>
          <w:sz w:val="20"/>
          <w:szCs w:val="20"/>
        </w:rPr>
        <w:t>ness and the results of operations. In addition, commercialization of any drug product outside the United States will also likely be subject to foreign equivalents of the healthcare laws mentioned above, among other foreign laws.</w:t>
      </w:r>
    </w:p>
    <w:p w:rsidR="00000000" w:rsidRDefault="008C2601">
      <w:pPr>
        <w:ind w:firstLine="720"/>
        <w:divId w:val="381439591"/>
        <w:rPr>
          <w:rFonts w:eastAsia="Times New Roman"/>
        </w:rPr>
      </w:pPr>
      <w:r>
        <w:rPr>
          <w:rFonts w:eastAsia="Times New Roman"/>
          <w:color w:val="000000"/>
          <w:sz w:val="20"/>
          <w:szCs w:val="20"/>
        </w:rPr>
        <w:t>In the U.S., numerous fede</w:t>
      </w:r>
      <w:r>
        <w:rPr>
          <w:rFonts w:eastAsia="Times New Roman"/>
          <w:color w:val="000000"/>
          <w:sz w:val="20"/>
          <w:szCs w:val="20"/>
        </w:rPr>
        <w:t>ral and state laws, and regulations, including state data breach notification laws, state health information privacy laws, and federal and state consumer protection laws, govern the collection, use, disclosure, and protection of health-related and other pe</w:t>
      </w:r>
      <w:r>
        <w:rPr>
          <w:rFonts w:eastAsia="Times New Roman"/>
          <w:color w:val="000000"/>
          <w:sz w:val="20"/>
          <w:szCs w:val="20"/>
        </w:rPr>
        <w:t>rsonal information. For example, in June 2018, the State of California enacted the California Consumer Privacy Act of 2018, or the CCPA, which came into effect on January 1, 2020 and provides new data privacy rights for consumers and new operational requir</w:t>
      </w:r>
      <w:r>
        <w:rPr>
          <w:rFonts w:eastAsia="Times New Roman"/>
          <w:color w:val="000000"/>
          <w:sz w:val="20"/>
          <w:szCs w:val="20"/>
        </w:rPr>
        <w:t xml:space="preserve">ements for companies, which may increase our compliance costs and potential liability. The CCPA gives California residents expanded rights to access and delete their personal </w:t>
      </w:r>
    </w:p>
    <w:p w:rsidR="00000000" w:rsidRDefault="008C2601">
      <w:pPr>
        <w:jc w:val="center"/>
        <w:divId w:val="1443066261"/>
        <w:rPr>
          <w:rFonts w:eastAsia="Times New Roman"/>
        </w:rPr>
      </w:pPr>
      <w:r>
        <w:rPr>
          <w:rFonts w:eastAsia="Times New Roman"/>
          <w:color w:val="000000"/>
          <w:sz w:val="20"/>
          <w:szCs w:val="20"/>
        </w:rPr>
        <w:t>18</w:t>
      </w:r>
    </w:p>
    <w:p w:rsidR="00000000" w:rsidRDefault="008C2601">
      <w:pPr>
        <w:rPr>
          <w:rFonts w:eastAsia="Times New Roman"/>
        </w:rPr>
      </w:pPr>
      <w:r>
        <w:rPr>
          <w:rFonts w:eastAsia="Times New Roman"/>
        </w:rPr>
        <w:pict>
          <v:rect id="_x0000_i1048" style="width:0;height:1.5pt" o:hralign="center" o:hrstd="t" o:hr="t" fillcolor="#a0a0a0" stroked="f"/>
        </w:pict>
      </w:r>
    </w:p>
    <w:p w:rsidR="00000000" w:rsidRDefault="008C2601">
      <w:pPr>
        <w:divId w:val="1576432996"/>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559177141"/>
        <w:rPr>
          <w:rFonts w:eastAsia="Times New Roman"/>
        </w:rPr>
      </w:pPr>
      <w:r>
        <w:rPr>
          <w:rFonts w:eastAsia="Times New Roman"/>
          <w:color w:val="000000"/>
          <w:sz w:val="20"/>
          <w:szCs w:val="20"/>
        </w:rPr>
        <w:t>information, opt out of certain personal information sharing, and receive detailed information about how their personal information is used. The CCPA provides for civil penalties f</w:t>
      </w:r>
      <w:r>
        <w:rPr>
          <w:rFonts w:eastAsia="Times New Roman"/>
          <w:color w:val="000000"/>
          <w:sz w:val="20"/>
          <w:szCs w:val="20"/>
        </w:rPr>
        <w:t>or violations, as well as a private right of action for data breaches that is expected to increase data breach litigation. While there is currently an exception for protected health information that is subject to HIPAA and clinical trial regulations, as cu</w:t>
      </w:r>
      <w:r>
        <w:rPr>
          <w:rFonts w:eastAsia="Times New Roman"/>
          <w:color w:val="000000"/>
          <w:sz w:val="20"/>
          <w:szCs w:val="20"/>
        </w:rPr>
        <w:t>rrently written, the CCPA impacts certain of our business activities. The CCPA could mark the beginning of a trend toward more stringent state privacy legislation in the U.S., which could increase our potential liability and adversely affect our business.</w:t>
      </w:r>
    </w:p>
    <w:p w:rsidR="00000000" w:rsidRDefault="008C2601">
      <w:pPr>
        <w:ind w:firstLine="1080"/>
        <w:divId w:val="2052217947"/>
        <w:rPr>
          <w:rFonts w:eastAsia="Times New Roman"/>
        </w:rPr>
      </w:pPr>
      <w:r>
        <w:rPr>
          <w:rFonts w:eastAsia="Times New Roman"/>
          <w:color w:val="000000"/>
          <w:sz w:val="20"/>
          <w:szCs w:val="20"/>
        </w:rPr>
        <w:t>In the event we decide to conduct clinical trials or continue to enroll subjects in our ongoing or future clinical trials, we may be subject to additional privacy restrictions. The collection, use, storage, disclosure, transfer, or other processing of pers</w:t>
      </w:r>
      <w:r>
        <w:rPr>
          <w:rFonts w:eastAsia="Times New Roman"/>
          <w:color w:val="000000"/>
          <w:sz w:val="20"/>
          <w:szCs w:val="20"/>
        </w:rPr>
        <w:t>onal data regarding individuals in the European Economic Area, or EEA, including personal health data, is subject to the EU General Data Protection Regulation, or EU GDPR, which became effective on May 25, 2018. The EU GDPR is wide-ranging in scope and imp</w:t>
      </w:r>
      <w:r>
        <w:rPr>
          <w:rFonts w:eastAsia="Times New Roman"/>
          <w:color w:val="000000"/>
          <w:sz w:val="20"/>
          <w:szCs w:val="20"/>
        </w:rPr>
        <w:t xml:space="preserve">oses numerous requirements on companies that process personal data (i.e., data relating to identified or identifiable individuals), including requirements relating to having legal bases for processing personal data, transferring such personal data outside </w:t>
      </w:r>
      <w:r>
        <w:rPr>
          <w:rFonts w:eastAsia="Times New Roman"/>
          <w:color w:val="000000"/>
          <w:sz w:val="20"/>
          <w:szCs w:val="20"/>
        </w:rPr>
        <w:t>the EEA, including to the United States, processing health and other sensitive data, obtaining consent of the individuals to whom the personal data relates, providing information to individuals regarding data processing activities, responding to individual</w:t>
      </w:r>
      <w:r>
        <w:rPr>
          <w:rFonts w:eastAsia="Times New Roman"/>
          <w:color w:val="000000"/>
          <w:sz w:val="20"/>
          <w:szCs w:val="20"/>
        </w:rPr>
        <w:t>s’ requests to exercise their rights in respect of their personal data, implementing safeguards to protect the security and confidentiality of personal data, having data processing agreements with third parties who process personal data on our behalf, prov</w:t>
      </w:r>
      <w:r>
        <w:rPr>
          <w:rFonts w:eastAsia="Times New Roman"/>
          <w:color w:val="000000"/>
          <w:sz w:val="20"/>
          <w:szCs w:val="20"/>
        </w:rPr>
        <w:t xml:space="preserve">iding notification of data breaches, and taking certain measures when engaging third-party processors, conducting data protection impact assessments, and record-keeping. </w:t>
      </w:r>
    </w:p>
    <w:p w:rsidR="00000000" w:rsidRDefault="008C2601">
      <w:pPr>
        <w:ind w:firstLine="1080"/>
        <w:divId w:val="1038897721"/>
        <w:rPr>
          <w:rFonts w:eastAsia="Times New Roman"/>
        </w:rPr>
      </w:pPr>
      <w:r>
        <w:rPr>
          <w:rFonts w:eastAsia="Times New Roman"/>
          <w:color w:val="000000"/>
          <w:sz w:val="20"/>
          <w:szCs w:val="20"/>
        </w:rPr>
        <w:t>The EU GDPR increases substantially the penalties to which we could be subject in the</w:t>
      </w:r>
      <w:r>
        <w:rPr>
          <w:rFonts w:eastAsia="Times New Roman"/>
          <w:color w:val="000000"/>
          <w:sz w:val="20"/>
          <w:szCs w:val="20"/>
        </w:rPr>
        <w:t xml:space="preserve"> event of any non-compliance and permits data protection authorities to impose large penalties for violations of the EU GDPR, including potential fines of up to €20 million or 4% of annual global revenues, whichever is greater. The EU GDPR also confers a p</w:t>
      </w:r>
      <w:r>
        <w:rPr>
          <w:rFonts w:eastAsia="Times New Roman"/>
          <w:color w:val="000000"/>
          <w:sz w:val="20"/>
          <w:szCs w:val="20"/>
        </w:rPr>
        <w:t>rivate right of action on data subjects and consumer associations to lodge complaints with supervisory authorities, seek judicial remedies, and obtain compensation for damages resulting from violations of the EU GDPR. The EU GDPR may increase our responsib</w:t>
      </w:r>
      <w:r>
        <w:rPr>
          <w:rFonts w:eastAsia="Times New Roman"/>
          <w:color w:val="000000"/>
          <w:sz w:val="20"/>
          <w:szCs w:val="20"/>
        </w:rPr>
        <w:t>ility and liability in relation to personal data that we process where such processing is subject to the EU GDPR, and we may be required to put in place additional mechanisms to ensure compliance with the EU GDPR, including as implemented by individual cou</w:t>
      </w:r>
      <w:r>
        <w:rPr>
          <w:rFonts w:eastAsia="Times New Roman"/>
          <w:color w:val="000000"/>
          <w:sz w:val="20"/>
          <w:szCs w:val="20"/>
        </w:rPr>
        <w:t>ntries. Compliance with the EU GDPR is a rigorous and time-intensive process that may increase our cost of doing business or require us to change our business practices, and despite those efforts, there is a risk that we may be subject to fines and penalti</w:t>
      </w:r>
      <w:r>
        <w:rPr>
          <w:rFonts w:eastAsia="Times New Roman"/>
          <w:color w:val="000000"/>
          <w:sz w:val="20"/>
          <w:szCs w:val="20"/>
        </w:rPr>
        <w:t>es, litigation, and reputational harm in connection with our European activities.</w:t>
      </w:r>
    </w:p>
    <w:p w:rsidR="00000000" w:rsidRDefault="008C2601">
      <w:pPr>
        <w:ind w:firstLine="1080"/>
        <w:divId w:val="1672484354"/>
        <w:rPr>
          <w:rFonts w:eastAsia="Times New Roman"/>
        </w:rPr>
      </w:pPr>
      <w:r>
        <w:rPr>
          <w:rFonts w:eastAsia="Times New Roman"/>
          <w:color w:val="000000"/>
          <w:sz w:val="20"/>
          <w:szCs w:val="20"/>
        </w:rPr>
        <w:t>The EU GDPR also prohibits the transfer of personal data from the EEA to the United States and other countries that are not recognized as having “adequate” data protection la</w:t>
      </w:r>
      <w:r>
        <w:rPr>
          <w:rFonts w:eastAsia="Times New Roman"/>
          <w:color w:val="000000"/>
          <w:sz w:val="20"/>
          <w:szCs w:val="20"/>
        </w:rPr>
        <w:t>ws by the European Commission unless the parties to the transfer have implemented specific safeguards to protect the transferred personal data. One of the primary safeguards allowing U.S. companies to import personal data from the EEA had been certificatio</w:t>
      </w:r>
      <w:r>
        <w:rPr>
          <w:rFonts w:eastAsia="Times New Roman"/>
          <w:color w:val="000000"/>
          <w:sz w:val="20"/>
          <w:szCs w:val="20"/>
        </w:rPr>
        <w:t>n to the EU-U.S. Privacy Shield framework administered by the U.S. Department of Commerce. However,</w:t>
      </w:r>
      <w:r>
        <w:rPr>
          <w:rFonts w:eastAsia="Times New Roman"/>
          <w:color w:val="000000"/>
        </w:rPr>
        <w:t xml:space="preserve"> </w:t>
      </w:r>
      <w:r>
        <w:rPr>
          <w:rFonts w:eastAsia="Times New Roman"/>
          <w:color w:val="000000"/>
          <w:sz w:val="20"/>
          <w:szCs w:val="20"/>
        </w:rPr>
        <w:t>the European Court of Justice issued a decision in July 2020 which invalidated the EU-U.S. Privacy Shield framework for international transfers (Schrems II)</w:t>
      </w:r>
      <w:r>
        <w:rPr>
          <w:rFonts w:eastAsia="Times New Roman"/>
          <w:color w:val="000000"/>
          <w:sz w:val="20"/>
          <w:szCs w:val="20"/>
        </w:rPr>
        <w:t xml:space="preserve"> and imposed further restrictions on using the specific safeguard standard contractual clauses (SCCs) including, a requirement for companies to carry out a transfer privacy impact assessment, which among other things, assesses laws governing access to pers</w:t>
      </w:r>
      <w:r>
        <w:rPr>
          <w:rFonts w:eastAsia="Times New Roman"/>
          <w:color w:val="000000"/>
          <w:sz w:val="20"/>
          <w:szCs w:val="20"/>
        </w:rPr>
        <w:t>onal data in the recipient country and considers whether supplementary measures that provide privacy protections additional to those provided under the SCCs will need to be implemented to ensure an essentially equivalent level of data protection to that af</w:t>
      </w:r>
      <w:r>
        <w:rPr>
          <w:rFonts w:eastAsia="Times New Roman"/>
          <w:color w:val="000000"/>
          <w:sz w:val="20"/>
          <w:szCs w:val="20"/>
        </w:rPr>
        <w:t>forded in the EU. Following that decision, the Swiss Federal Data Protection and Information Commissioner took a similar view and considered that data transfers based on the Swiss-U.S. Privacy Shield framework are no longer lawful (despite the fact that Sc</w:t>
      </w:r>
      <w:r>
        <w:rPr>
          <w:rFonts w:eastAsia="Times New Roman"/>
          <w:color w:val="000000"/>
          <w:sz w:val="20"/>
          <w:szCs w:val="20"/>
        </w:rPr>
        <w:t>hrems II is not directly applicable in Switzerland (unless the Swiss based company is subject to the EU GDPR) although the Swiss-U.S. Privacy Shield has not been officially invalidated).</w:t>
      </w:r>
    </w:p>
    <w:p w:rsidR="00000000" w:rsidRDefault="008C2601">
      <w:pPr>
        <w:ind w:firstLine="1080"/>
        <w:divId w:val="1429422195"/>
        <w:rPr>
          <w:rFonts w:eastAsia="Times New Roman"/>
        </w:rPr>
      </w:pPr>
    </w:p>
    <w:p w:rsidR="00000000" w:rsidRDefault="008C2601">
      <w:pPr>
        <w:ind w:firstLine="1080"/>
        <w:divId w:val="578052974"/>
        <w:rPr>
          <w:rFonts w:eastAsia="Times New Roman"/>
        </w:rPr>
      </w:pPr>
      <w:r>
        <w:rPr>
          <w:rFonts w:eastAsia="Times New Roman"/>
          <w:color w:val="000000"/>
          <w:sz w:val="20"/>
          <w:szCs w:val="20"/>
        </w:rPr>
        <w:t>Further to Schrems II, the European Commission published new EU SCC</w:t>
      </w:r>
      <w:r>
        <w:rPr>
          <w:rFonts w:eastAsia="Times New Roman"/>
          <w:color w:val="000000"/>
          <w:sz w:val="20"/>
          <w:szCs w:val="20"/>
        </w:rPr>
        <w:t>s in June 2021, which place onerous obligations on the contracting parties. Therefore, until recently, there were few, if any, viable alternatives to the SCCs. However, on 7 October 2022, President Biden introduced an Executive Order to facilitate a new Tr</w:t>
      </w:r>
      <w:r>
        <w:rPr>
          <w:rFonts w:eastAsia="Times New Roman"/>
          <w:color w:val="000000"/>
          <w:sz w:val="20"/>
          <w:szCs w:val="20"/>
        </w:rPr>
        <w:t>ans-Atlantic Data Privacy Framework which will act as a successor to the invalidated EU-U.S. Privacy Shield. If approved by the European Commission and implemented, the agreement will facilitate the transatlantic flow of personal data and provide additiona</w:t>
      </w:r>
      <w:r>
        <w:rPr>
          <w:rFonts w:eastAsia="Times New Roman"/>
          <w:color w:val="000000"/>
          <w:sz w:val="20"/>
          <w:szCs w:val="20"/>
        </w:rPr>
        <w:t>l safeguards to any existing data transfer mechanisms (including SCCs) for companies transferring personal data from the EU to the U.S. However, before entities rely on the new EU-U.S. Privacy Shield, there are still legislative and regulatory steps that m</w:t>
      </w:r>
      <w:r>
        <w:rPr>
          <w:rFonts w:eastAsia="Times New Roman"/>
          <w:color w:val="000000"/>
          <w:sz w:val="20"/>
          <w:szCs w:val="20"/>
        </w:rPr>
        <w:t>ust be undertaken both in the U.S. and in the EU. Therefore, at present the new EU SCCs are still the primary safeguard available for personal data transfers from the EU to the U.S. As such, the current legal position may have implications for our cross-bo</w:t>
      </w:r>
      <w:r>
        <w:rPr>
          <w:rFonts w:eastAsia="Times New Roman"/>
          <w:color w:val="000000"/>
          <w:sz w:val="20"/>
          <w:szCs w:val="20"/>
        </w:rPr>
        <w:t>rder data flows and may result in compliance costs.</w:t>
      </w:r>
    </w:p>
    <w:p w:rsidR="00000000" w:rsidRDefault="008C2601">
      <w:pPr>
        <w:ind w:firstLine="1080"/>
        <w:divId w:val="396056374"/>
        <w:rPr>
          <w:rFonts w:eastAsia="Times New Roman"/>
        </w:rPr>
      </w:pPr>
      <w:r>
        <w:rPr>
          <w:rFonts w:eastAsia="Times New Roman"/>
          <w:color w:val="000000"/>
          <w:sz w:val="20"/>
          <w:szCs w:val="20"/>
        </w:rPr>
        <w:t>In addition, further to the UK’s exit from the EU on January 31, 2020, the EU GDPR ceased to apply in the UK at the end of the transition period on December 31, 2020. However, as of January 1, 2021, the U</w:t>
      </w:r>
      <w:r>
        <w:rPr>
          <w:rFonts w:eastAsia="Times New Roman"/>
          <w:color w:val="000000"/>
          <w:sz w:val="20"/>
          <w:szCs w:val="20"/>
        </w:rPr>
        <w:t xml:space="preserve">K’s European Union (Withdrawal) Act 2018 incorporated the EU GDPR (as it existed on December 31, 2020 but subject to certain UK specific amendments) into UK law (referred to as the 'UK GDPR'). The UK GDPR and the UK Data Protection Act 2018 set out </w:t>
      </w:r>
    </w:p>
    <w:p w:rsidR="00000000" w:rsidRDefault="008C2601">
      <w:pPr>
        <w:jc w:val="center"/>
        <w:divId w:val="1509177283"/>
        <w:rPr>
          <w:rFonts w:eastAsia="Times New Roman"/>
        </w:rPr>
      </w:pPr>
      <w:r>
        <w:rPr>
          <w:rFonts w:eastAsia="Times New Roman"/>
          <w:color w:val="000000"/>
          <w:sz w:val="20"/>
          <w:szCs w:val="20"/>
        </w:rPr>
        <w:t>19</w:t>
      </w:r>
    </w:p>
    <w:p w:rsidR="00000000" w:rsidRDefault="008C2601">
      <w:pPr>
        <w:rPr>
          <w:rFonts w:eastAsia="Times New Roman"/>
        </w:rPr>
      </w:pPr>
      <w:r>
        <w:rPr>
          <w:rFonts w:eastAsia="Times New Roman"/>
        </w:rPr>
        <w:pict>
          <v:rect id="_x0000_i1049" style="width:0;height:1.5pt" o:hralign="center" o:hrstd="t" o:hr="t" fillcolor="#a0a0a0" stroked="f"/>
        </w:pict>
      </w:r>
    </w:p>
    <w:p w:rsidR="00000000" w:rsidRDefault="008C2601">
      <w:pPr>
        <w:divId w:val="1829203462"/>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338971717"/>
        <w:rPr>
          <w:rFonts w:eastAsia="Times New Roman"/>
        </w:rPr>
      </w:pPr>
      <w:r>
        <w:rPr>
          <w:rFonts w:eastAsia="Times New Roman"/>
          <w:color w:val="000000"/>
          <w:sz w:val="20"/>
          <w:szCs w:val="20"/>
        </w:rPr>
        <w:t>the UK’s data protection regime, which is independent from but aligned to the EU’s data protection regime. Non-compliance with the UK GDPR may r</w:t>
      </w:r>
      <w:r>
        <w:rPr>
          <w:rFonts w:eastAsia="Times New Roman"/>
          <w:color w:val="000000"/>
          <w:sz w:val="20"/>
          <w:szCs w:val="20"/>
        </w:rPr>
        <w:t>esult in monetary penalties of up to £17.5 million or 4% of worldwide revenue, whichever is higher.</w:t>
      </w:r>
    </w:p>
    <w:p w:rsidR="00000000" w:rsidRDefault="008C2601">
      <w:pPr>
        <w:ind w:firstLine="1080"/>
        <w:divId w:val="384136602"/>
        <w:rPr>
          <w:rFonts w:eastAsia="Times New Roman"/>
        </w:rPr>
      </w:pPr>
      <w:r>
        <w:rPr>
          <w:rFonts w:eastAsia="Times New Roman"/>
          <w:color w:val="000000"/>
          <w:sz w:val="20"/>
          <w:szCs w:val="20"/>
        </w:rPr>
        <w:t xml:space="preserve">As a result, we are potentially exposed to two parallel data protection regimes, each of which authorizes fines and the potential for divergent enforcement </w:t>
      </w:r>
      <w:r>
        <w:rPr>
          <w:rFonts w:eastAsia="Times New Roman"/>
          <w:color w:val="000000"/>
          <w:sz w:val="20"/>
          <w:szCs w:val="20"/>
        </w:rPr>
        <w:t>actions. The European Commission adopted the adequacy decision for the UK in June 2021, allowing a free flow of personal data from the EU to the UK where it benefits from an essentially equivalent level of protection to that guaranteed under EU data protec</w:t>
      </w:r>
      <w:r>
        <w:rPr>
          <w:rFonts w:eastAsia="Times New Roman"/>
          <w:color w:val="000000"/>
          <w:sz w:val="20"/>
          <w:szCs w:val="20"/>
        </w:rPr>
        <w:t>tion law. It should be noted that the UK GDPR also prohibits the transfer of personal data from the UK to other countries that are not recognized as having “adequate” data protection laws, including the U.S., in a similar manner to the EU. In addition, the</w:t>
      </w:r>
      <w:r>
        <w:rPr>
          <w:rFonts w:eastAsia="Times New Roman"/>
          <w:color w:val="000000"/>
          <w:sz w:val="20"/>
          <w:szCs w:val="20"/>
        </w:rPr>
        <w:t xml:space="preserve"> UK Government has published its own form of SCCs, known as the International Data Transfer Agreement and International Data Transfer Addendum to the new EU SCCs. The UK Information Commissioner’s Office has also published its version of the transfer impac</w:t>
      </w:r>
      <w:r>
        <w:rPr>
          <w:rFonts w:eastAsia="Times New Roman"/>
          <w:color w:val="000000"/>
          <w:sz w:val="20"/>
          <w:szCs w:val="20"/>
        </w:rPr>
        <w:t xml:space="preserve">t assessment and revised guidance on international transfers, although companies may choose to either use the EU style or UK style transfer impact assessment. In terms of international data transfers between the UK and US, it is understood that the UK and </w:t>
      </w:r>
      <w:r>
        <w:rPr>
          <w:rFonts w:eastAsia="Times New Roman"/>
          <w:color w:val="000000"/>
          <w:sz w:val="20"/>
          <w:szCs w:val="20"/>
        </w:rPr>
        <w:t xml:space="preserve">the US are negotiating an adequacy agreement. </w:t>
      </w:r>
    </w:p>
    <w:p w:rsidR="00000000" w:rsidRDefault="008C2601">
      <w:pPr>
        <w:divId w:val="831145251"/>
        <w:rPr>
          <w:rFonts w:eastAsia="Times New Roman"/>
        </w:rPr>
      </w:pPr>
      <w:r>
        <w:rPr>
          <w:rFonts w:eastAsia="Times New Roman"/>
          <w:b/>
          <w:bCs/>
          <w:i/>
          <w:iCs/>
          <w:color w:val="000000"/>
          <w:sz w:val="20"/>
          <w:szCs w:val="20"/>
        </w:rPr>
        <w:t>Current and future healthcare reform legislation</w:t>
      </w:r>
    </w:p>
    <w:p w:rsidR="00000000" w:rsidRDefault="008C2601">
      <w:pPr>
        <w:ind w:firstLine="1080"/>
        <w:divId w:val="1619098246"/>
        <w:rPr>
          <w:rFonts w:eastAsia="Times New Roman"/>
        </w:rPr>
      </w:pPr>
      <w:r>
        <w:rPr>
          <w:rFonts w:eastAsia="Times New Roman"/>
          <w:color w:val="000000"/>
          <w:sz w:val="20"/>
          <w:szCs w:val="20"/>
        </w:rPr>
        <w:t>In both the United States and certain foreign jurisdictions, there have been a number of legislative and regulatory changes to the health care system. In the Un</w:t>
      </w:r>
      <w:r>
        <w:rPr>
          <w:rFonts w:eastAsia="Times New Roman"/>
          <w:color w:val="000000"/>
          <w:sz w:val="20"/>
          <w:szCs w:val="20"/>
        </w:rPr>
        <w:t>ited States, in March 2010, the Patient Protection and Affordable Care Act, as amended by the Health Care and Education Reconciliation Act, collectively known as the ACA, was enacted, which substantially changed the way healthcare is financed by both gover</w:t>
      </w:r>
      <w:r>
        <w:rPr>
          <w:rFonts w:eastAsia="Times New Roman"/>
          <w:color w:val="000000"/>
          <w:sz w:val="20"/>
          <w:szCs w:val="20"/>
        </w:rPr>
        <w:t>nmental and private payors, and significantly affected the pharmaceutical industry. The ACA, among other things, addressed a new methodology by which rebates owed by manufacturers under the Medicaid Drug Rebate Program are calculated for drugs that are inh</w:t>
      </w:r>
      <w:r>
        <w:rPr>
          <w:rFonts w:eastAsia="Times New Roman"/>
          <w:color w:val="000000"/>
          <w:sz w:val="20"/>
          <w:szCs w:val="20"/>
        </w:rPr>
        <w:t>aled, infused, instilled, implanted or injected, increased the minimum Medicaid rebates owed by manufacturers under the Medicaid Drug Rebate Program and extended the rebate program to individuals enrolled in Medicaid managed care organizations, established</w:t>
      </w:r>
      <w:r>
        <w:rPr>
          <w:rFonts w:eastAsia="Times New Roman"/>
          <w:color w:val="000000"/>
          <w:sz w:val="20"/>
          <w:szCs w:val="20"/>
        </w:rPr>
        <w:t xml:space="preserve"> annual fees and taxes on manufacturers of certain branded prescription drugs, and created a new Medicare Part D coverage gap discount program, in which manufacturers must agree to offer 50% (increased to 70% pursuant to the Bipartisan Budget Act of 2018, </w:t>
      </w:r>
      <w:r>
        <w:rPr>
          <w:rFonts w:eastAsia="Times New Roman"/>
          <w:color w:val="000000"/>
          <w:sz w:val="20"/>
          <w:szCs w:val="20"/>
        </w:rPr>
        <w:t xml:space="preserve">effective as of 2019) point-of-sale discounts off negotiated prices of applicable brand drugs to eligible beneficiaries during their coverage gap period, as a condition for the manufacturer’s outpatient drugs to be covered under Medicare Part D. Under the </w:t>
      </w:r>
      <w:r>
        <w:rPr>
          <w:rFonts w:eastAsia="Times New Roman"/>
          <w:color w:val="000000"/>
          <w:sz w:val="20"/>
          <w:szCs w:val="20"/>
        </w:rPr>
        <w:t xml:space="preserve">Inflation Reduction Act of 2022, or the IRA, this coverage gap discount program will be eliminated beginning January 1, 2025. Manufacturers will then be required to pay 10% of the negotiated price of brands, biologics and biosimilar products when Medicare </w:t>
      </w:r>
      <w:r>
        <w:rPr>
          <w:rFonts w:eastAsia="Times New Roman"/>
          <w:color w:val="000000"/>
          <w:sz w:val="20"/>
          <w:szCs w:val="20"/>
        </w:rPr>
        <w:t>Part D beneficiaries are in the initial coverage phase, and 20% of the negotiated price during the catastrophic phase of Medicare Part D coverage. There have been numerous historic judicial, administrative, executive, and legislative challenges and amendme</w:t>
      </w:r>
      <w:r>
        <w:rPr>
          <w:rFonts w:eastAsia="Times New Roman"/>
          <w:color w:val="000000"/>
          <w:sz w:val="20"/>
          <w:szCs w:val="20"/>
        </w:rPr>
        <w:t>nts (including recent amendments that expand access to care) to certain aspects of the ACA. In June 2021, the Supreme Court dismissed a lawsuit challenging the constitutionality of certain aspects of the ACA, without ruling on the meris of the constitution</w:t>
      </w:r>
      <w:r>
        <w:rPr>
          <w:rFonts w:eastAsia="Times New Roman"/>
          <w:color w:val="000000"/>
          <w:sz w:val="20"/>
          <w:szCs w:val="20"/>
        </w:rPr>
        <w:t>ality arguments. In the future, there may be additional legislative, regulatory, executive, or judicial actions that result in healthcare reform. It remains to be seen precisely what any new reforms will provide, when or if they will be enacted, and what i</w:t>
      </w:r>
      <w:r>
        <w:rPr>
          <w:rFonts w:eastAsia="Times New Roman"/>
          <w:color w:val="000000"/>
          <w:sz w:val="20"/>
          <w:szCs w:val="20"/>
        </w:rPr>
        <w:t xml:space="preserve">mpact they will have on the availability and cost of healthcare items and services, including drug products. </w:t>
      </w:r>
    </w:p>
    <w:p w:rsidR="00000000" w:rsidRDefault="008C2601">
      <w:pPr>
        <w:ind w:firstLine="1080"/>
        <w:divId w:val="35784650"/>
        <w:rPr>
          <w:rFonts w:eastAsia="Times New Roman"/>
        </w:rPr>
      </w:pPr>
      <w:r>
        <w:rPr>
          <w:rFonts w:eastAsia="Times New Roman"/>
          <w:color w:val="000000"/>
          <w:sz w:val="20"/>
          <w:szCs w:val="20"/>
        </w:rPr>
        <w:t>Other legislative and regulatory changes have been proposed or adopted in the United States since the ACA was enacted, including several legislati</w:t>
      </w:r>
      <w:r>
        <w:rPr>
          <w:rFonts w:eastAsia="Times New Roman"/>
          <w:color w:val="000000"/>
          <w:sz w:val="20"/>
          <w:szCs w:val="20"/>
        </w:rPr>
        <w:t>ve and regulatory changes that are focused on capping or reducing healthcare costs, as well as measures that would address healthcare fraud and abuse, value-based care, drug pricing and other reforms. For example,</w:t>
      </w:r>
      <w:r>
        <w:rPr>
          <w:rFonts w:eastAsia="Times New Roman"/>
          <w:color w:val="000000"/>
        </w:rPr>
        <w:t xml:space="preserve"> </w:t>
      </w:r>
      <w:r>
        <w:rPr>
          <w:rFonts w:eastAsia="Times New Roman"/>
          <w:color w:val="000000"/>
          <w:sz w:val="20"/>
          <w:szCs w:val="20"/>
        </w:rPr>
        <w:t>in August 2022, President Biden signed int</w:t>
      </w:r>
      <w:r>
        <w:rPr>
          <w:rFonts w:eastAsia="Times New Roman"/>
          <w:color w:val="000000"/>
          <w:sz w:val="20"/>
          <w:szCs w:val="20"/>
        </w:rPr>
        <w:t>o law the IRA, which implements substantial changes to the Medicare program, including drug pricing reforms and changes to the Medicare Part D benefit design.</w:t>
      </w:r>
      <w:r>
        <w:rPr>
          <w:rFonts w:eastAsia="Times New Roman"/>
          <w:color w:val="000000"/>
        </w:rPr>
        <w:t xml:space="preserve"> </w:t>
      </w:r>
      <w:r>
        <w:rPr>
          <w:rFonts w:eastAsia="Times New Roman"/>
          <w:color w:val="000000"/>
          <w:sz w:val="20"/>
          <w:szCs w:val="20"/>
        </w:rPr>
        <w:t>Among other reforms, the Inflation Reduction Act of 2022 imposes inflation rebates on drug manufa</w:t>
      </w:r>
      <w:r>
        <w:rPr>
          <w:rFonts w:eastAsia="Times New Roman"/>
          <w:color w:val="000000"/>
          <w:sz w:val="20"/>
          <w:szCs w:val="20"/>
        </w:rPr>
        <w:t>cturers for products reimbursed under Medicare Parts B and D if the prices of those products increase faster than inflation; implements changes to the Medicare Part D benefit that, beginning in 2025, will cap benefit annual out-of-pocket spending at $2,000</w:t>
      </w:r>
      <w:r>
        <w:rPr>
          <w:rFonts w:eastAsia="Times New Roman"/>
          <w:color w:val="000000"/>
          <w:sz w:val="20"/>
          <w:szCs w:val="20"/>
        </w:rPr>
        <w:t xml:space="preserve">, while imposing new discount obligations for pharmaceutical manufacturers; and, beginning in 2026, establishes a “maximum fair price” for a fixed number of high spend pharmaceutical and biological products covered under Medicare Parts B and D following a </w:t>
      </w:r>
      <w:r>
        <w:rPr>
          <w:rFonts w:eastAsia="Times New Roman"/>
          <w:color w:val="000000"/>
          <w:sz w:val="20"/>
          <w:szCs w:val="20"/>
        </w:rPr>
        <w:t xml:space="preserve">price negotiation process with the Centers for Medicare and Medicaid Services. The IRA explicitly excludes from price negotiation orphan drugs designated for only one rare disease or condition and for which the only approved indication is for such disease </w:t>
      </w:r>
      <w:r>
        <w:rPr>
          <w:rFonts w:eastAsia="Times New Roman"/>
          <w:color w:val="000000"/>
          <w:sz w:val="20"/>
          <w:szCs w:val="20"/>
        </w:rPr>
        <w:t>or condition. However, those drugs with multiple orphan designations are not explicitly excluded from drug price negotiation. It remains to be seen how the maximum fair prices or other drug pricing provisions imposed by the IRA will affect orphan drug deve</w:t>
      </w:r>
      <w:r>
        <w:rPr>
          <w:rFonts w:eastAsia="Times New Roman"/>
          <w:color w:val="000000"/>
          <w:sz w:val="20"/>
          <w:szCs w:val="20"/>
        </w:rPr>
        <w:t>lopment or the broader pharmaceutical industry.</w:t>
      </w:r>
      <w:r>
        <w:rPr>
          <w:rFonts w:eastAsia="Times New Roman"/>
          <w:color w:val="000000"/>
        </w:rPr>
        <w:t xml:space="preserve"> </w:t>
      </w:r>
    </w:p>
    <w:p w:rsidR="00000000" w:rsidRDefault="008C2601">
      <w:pPr>
        <w:ind w:firstLine="1080"/>
        <w:divId w:val="1495533679"/>
        <w:rPr>
          <w:rFonts w:eastAsia="Times New Roman"/>
        </w:rPr>
      </w:pPr>
      <w:r>
        <w:rPr>
          <w:rFonts w:eastAsia="Times New Roman"/>
          <w:color w:val="000000"/>
          <w:sz w:val="20"/>
          <w:szCs w:val="20"/>
        </w:rPr>
        <w:t>The increasing efforts by governmental and third-party payors in the United States and abroad to cap or reduce healthcare costs may cause such organizations to limit both coverage and the level of reimbursem</w:t>
      </w:r>
      <w:r>
        <w:rPr>
          <w:rFonts w:eastAsia="Times New Roman"/>
          <w:color w:val="000000"/>
          <w:sz w:val="20"/>
          <w:szCs w:val="20"/>
        </w:rPr>
        <w:t>ent for newly approved products and, as a result, they may not cover or provide adequate payment for our product candidates. There has been increasing legislative, regulatory and enforcement interest in the United States with respect to specialty drug pric</w:t>
      </w:r>
      <w:r>
        <w:rPr>
          <w:rFonts w:eastAsia="Times New Roman"/>
          <w:color w:val="000000"/>
          <w:sz w:val="20"/>
          <w:szCs w:val="20"/>
        </w:rPr>
        <w:t>ing practices. For example, there have been several recent U.S. Congressional inquiries and proposed and enacted federal and state legislation designed to, among other things, bring more transparency to drug pricing, reduce the cost of prescription drugs u</w:t>
      </w:r>
      <w:r>
        <w:rPr>
          <w:rFonts w:eastAsia="Times New Roman"/>
          <w:color w:val="000000"/>
          <w:sz w:val="20"/>
          <w:szCs w:val="20"/>
        </w:rPr>
        <w:t>nder Medicare, review the relationship between pricing and manufacturer patient programs, and reform government program reimbursement methodologies for drugs.</w:t>
      </w:r>
    </w:p>
    <w:p w:rsidR="00000000" w:rsidRDefault="008C2601">
      <w:pPr>
        <w:jc w:val="center"/>
        <w:divId w:val="534078096"/>
        <w:rPr>
          <w:rFonts w:eastAsia="Times New Roman"/>
        </w:rPr>
      </w:pPr>
      <w:r>
        <w:rPr>
          <w:rFonts w:eastAsia="Times New Roman"/>
          <w:color w:val="000000"/>
          <w:sz w:val="20"/>
          <w:szCs w:val="20"/>
        </w:rPr>
        <w:t>20</w:t>
      </w:r>
    </w:p>
    <w:p w:rsidR="00000000" w:rsidRDefault="008C2601">
      <w:pPr>
        <w:rPr>
          <w:rFonts w:eastAsia="Times New Roman"/>
        </w:rPr>
      </w:pPr>
      <w:r>
        <w:rPr>
          <w:rFonts w:eastAsia="Times New Roman"/>
        </w:rPr>
        <w:pict>
          <v:rect id="_x0000_i1050" style="width:0;height:1.5pt" o:hralign="center" o:hrstd="t" o:hr="t" fillcolor="#a0a0a0" stroked="f"/>
        </w:pict>
      </w:r>
    </w:p>
    <w:p w:rsidR="00000000" w:rsidRDefault="008C2601">
      <w:pPr>
        <w:divId w:val="1934118713"/>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198051155"/>
        <w:rPr>
          <w:rFonts w:eastAsia="Times New Roman"/>
        </w:rPr>
      </w:pPr>
      <w:r>
        <w:rPr>
          <w:rFonts w:eastAsia="Times New Roman"/>
          <w:color w:val="000000"/>
          <w:sz w:val="20"/>
          <w:szCs w:val="20"/>
        </w:rPr>
        <w:t>At the state level, legislatures are increasingly passing legislation and implementing regulations designed to control biopharmaceutical and biologic product pricing, including price or patient reimbursement constraints, discounts, restri</w:t>
      </w:r>
      <w:r>
        <w:rPr>
          <w:rFonts w:eastAsia="Times New Roman"/>
          <w:color w:val="000000"/>
          <w:sz w:val="20"/>
          <w:szCs w:val="20"/>
        </w:rPr>
        <w:t>ctions on certain product access and marketing cost disclosure and transparency measures, and, in some cases, designed to encourage importation from other countries and bulk purchasing.</w:t>
      </w:r>
    </w:p>
    <w:p w:rsidR="00000000" w:rsidRDefault="008C2601">
      <w:pPr>
        <w:ind w:firstLine="1080"/>
        <w:divId w:val="1037507139"/>
        <w:rPr>
          <w:rFonts w:eastAsia="Times New Roman"/>
        </w:rPr>
      </w:pPr>
      <w:r>
        <w:rPr>
          <w:rFonts w:eastAsia="Times New Roman"/>
          <w:color w:val="000000"/>
          <w:sz w:val="20"/>
          <w:szCs w:val="20"/>
        </w:rPr>
        <w:t>These laws, regulations, and actions, and any state or federal healthc</w:t>
      </w:r>
      <w:r>
        <w:rPr>
          <w:rFonts w:eastAsia="Times New Roman"/>
          <w:color w:val="000000"/>
          <w:sz w:val="20"/>
          <w:szCs w:val="20"/>
        </w:rPr>
        <w:t>are reform measures that may be adopted in the future, could reduce coverage or reimbursement Medicare and other government programs, may result in a similar reduction in coverage or payment from private payers, and may otherwise affect the prices we may o</w:t>
      </w:r>
      <w:r>
        <w:rPr>
          <w:rFonts w:eastAsia="Times New Roman"/>
          <w:color w:val="000000"/>
          <w:sz w:val="20"/>
          <w:szCs w:val="20"/>
        </w:rPr>
        <w:t>btain for any of our product candidates for which we may obtain regulatory approval or the frequency with which any such product candidate is prescribed or used. Additionally, we expect to experience pricing pressures in connection with the sale of any fut</w:t>
      </w:r>
      <w:r>
        <w:rPr>
          <w:rFonts w:eastAsia="Times New Roman"/>
          <w:color w:val="000000"/>
          <w:sz w:val="20"/>
          <w:szCs w:val="20"/>
        </w:rPr>
        <w:t>ure approved product candidates due to the trend toward managed healthcare, the increasing influence of health maintenance organizations, cost containment initiatives and additional legislative changes.</w:t>
      </w:r>
    </w:p>
    <w:p w:rsidR="00000000" w:rsidRDefault="008C2601">
      <w:pPr>
        <w:ind w:firstLine="1080"/>
        <w:divId w:val="340934914"/>
        <w:rPr>
          <w:rFonts w:eastAsia="Times New Roman"/>
        </w:rPr>
      </w:pPr>
      <w:r>
        <w:rPr>
          <w:rFonts w:eastAsia="Times New Roman"/>
          <w:color w:val="000000"/>
          <w:sz w:val="20"/>
          <w:szCs w:val="20"/>
        </w:rPr>
        <w:t>Legislative and regulatory proposals, and enactment of laws, at the foreign, federal, and state levels, directed at containing or lowering the cost of healthcare, will likely continue into the future.</w:t>
      </w:r>
    </w:p>
    <w:p w:rsidR="00000000" w:rsidRDefault="008C2601">
      <w:pPr>
        <w:divId w:val="342560830"/>
        <w:rPr>
          <w:rFonts w:eastAsia="Times New Roman"/>
        </w:rPr>
      </w:pPr>
    </w:p>
    <w:p w:rsidR="00000000" w:rsidRDefault="008C2601">
      <w:pPr>
        <w:divId w:val="843203194"/>
        <w:rPr>
          <w:rFonts w:eastAsia="Times New Roman"/>
        </w:rPr>
      </w:pPr>
      <w:r>
        <w:rPr>
          <w:rFonts w:eastAsia="Times New Roman"/>
          <w:b/>
          <w:bCs/>
          <w:i/>
          <w:iCs/>
          <w:color w:val="000000"/>
          <w:sz w:val="20"/>
          <w:szCs w:val="20"/>
        </w:rPr>
        <w:t>Rest of World Regulation</w:t>
      </w:r>
    </w:p>
    <w:p w:rsidR="00000000" w:rsidRDefault="008C2601">
      <w:pPr>
        <w:ind w:firstLine="1080"/>
        <w:divId w:val="1301301394"/>
        <w:rPr>
          <w:rFonts w:eastAsia="Times New Roman"/>
        </w:rPr>
      </w:pPr>
      <w:r>
        <w:rPr>
          <w:rFonts w:eastAsia="Times New Roman"/>
          <w:color w:val="000000"/>
          <w:sz w:val="20"/>
          <w:szCs w:val="20"/>
        </w:rPr>
        <w:t xml:space="preserve">For other countries outside </w:t>
      </w:r>
      <w:r>
        <w:rPr>
          <w:rFonts w:eastAsia="Times New Roman"/>
          <w:color w:val="000000"/>
          <w:sz w:val="20"/>
          <w:szCs w:val="20"/>
        </w:rPr>
        <w:t>of the European Union and the United States, such as countries in Eastern Europe, Latin America or Asia, the requirements governing product development, the conduct of clinical trials, manufacturing, distribution, marketing approval, product licensing, pri</w:t>
      </w:r>
      <w:r>
        <w:rPr>
          <w:rFonts w:eastAsia="Times New Roman"/>
          <w:color w:val="000000"/>
          <w:sz w:val="20"/>
          <w:szCs w:val="20"/>
        </w:rPr>
        <w:t>cing and reimbursement vary from country to country. Additionally, clinical trials must be conducted in accordance with GCP requirements and the applicable regulatory requirements and the ethical principles that have their origin in the Declaration of Hels</w:t>
      </w:r>
      <w:r>
        <w:rPr>
          <w:rFonts w:eastAsia="Times New Roman"/>
          <w:color w:val="000000"/>
          <w:sz w:val="20"/>
          <w:szCs w:val="20"/>
        </w:rPr>
        <w:t>inki.</w:t>
      </w:r>
    </w:p>
    <w:p w:rsidR="00000000" w:rsidRDefault="008C2601">
      <w:pPr>
        <w:ind w:firstLine="1080"/>
        <w:divId w:val="455485363"/>
        <w:rPr>
          <w:rFonts w:eastAsia="Times New Roman"/>
        </w:rPr>
      </w:pPr>
      <w:r>
        <w:rPr>
          <w:rFonts w:eastAsia="Times New Roman"/>
          <w:color w:val="000000"/>
          <w:sz w:val="20"/>
          <w:szCs w:val="20"/>
        </w:rPr>
        <w:t>If we fail to comply with applicable foreign regulatory requirements, we may be subject to, among other things, fines, suspension or withdrawal of regulatory approvals, product recalls, seizure of products, operating restrictions, and criminal prosec</w:t>
      </w:r>
      <w:r>
        <w:rPr>
          <w:rFonts w:eastAsia="Times New Roman"/>
          <w:color w:val="000000"/>
          <w:sz w:val="20"/>
          <w:szCs w:val="20"/>
        </w:rPr>
        <w:t>ution.</w:t>
      </w:r>
    </w:p>
    <w:p w:rsidR="00000000" w:rsidRDefault="008C2601">
      <w:pPr>
        <w:ind w:firstLine="1080"/>
        <w:divId w:val="506485347"/>
        <w:rPr>
          <w:rFonts w:eastAsia="Times New Roman"/>
        </w:rPr>
      </w:pPr>
      <w:r>
        <w:rPr>
          <w:rFonts w:eastAsia="Times New Roman"/>
          <w:color w:val="000000"/>
          <w:sz w:val="20"/>
          <w:szCs w:val="20"/>
        </w:rPr>
        <w:t>Additionally, to the extent that any of our product candidates, once approved, are sold in a foreign country, we may be subject to applicable post-marketing requirements, including safety surveillance, anti-fraud and abuse laws and implementation of</w:t>
      </w:r>
      <w:r>
        <w:rPr>
          <w:rFonts w:eastAsia="Times New Roman"/>
          <w:color w:val="000000"/>
          <w:sz w:val="20"/>
          <w:szCs w:val="20"/>
        </w:rPr>
        <w:t xml:space="preserve"> corporate compliance programs and reporting of payments or other transfers of value to healthcare professionals.</w:t>
      </w:r>
    </w:p>
    <w:p w:rsidR="00000000" w:rsidRDefault="008C2601">
      <w:pPr>
        <w:divId w:val="726414009"/>
        <w:rPr>
          <w:rFonts w:eastAsia="Times New Roman"/>
        </w:rPr>
      </w:pPr>
      <w:r>
        <w:rPr>
          <w:rFonts w:eastAsia="Times New Roman"/>
          <w:b/>
          <w:bCs/>
          <w:i/>
          <w:iCs/>
          <w:color w:val="000000"/>
          <w:sz w:val="20"/>
          <w:szCs w:val="20"/>
        </w:rPr>
        <w:t>European Union clinical trials regulation and clinical data sharing</w:t>
      </w:r>
    </w:p>
    <w:p w:rsidR="00000000" w:rsidRDefault="008C2601">
      <w:pPr>
        <w:ind w:firstLine="1080"/>
        <w:divId w:val="167141307"/>
        <w:rPr>
          <w:rFonts w:eastAsia="Times New Roman"/>
        </w:rPr>
      </w:pPr>
      <w:r>
        <w:rPr>
          <w:rFonts w:eastAsia="Times New Roman"/>
          <w:color w:val="000000"/>
          <w:sz w:val="20"/>
          <w:szCs w:val="20"/>
        </w:rPr>
        <w:t>In the EU, a Clinical Trial Application, or CTA, must be submitted for eac</w:t>
      </w:r>
      <w:r>
        <w:rPr>
          <w:rFonts w:eastAsia="Times New Roman"/>
          <w:color w:val="000000"/>
          <w:sz w:val="20"/>
          <w:szCs w:val="20"/>
        </w:rPr>
        <w:t>h clinical trial to each country’s national competent authority, or NCA, and at least one independent Ethics Committee, or EC, much like the FDA and an IRB, respectively. Once the CTA is approved in accordance with a country’s requirements, the correspondi</w:t>
      </w:r>
      <w:r>
        <w:rPr>
          <w:rFonts w:eastAsia="Times New Roman"/>
          <w:color w:val="000000"/>
          <w:sz w:val="20"/>
          <w:szCs w:val="20"/>
        </w:rPr>
        <w:t>ng clinical trial may proceed. Under the current regime (the EU Clinical Trials Regulation 536/2014, which has been in effect since January 31, 2022 replacing the EU Clinical Trials Directive 2001/20/EC) all suspected unexpected serious adverse reactions t</w:t>
      </w:r>
      <w:r>
        <w:rPr>
          <w:rFonts w:eastAsia="Times New Roman"/>
          <w:color w:val="000000"/>
          <w:sz w:val="20"/>
          <w:szCs w:val="20"/>
        </w:rPr>
        <w:t>o the investigated drug that occur during the clinical trial have to be reported to the NCA and ECs of the Member State where they occurred.</w:t>
      </w:r>
    </w:p>
    <w:p w:rsidR="00000000" w:rsidRDefault="008C2601">
      <w:pPr>
        <w:ind w:firstLine="1080"/>
        <w:divId w:val="917206556"/>
        <w:rPr>
          <w:rFonts w:eastAsia="Times New Roman"/>
        </w:rPr>
      </w:pPr>
      <w:r>
        <w:rPr>
          <w:rFonts w:eastAsia="Times New Roman"/>
          <w:color w:val="000000"/>
          <w:sz w:val="20"/>
          <w:szCs w:val="20"/>
        </w:rPr>
        <w:t xml:space="preserve">In addition to data privacy requirements, many jurisdictions have mandatory clinical trial information obligations </w:t>
      </w:r>
      <w:r>
        <w:rPr>
          <w:rFonts w:eastAsia="Times New Roman"/>
          <w:color w:val="000000"/>
          <w:sz w:val="20"/>
          <w:szCs w:val="20"/>
        </w:rPr>
        <w:t>on sponsors. In the EU this is under the Transparency Regulation No 1049/ 2001, EMA Policy 0043, EMA Policy 0070, as well as the Clinical Trials Regulation No 536/2014, all of which impose on sponsors the obligation to make publicly available certain infor</w:t>
      </w:r>
      <w:r>
        <w:rPr>
          <w:rFonts w:eastAsia="Times New Roman"/>
          <w:color w:val="000000"/>
          <w:sz w:val="20"/>
          <w:szCs w:val="20"/>
        </w:rPr>
        <w:t>mation stemming from clinical studies, either proactively or in response to third party requests. In the EU, the transparency framework provides for a wide right for (EU-based at the moment) interested parties to submit an access to documents request to th</w:t>
      </w:r>
      <w:r>
        <w:rPr>
          <w:rFonts w:eastAsia="Times New Roman"/>
          <w:color w:val="000000"/>
          <w:sz w:val="20"/>
          <w:szCs w:val="20"/>
        </w:rPr>
        <w:t>e EMA for information included in the marketing authorization application dossier for approved medicinal products. Only very limited information is exempted from disclosure, i.e. commercially confidential information (which is construed increasingly narrow</w:t>
      </w:r>
      <w:r>
        <w:rPr>
          <w:rFonts w:eastAsia="Times New Roman"/>
          <w:color w:val="000000"/>
          <w:sz w:val="20"/>
          <w:szCs w:val="20"/>
        </w:rPr>
        <w:t>ly) and protected personal data. It is possible for competitors to access and use this data in their own research and development programs anywhere in the world, once this data is in the public domain.</w:t>
      </w:r>
    </w:p>
    <w:p w:rsidR="00000000" w:rsidRDefault="008C2601">
      <w:pPr>
        <w:ind w:firstLine="1080"/>
        <w:divId w:val="805781946"/>
        <w:rPr>
          <w:rFonts w:eastAsia="Times New Roman"/>
        </w:rPr>
      </w:pPr>
    </w:p>
    <w:p w:rsidR="00000000" w:rsidRDefault="008C2601">
      <w:pPr>
        <w:ind w:firstLine="1080"/>
        <w:divId w:val="231089461"/>
        <w:rPr>
          <w:rFonts w:eastAsia="Times New Roman"/>
        </w:rPr>
      </w:pPr>
      <w:r>
        <w:rPr>
          <w:rFonts w:eastAsia="Times New Roman"/>
          <w:color w:val="231F20"/>
          <w:sz w:val="20"/>
          <w:szCs w:val="20"/>
        </w:rPr>
        <w:t xml:space="preserve">On May 3, 2022, the European Commission published a </w:t>
      </w:r>
      <w:r>
        <w:rPr>
          <w:rFonts w:eastAsia="Times New Roman"/>
          <w:color w:val="231F20"/>
          <w:sz w:val="20"/>
          <w:szCs w:val="20"/>
        </w:rPr>
        <w:t>proposal for a regulation on the European Health Data Space, or EHDS, which aims to further enable exchange of electronic health data both for primary use (among national EU healthcare systems for patient care) and secondary use (among private companies an</w:t>
      </w:r>
      <w:r>
        <w:rPr>
          <w:rFonts w:eastAsia="Times New Roman"/>
          <w:color w:val="231F20"/>
          <w:sz w:val="20"/>
          <w:szCs w:val="20"/>
        </w:rPr>
        <w:t>d regulators to enable scientific research). Whilst the regulation is currently under discussions among the EU legislators, the text is expected to be finalized by the end of 2023 and for the EHDS to become reality in 2025. This will impose new obligations</w:t>
      </w:r>
      <w:r>
        <w:rPr>
          <w:rFonts w:eastAsia="Times New Roman"/>
          <w:color w:val="231F20"/>
          <w:sz w:val="20"/>
          <w:szCs w:val="20"/>
        </w:rPr>
        <w:t>, but also create opportunities, for entities engaged in health-related research to share and access health data on a scale much larger than what is foreseen under current applicable transparency provisions.</w:t>
      </w:r>
    </w:p>
    <w:p w:rsidR="00000000" w:rsidRDefault="008C2601">
      <w:pPr>
        <w:jc w:val="center"/>
        <w:divId w:val="1649940592"/>
        <w:rPr>
          <w:rFonts w:eastAsia="Times New Roman"/>
        </w:rPr>
      </w:pPr>
      <w:r>
        <w:rPr>
          <w:rFonts w:eastAsia="Times New Roman"/>
          <w:color w:val="000000"/>
          <w:sz w:val="20"/>
          <w:szCs w:val="20"/>
        </w:rPr>
        <w:t>21</w:t>
      </w:r>
    </w:p>
    <w:p w:rsidR="00000000" w:rsidRDefault="008C2601">
      <w:pPr>
        <w:rPr>
          <w:rFonts w:eastAsia="Times New Roman"/>
        </w:rPr>
      </w:pPr>
      <w:r>
        <w:rPr>
          <w:rFonts w:eastAsia="Times New Roman"/>
        </w:rPr>
        <w:pict>
          <v:rect id="_x0000_i1051" style="width:0;height:1.5pt" o:hralign="center" o:hrstd="t" o:hr="t" fillcolor="#a0a0a0" stroked="f"/>
        </w:pict>
      </w:r>
    </w:p>
    <w:p w:rsidR="00000000" w:rsidRDefault="008C2601">
      <w:pPr>
        <w:divId w:val="165225456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135023633"/>
        <w:rPr>
          <w:rFonts w:eastAsia="Times New Roman"/>
        </w:rPr>
      </w:pPr>
      <w:r>
        <w:rPr>
          <w:rFonts w:eastAsia="Times New Roman"/>
          <w:b/>
          <w:bCs/>
          <w:i/>
          <w:iCs/>
          <w:color w:val="000000"/>
          <w:sz w:val="20"/>
          <w:szCs w:val="20"/>
        </w:rPr>
        <w:t>European drug review and approval</w:t>
      </w:r>
    </w:p>
    <w:p w:rsidR="00000000" w:rsidRDefault="008C2601">
      <w:pPr>
        <w:ind w:firstLine="1080"/>
        <w:divId w:val="486672133"/>
        <w:rPr>
          <w:rFonts w:eastAsia="Times New Roman"/>
        </w:rPr>
      </w:pPr>
      <w:r>
        <w:rPr>
          <w:rFonts w:eastAsia="Times New Roman"/>
          <w:color w:val="000000"/>
          <w:sz w:val="20"/>
          <w:szCs w:val="20"/>
        </w:rPr>
        <w:t xml:space="preserve">To obtain a marketing authorization in the </w:t>
      </w:r>
      <w:r>
        <w:rPr>
          <w:rFonts w:eastAsia="Times New Roman"/>
          <w:color w:val="000000"/>
          <w:sz w:val="20"/>
          <w:szCs w:val="20"/>
        </w:rPr>
        <w:t>EEA (comprising the EU Member States, plus Norway, Iceland, and Liechtenstein), a company may submit marketing authorization applications either under a centralized procedure administered by the European Medicines Agency, or EMA, or one of the procedures a</w:t>
      </w:r>
      <w:r>
        <w:rPr>
          <w:rFonts w:eastAsia="Times New Roman"/>
          <w:color w:val="000000"/>
          <w:sz w:val="20"/>
          <w:szCs w:val="20"/>
        </w:rPr>
        <w:t>dministered by competent authorities in the EEA Member States (decentralized procedure, national procedure, or mutual recognition procedure). The centralized procedure is compulsory for certain medicines, including those produced by biotechnology, products</w:t>
      </w:r>
      <w:r>
        <w:rPr>
          <w:rFonts w:eastAsia="Times New Roman"/>
          <w:color w:val="000000"/>
          <w:sz w:val="20"/>
          <w:szCs w:val="20"/>
        </w:rPr>
        <w:t xml:space="preserve"> designated as orphan medicinal products, advanced therapy medicinal products (gene therapy, somatic cell therapy and tissue-engineered products) and those with a new active substance indicated for the treatment of HIV, AIDS, cancer, neurodegenerative diso</w:t>
      </w:r>
      <w:r>
        <w:rPr>
          <w:rFonts w:eastAsia="Times New Roman"/>
          <w:color w:val="000000"/>
          <w:sz w:val="20"/>
          <w:szCs w:val="20"/>
        </w:rPr>
        <w:t>rders, autoimmune and other immune dysfunctions, viral diseases, or diabetes. The centralized procedure is optional for those medicines which contain a new active substance, or which are a significant therapeutic, scientific, or technical innovation or who</w:t>
      </w:r>
      <w:r>
        <w:rPr>
          <w:rFonts w:eastAsia="Times New Roman"/>
          <w:color w:val="000000"/>
          <w:sz w:val="20"/>
          <w:szCs w:val="20"/>
        </w:rPr>
        <w:t xml:space="preserve">se authorization would be in the interest of public health. The centralized procedure provides for the grant of a single marketing authorization that is valid throughout the EEA. Under the centralized procedure, the maximum timeframe for the evaluation of </w:t>
      </w:r>
      <w:r>
        <w:rPr>
          <w:rFonts w:eastAsia="Times New Roman"/>
          <w:color w:val="000000"/>
          <w:sz w:val="20"/>
          <w:szCs w:val="20"/>
        </w:rPr>
        <w:t>a marketing authorization application, or MAA, by the EMA is 210 days, excluding clock stops, when additional written or oral information is to be provided by the applicant in response to questions asked by the EMA's Committee for Medicinal Products for Hu</w:t>
      </w:r>
      <w:r>
        <w:rPr>
          <w:rFonts w:eastAsia="Times New Roman"/>
          <w:color w:val="000000"/>
          <w:sz w:val="20"/>
          <w:szCs w:val="20"/>
        </w:rPr>
        <w:t>man Use, or CHMP. Clock stops may extend the timeframe of evaluation of a MAA considerably beyond 210 days. Where the CHMP gives a positive opinion, it provides the opinion together with supporting documentation to the European Commission, who make the fin</w:t>
      </w:r>
      <w:r>
        <w:rPr>
          <w:rFonts w:eastAsia="Times New Roman"/>
          <w:color w:val="000000"/>
          <w:sz w:val="20"/>
          <w:szCs w:val="20"/>
        </w:rPr>
        <w:t>al decision to grant a marketing authorization, which is issued within 67 days of receipt of the EMA’s positive opinion. Accelerated assessment might be granted by the CHMP in exceptional cases, when a medicinal product is expected to be of major public he</w:t>
      </w:r>
      <w:r>
        <w:rPr>
          <w:rFonts w:eastAsia="Times New Roman"/>
          <w:color w:val="000000"/>
          <w:sz w:val="20"/>
          <w:szCs w:val="20"/>
        </w:rPr>
        <w:t>alth interest, particularly from the point of view of therapeutic innovation. The timeframe for the evaluation of a MAA under the accelerated assessment procedure is 150 days, excluding clock stops, but it is possible that the CHMP may revert to the standa</w:t>
      </w:r>
      <w:r>
        <w:rPr>
          <w:rFonts w:eastAsia="Times New Roman"/>
          <w:color w:val="000000"/>
          <w:sz w:val="20"/>
          <w:szCs w:val="20"/>
        </w:rPr>
        <w:t>rd time limit for the centralized procedure if it determines that it is no longer appropriate to conduct an accelerated assessment. As far as pediatric marketing authorization applications are concerned, all applications for marketing authorization for new</w:t>
      </w:r>
      <w:r>
        <w:rPr>
          <w:rFonts w:eastAsia="Times New Roman"/>
          <w:color w:val="000000"/>
          <w:sz w:val="20"/>
          <w:szCs w:val="20"/>
        </w:rPr>
        <w:t xml:space="preserve"> medicines have to include the results of studies as described in an agreed Pediatric Investigation Plan (PIP), unless the medicine is exempt because of a deferral or waiver.</w:t>
      </w:r>
    </w:p>
    <w:p w:rsidR="00000000" w:rsidRDefault="008C2601">
      <w:pPr>
        <w:ind w:firstLine="1080"/>
        <w:divId w:val="1536114359"/>
        <w:rPr>
          <w:rFonts w:eastAsia="Times New Roman"/>
        </w:rPr>
      </w:pPr>
      <w:r>
        <w:rPr>
          <w:rFonts w:eastAsia="Times New Roman"/>
          <w:color w:val="000000"/>
          <w:sz w:val="20"/>
          <w:szCs w:val="20"/>
        </w:rPr>
        <w:t>Through the decentralized procedure, a medicinal product that has not yet been au</w:t>
      </w:r>
      <w:r>
        <w:rPr>
          <w:rFonts w:eastAsia="Times New Roman"/>
          <w:color w:val="000000"/>
          <w:sz w:val="20"/>
          <w:szCs w:val="20"/>
        </w:rPr>
        <w:t>thorized in the EEA can be simultaneously authorized in several EEA Member States. The mutual recognition procedure provides for mutual recognition of national approval decisions. Under this procedure, the holder of a national marketing authorization may s</w:t>
      </w:r>
      <w:r>
        <w:rPr>
          <w:rFonts w:eastAsia="Times New Roman"/>
          <w:color w:val="000000"/>
          <w:sz w:val="20"/>
          <w:szCs w:val="20"/>
        </w:rPr>
        <w:t>ubmit an application to other EEA Member States. Within 90 days of receiving the applications and assessment reports, each Member State involved must decide whether to recognize the approval. If a Member State does not recognize the marketing authorization</w:t>
      </w:r>
      <w:r>
        <w:rPr>
          <w:rFonts w:eastAsia="Times New Roman"/>
          <w:color w:val="000000"/>
          <w:sz w:val="20"/>
          <w:szCs w:val="20"/>
        </w:rPr>
        <w:t>, the disputed points are eventually referred to the European Commission, whose decision is binding.</w:t>
      </w:r>
    </w:p>
    <w:p w:rsidR="00000000" w:rsidRDefault="008C2601">
      <w:pPr>
        <w:ind w:firstLine="1080"/>
        <w:divId w:val="322049050"/>
        <w:rPr>
          <w:rFonts w:eastAsia="Times New Roman"/>
        </w:rPr>
      </w:pPr>
      <w:r>
        <w:rPr>
          <w:rFonts w:eastAsia="Times New Roman"/>
          <w:color w:val="000000"/>
          <w:sz w:val="20"/>
          <w:szCs w:val="20"/>
        </w:rPr>
        <w:t>To obtain a marketing authorization in Switzerland, a company must submit a marketing authorization application to Swissmedic, Switzerland’s national autho</w:t>
      </w:r>
      <w:r>
        <w:rPr>
          <w:rFonts w:eastAsia="Times New Roman"/>
          <w:color w:val="000000"/>
          <w:sz w:val="20"/>
          <w:szCs w:val="20"/>
        </w:rPr>
        <w:t>rization and supervisory authority for medicinal products and medical devices. There are no international agreements on mutual recognition of authorizations in relation to medicinal products. However, marketing authorization dossiers can be submitted to Sw</w:t>
      </w:r>
      <w:r>
        <w:rPr>
          <w:rFonts w:eastAsia="Times New Roman"/>
          <w:color w:val="000000"/>
          <w:sz w:val="20"/>
          <w:szCs w:val="20"/>
        </w:rPr>
        <w:t>issmedic with clinical data, irrespective of the location where a clinical trial was conducted, that were collected in accordance with globally applicable international standards such as the Good Clinical Practice, or GCP, of the International Conference o</w:t>
      </w:r>
      <w:r>
        <w:rPr>
          <w:rFonts w:eastAsia="Times New Roman"/>
          <w:color w:val="000000"/>
          <w:sz w:val="20"/>
          <w:szCs w:val="20"/>
        </w:rPr>
        <w:t>n Harmonization, or ICH, which are based on the Declaration of Helsinki. Furthermore, if a medicinal product or procedure is already authorized in a country having equivalent medicinal product control, the results of tests carried out for this purpose shal</w:t>
      </w:r>
      <w:r>
        <w:rPr>
          <w:rFonts w:eastAsia="Times New Roman"/>
          <w:color w:val="000000"/>
          <w:sz w:val="20"/>
          <w:szCs w:val="20"/>
        </w:rPr>
        <w:t>l be taken into account. According to Swissmedic's practice, this includes the authorization procedures of the following countries: Australia, the member states of the EU, the EFTA states in the EEA (Liechtenstein, Norway and Iceland), Japan, Canada, New Z</w:t>
      </w:r>
      <w:r>
        <w:rPr>
          <w:rFonts w:eastAsia="Times New Roman"/>
          <w:color w:val="000000"/>
          <w:sz w:val="20"/>
          <w:szCs w:val="20"/>
        </w:rPr>
        <w:t>ealand, Singapore and the United States.</w:t>
      </w:r>
    </w:p>
    <w:p w:rsidR="00000000" w:rsidRDefault="008C2601">
      <w:pPr>
        <w:ind w:firstLine="1080"/>
        <w:divId w:val="1245578111"/>
        <w:rPr>
          <w:rFonts w:eastAsia="Times New Roman"/>
        </w:rPr>
      </w:pPr>
      <w:r>
        <w:rPr>
          <w:rFonts w:eastAsia="Times New Roman"/>
          <w:color w:val="000000"/>
          <w:sz w:val="20"/>
          <w:szCs w:val="20"/>
        </w:rPr>
        <w:t>Now that the UK (which comprises Great Britain and Northern Ireland) has left the EU, Great Britain will no longer be covered by centralized marketing authorizations (under the Northern Irish Protocol, centralized m</w:t>
      </w:r>
      <w:r>
        <w:rPr>
          <w:rFonts w:eastAsia="Times New Roman"/>
          <w:color w:val="000000"/>
          <w:sz w:val="20"/>
          <w:szCs w:val="20"/>
        </w:rPr>
        <w:t>arketing authorizations will continue to be recognized in Northern Ireland). All medicinal products with an existing centralized marketing authorization were automatically converted to Great Britain marketing authorizations on January 1, 2021. For a period</w:t>
      </w:r>
      <w:r>
        <w:rPr>
          <w:rFonts w:eastAsia="Times New Roman"/>
          <w:color w:val="000000"/>
          <w:sz w:val="20"/>
          <w:szCs w:val="20"/>
        </w:rPr>
        <w:t xml:space="preserve"> of two years from January 1, 2021, the Medicines and Healthcare Products Regulatory Agency, or MHRA, the UK medicines regulator, may rely on a decision taken by the European Commission on the approval of a new marketing authorization in the centralized pr</w:t>
      </w:r>
      <w:r>
        <w:rPr>
          <w:rFonts w:eastAsia="Times New Roman"/>
          <w:color w:val="000000"/>
          <w:sz w:val="20"/>
          <w:szCs w:val="20"/>
        </w:rPr>
        <w:t>ocedure. A separate application will, however, still be required. The MHRA has ceased to participate in the assessment of any centralized procedures since January 1, 2021. Since then, the MHRA has launched the Innovative Licensing and Access Pathway, or IL</w:t>
      </w:r>
      <w:r>
        <w:rPr>
          <w:rFonts w:eastAsia="Times New Roman"/>
          <w:color w:val="000000"/>
          <w:sz w:val="20"/>
          <w:szCs w:val="20"/>
        </w:rPr>
        <w:t>AP, a new accelerated assessment procedure for marketing authorization applications facilitating the interaction with pricing authorities and HTA bodies and aiming to enable companies to enter the UK market faster.</w:t>
      </w:r>
    </w:p>
    <w:p w:rsidR="00000000" w:rsidRDefault="008C2601">
      <w:pPr>
        <w:jc w:val="center"/>
        <w:divId w:val="881481557"/>
        <w:rPr>
          <w:rFonts w:eastAsia="Times New Roman"/>
        </w:rPr>
      </w:pPr>
      <w:r>
        <w:rPr>
          <w:rFonts w:eastAsia="Times New Roman"/>
          <w:color w:val="000000"/>
          <w:sz w:val="20"/>
          <w:szCs w:val="20"/>
        </w:rPr>
        <w:t>22</w:t>
      </w:r>
    </w:p>
    <w:p w:rsidR="00000000" w:rsidRDefault="008C2601">
      <w:pPr>
        <w:rPr>
          <w:rFonts w:eastAsia="Times New Roman"/>
        </w:rPr>
      </w:pPr>
      <w:r>
        <w:rPr>
          <w:rFonts w:eastAsia="Times New Roman"/>
        </w:rPr>
        <w:pict>
          <v:rect id="_x0000_i1052" style="width:0;height:1.5pt" o:hralign="center" o:hrstd="t" o:hr="t" fillcolor="#a0a0a0" stroked="f"/>
        </w:pict>
      </w:r>
    </w:p>
    <w:p w:rsidR="00000000" w:rsidRDefault="008C2601">
      <w:pPr>
        <w:divId w:val="169103148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2002729818"/>
        <w:rPr>
          <w:rFonts w:eastAsia="Times New Roman"/>
        </w:rPr>
      </w:pPr>
      <w:r>
        <w:rPr>
          <w:rFonts w:eastAsia="Times New Roman"/>
          <w:b/>
          <w:bCs/>
          <w:i/>
          <w:iCs/>
          <w:color w:val="000000"/>
          <w:sz w:val="20"/>
          <w:szCs w:val="20"/>
        </w:rPr>
        <w:t>European orphan drug designation and exclusivity</w:t>
      </w:r>
    </w:p>
    <w:p w:rsidR="00000000" w:rsidRDefault="008C2601">
      <w:pPr>
        <w:ind w:firstLine="1080"/>
        <w:divId w:val="1929926994"/>
        <w:rPr>
          <w:rFonts w:eastAsia="Times New Roman"/>
        </w:rPr>
      </w:pPr>
      <w:r>
        <w:rPr>
          <w:rFonts w:eastAsia="Times New Roman"/>
          <w:color w:val="000000"/>
          <w:sz w:val="20"/>
          <w:szCs w:val="20"/>
        </w:rPr>
        <w:t>As in the U.S., we may apply for designation of a product candidate as an orphan drug for the treatment of a specific indication in t</w:t>
      </w:r>
      <w:r>
        <w:rPr>
          <w:rFonts w:eastAsia="Times New Roman"/>
          <w:color w:val="000000"/>
          <w:sz w:val="20"/>
          <w:szCs w:val="20"/>
        </w:rPr>
        <w:t>he EEA before the application for marketing authorization is made. The criteria for designating an “orphan medicinal product” in the EEA are similar in principle to those in the United States. Under Article 3 of Regulation (EC) 141/2000, a medicinal produc</w:t>
      </w:r>
      <w:r>
        <w:rPr>
          <w:rFonts w:eastAsia="Times New Roman"/>
          <w:color w:val="000000"/>
          <w:sz w:val="20"/>
          <w:szCs w:val="20"/>
        </w:rPr>
        <w:t>t may be designated as an orphan medicinal product if it meets the following criteria: (1) is intended for the diagnosis, prevention or treatment of a life-threatening or chronically debilitating condition; and (2) either the prevalence of such condition m</w:t>
      </w:r>
      <w:r>
        <w:rPr>
          <w:rFonts w:eastAsia="Times New Roman"/>
          <w:color w:val="000000"/>
          <w:sz w:val="20"/>
          <w:szCs w:val="20"/>
        </w:rPr>
        <w:t>ust not be more than five in 10,000 persons in the EU when the application is made, or without the benefits derived from orphan status, it must be unlikely that the marketing of the medicine would generate sufficient return in the EU to justify the investm</w:t>
      </w:r>
      <w:r>
        <w:rPr>
          <w:rFonts w:eastAsia="Times New Roman"/>
          <w:color w:val="000000"/>
          <w:sz w:val="20"/>
          <w:szCs w:val="20"/>
        </w:rPr>
        <w:t xml:space="preserve">ent needed for its development; and (3) there exists no satisfactory method of diagnosis, prevention or treatment of such condition authorized for marketing in the EU or if such a method exists, the product will be of significant benefit to those affected </w:t>
      </w:r>
      <w:r>
        <w:rPr>
          <w:rFonts w:eastAsia="Times New Roman"/>
          <w:color w:val="000000"/>
          <w:sz w:val="20"/>
          <w:szCs w:val="20"/>
        </w:rPr>
        <w:t>by the condition, as defined in Regulation (EC) 847/2000. Sponsors of orphan drugs can enjoy economic and marketing benefits, including a reduction of fees or fee waivers and up to ten years of market exclusivity for the approved indication which can be fu</w:t>
      </w:r>
      <w:r>
        <w:rPr>
          <w:rFonts w:eastAsia="Times New Roman"/>
          <w:color w:val="000000"/>
          <w:sz w:val="20"/>
          <w:szCs w:val="20"/>
        </w:rPr>
        <w:t>rther extended by two years under certain circumstances; namely when the pediatric studies have been conducted in accordance with an agreed PIP and other requirements are satisfied. During such period of market exclusivity, marketing authorization applicat</w:t>
      </w:r>
      <w:r>
        <w:rPr>
          <w:rFonts w:eastAsia="Times New Roman"/>
          <w:color w:val="000000"/>
          <w:sz w:val="20"/>
          <w:szCs w:val="20"/>
        </w:rPr>
        <w:t>ions for “similar medicinal products” will not be accepted, unless another applicant can show that its product is safer, more effective or otherwise clinically superior to the orphan-designated product, the marketing authorization holder consents to the se</w:t>
      </w:r>
      <w:r>
        <w:rPr>
          <w:rFonts w:eastAsia="Times New Roman"/>
          <w:color w:val="000000"/>
          <w:sz w:val="20"/>
          <w:szCs w:val="20"/>
        </w:rPr>
        <w:t>cond orphan medicinal product application, or where the marketing authorization holder cannot supply enough orphan medicinal product. In the EEA, a “similar medicinal product” is a medicinal product containing a similar active substance or substances as co</w:t>
      </w:r>
      <w:r>
        <w:rPr>
          <w:rFonts w:eastAsia="Times New Roman"/>
          <w:color w:val="000000"/>
          <w:sz w:val="20"/>
          <w:szCs w:val="20"/>
        </w:rPr>
        <w:t>ntained in a currently authorized orphan medicinal product, and which is intended for the same therapeutic indication. The ten-year market exclusivity may be reduced to six years if, at the end of the fifth year, it is established that the product no longe</w:t>
      </w:r>
      <w:r>
        <w:rPr>
          <w:rFonts w:eastAsia="Times New Roman"/>
          <w:color w:val="000000"/>
          <w:sz w:val="20"/>
          <w:szCs w:val="20"/>
        </w:rPr>
        <w:t>r meets the criteria for orphan designation, for example, if the product is sufficiently profitable not to justify the maintenance of market exclusivity.</w:t>
      </w:r>
    </w:p>
    <w:p w:rsidR="00000000" w:rsidRDefault="008C2601">
      <w:pPr>
        <w:ind w:firstLine="1080"/>
        <w:divId w:val="1379284512"/>
        <w:rPr>
          <w:rFonts w:eastAsia="Times New Roman"/>
        </w:rPr>
      </w:pPr>
      <w:r>
        <w:rPr>
          <w:rFonts w:eastAsia="Times New Roman"/>
          <w:color w:val="000000"/>
          <w:sz w:val="20"/>
          <w:szCs w:val="20"/>
        </w:rPr>
        <w:t>The general pharmaceutical legislative framework, as well as the framework applicable to orphan and pe</w:t>
      </w:r>
      <w:r>
        <w:rPr>
          <w:rFonts w:eastAsia="Times New Roman"/>
          <w:color w:val="000000"/>
          <w:sz w:val="20"/>
          <w:szCs w:val="20"/>
        </w:rPr>
        <w:t xml:space="preserve">diatric medicinal products in the EU, is under review. The European Commission expects to publish its position on this in March 2023. However, draft proposals by the European Commission for a new Regulation set to replace Regulation (EC) No 726/2004 and a </w:t>
      </w:r>
      <w:r>
        <w:rPr>
          <w:rFonts w:eastAsia="Times New Roman"/>
          <w:color w:val="000000"/>
          <w:sz w:val="20"/>
          <w:szCs w:val="20"/>
        </w:rPr>
        <w:t>new Directive replacing Directive 2001/83 on the Community Code relating to medicinal products for human use were recently leaked to the press on January 31, 2023. Although the final proposals are not yet known, it is expected that there will be a reductio</w:t>
      </w:r>
      <w:r>
        <w:rPr>
          <w:rFonts w:eastAsia="Times New Roman"/>
          <w:color w:val="000000"/>
          <w:sz w:val="20"/>
          <w:szCs w:val="20"/>
        </w:rPr>
        <w:t>n in applicable regulatory exclusivities which will significantly affect all medicinal products that will be authorized after the legislative changes have taken effect.</w:t>
      </w:r>
    </w:p>
    <w:p w:rsidR="00000000" w:rsidRDefault="008C2601">
      <w:pPr>
        <w:ind w:firstLine="1080"/>
        <w:divId w:val="106127234"/>
        <w:rPr>
          <w:rFonts w:eastAsia="Times New Roman"/>
        </w:rPr>
      </w:pPr>
      <w:r>
        <w:rPr>
          <w:rFonts w:eastAsia="Times New Roman"/>
          <w:b/>
          <w:bCs/>
          <w:i/>
          <w:iCs/>
          <w:color w:val="000000"/>
          <w:sz w:val="20"/>
          <w:szCs w:val="20"/>
        </w:rPr>
        <w:t>Brexit and the Regulatory Framework in the United Kingdom</w:t>
      </w:r>
    </w:p>
    <w:p w:rsidR="00000000" w:rsidRDefault="008C2601">
      <w:pPr>
        <w:ind w:firstLine="1080"/>
        <w:divId w:val="275720993"/>
        <w:rPr>
          <w:rFonts w:eastAsia="Times New Roman"/>
        </w:rPr>
      </w:pPr>
      <w:r>
        <w:rPr>
          <w:rFonts w:eastAsia="Times New Roman"/>
          <w:color w:val="000000"/>
          <w:sz w:val="20"/>
          <w:szCs w:val="20"/>
        </w:rPr>
        <w:t>The UK officially left the EU</w:t>
      </w:r>
      <w:r>
        <w:rPr>
          <w:rFonts w:eastAsia="Times New Roman"/>
          <w:color w:val="000000"/>
          <w:sz w:val="20"/>
          <w:szCs w:val="20"/>
        </w:rPr>
        <w:t xml:space="preserve"> on January 31, 2020. A transition period began on February 1, 2020, during which EU pharmaceutical law remained applicable to the UK. This transition period ended on December 31, 2020. Since the regulatory framework in the UK covering the quality, safety </w:t>
      </w:r>
      <w:r>
        <w:rPr>
          <w:rFonts w:eastAsia="Times New Roman"/>
          <w:color w:val="000000"/>
          <w:sz w:val="20"/>
          <w:szCs w:val="20"/>
        </w:rPr>
        <w:t>and efficacy of pharmaceutical products, clinical trials, marketing authorization, commercial sales and distribution of pharmaceutical products is derived from EU Directives and Regulations, it continues to apply presently as “retained EU law”. However, as</w:t>
      </w:r>
      <w:r>
        <w:rPr>
          <w:rFonts w:eastAsia="Times New Roman"/>
          <w:color w:val="000000"/>
          <w:sz w:val="20"/>
          <w:szCs w:val="20"/>
        </w:rPr>
        <w:t xml:space="preserve"> UK legislation now has the potential to diverge from EU legislation, the future regulatory regime which applies to products and the approval of product candidates in the UK may change. It remains to be seen how Brexit will impact regulatory requirements f</w:t>
      </w:r>
      <w:r>
        <w:rPr>
          <w:rFonts w:eastAsia="Times New Roman"/>
          <w:color w:val="000000"/>
          <w:sz w:val="20"/>
          <w:szCs w:val="20"/>
        </w:rPr>
        <w:t>or product candidates and products in the UK in the long-term. The MHRA published detailed guidance for industry and organizations to follow which will be updated as the UK’s regulatory position on medicinal products evolves over time.</w:t>
      </w:r>
    </w:p>
    <w:p w:rsidR="00000000" w:rsidRDefault="008C2601">
      <w:pPr>
        <w:ind w:firstLine="1080"/>
        <w:divId w:val="692263911"/>
        <w:rPr>
          <w:rFonts w:eastAsia="Times New Roman"/>
        </w:rPr>
      </w:pPr>
      <w:r>
        <w:rPr>
          <w:rFonts w:eastAsia="Times New Roman"/>
          <w:color w:val="000000"/>
          <w:sz w:val="20"/>
          <w:szCs w:val="20"/>
        </w:rPr>
        <w:t>‘Retained EU law,’ w</w:t>
      </w:r>
      <w:r>
        <w:rPr>
          <w:rFonts w:eastAsia="Times New Roman"/>
          <w:color w:val="000000"/>
          <w:sz w:val="20"/>
          <w:szCs w:val="20"/>
        </w:rPr>
        <w:t>hich has prevented substantial divergence to the regulation of medicines. However, some changes to the UK legislation have been necessary, including the implementation of the Northern Ireland Protocol (NIP), pursuant to which the EU pharmaceutical legal fr</w:t>
      </w:r>
      <w:r>
        <w:rPr>
          <w:rFonts w:eastAsia="Times New Roman"/>
          <w:color w:val="000000"/>
          <w:sz w:val="20"/>
          <w:szCs w:val="20"/>
        </w:rPr>
        <w:t xml:space="preserve">amework continues to apply in Northern Ireland (subject to periodic consent of the Northern Ireland Legislative Assembly), and only products compliant with EU law can be placed in the Northern Ireland market. This dynamic adds an extra layer of regulatory </w:t>
      </w:r>
      <w:r>
        <w:rPr>
          <w:rFonts w:eastAsia="Times New Roman"/>
          <w:color w:val="000000"/>
          <w:sz w:val="20"/>
          <w:szCs w:val="20"/>
        </w:rPr>
        <w:t>complexity for companies withing to commercialize medicinal products in Great Britain (namely, England, Wales and Scotland, as EU law continues to apply in Northern Ireland), as such companies now need to comply with separate UK regulatory legal framework.</w:t>
      </w:r>
      <w:r>
        <w:rPr>
          <w:rFonts w:eastAsia="Times New Roman"/>
          <w:color w:val="000000"/>
          <w:sz w:val="20"/>
          <w:szCs w:val="20"/>
        </w:rPr>
        <w:t xml:space="preserve"> The UK government is currently trying to renegotiate certain aspects of the Northern Ireland Protocol so this is an unpredictable area for companies in the near future. The Trade and Cooperation Agreement signed between the UK and the EU allows for future</w:t>
      </w:r>
      <w:r>
        <w:rPr>
          <w:rFonts w:eastAsia="Times New Roman"/>
          <w:color w:val="000000"/>
          <w:sz w:val="20"/>
          <w:szCs w:val="20"/>
        </w:rPr>
        <w:t xml:space="preserve"> deviation from the current regulatory framework and it is not known if and/or when any deviations may occur, which may have an impact on development, manufacture, marketing authorization, commercial sales and distribution of pharmaceutical products.</w:t>
      </w:r>
    </w:p>
    <w:p w:rsidR="00000000" w:rsidRDefault="008C2601">
      <w:pPr>
        <w:divId w:val="2125153546"/>
        <w:rPr>
          <w:rFonts w:eastAsia="Times New Roman"/>
        </w:rPr>
      </w:pPr>
      <w:r>
        <w:rPr>
          <w:rFonts w:eastAsia="Times New Roman"/>
          <w:b/>
          <w:bCs/>
          <w:i/>
          <w:iCs/>
          <w:color w:val="000000"/>
          <w:sz w:val="20"/>
          <w:szCs w:val="20"/>
        </w:rPr>
        <w:t>Cover</w:t>
      </w:r>
      <w:r>
        <w:rPr>
          <w:rFonts w:eastAsia="Times New Roman"/>
          <w:b/>
          <w:bCs/>
          <w:i/>
          <w:iCs/>
          <w:color w:val="000000"/>
          <w:sz w:val="20"/>
          <w:szCs w:val="20"/>
        </w:rPr>
        <w:t>age and reimbursement</w:t>
      </w:r>
    </w:p>
    <w:p w:rsidR="00000000" w:rsidRDefault="008C2601">
      <w:pPr>
        <w:ind w:firstLine="1080"/>
        <w:divId w:val="510415493"/>
        <w:rPr>
          <w:rFonts w:eastAsia="Times New Roman"/>
        </w:rPr>
      </w:pPr>
      <w:r>
        <w:rPr>
          <w:rFonts w:eastAsia="Times New Roman"/>
          <w:color w:val="000000"/>
          <w:sz w:val="20"/>
          <w:szCs w:val="20"/>
        </w:rPr>
        <w:t>Successful commercialization of new drug products depends in part on the extent to which coverage and reimbursement, as applicable, for those drug products will be available from government health administration authorities, private h</w:t>
      </w:r>
      <w:r>
        <w:rPr>
          <w:rFonts w:eastAsia="Times New Roman"/>
          <w:color w:val="000000"/>
          <w:sz w:val="20"/>
          <w:szCs w:val="20"/>
        </w:rPr>
        <w:t xml:space="preserve">ealth insurers, and other organizations. Government authorities and third-party payors, such as private health insurers and health maintenance organizations, decide which drug products they will cover and pay for and establish </w:t>
      </w:r>
    </w:p>
    <w:p w:rsidR="00000000" w:rsidRDefault="008C2601">
      <w:pPr>
        <w:jc w:val="center"/>
        <w:divId w:val="1287154932"/>
        <w:rPr>
          <w:rFonts w:eastAsia="Times New Roman"/>
        </w:rPr>
      </w:pPr>
      <w:r>
        <w:rPr>
          <w:rFonts w:eastAsia="Times New Roman"/>
          <w:color w:val="000000"/>
          <w:sz w:val="20"/>
          <w:szCs w:val="20"/>
        </w:rPr>
        <w:t>23</w:t>
      </w:r>
    </w:p>
    <w:p w:rsidR="00000000" w:rsidRDefault="008C2601">
      <w:pPr>
        <w:rPr>
          <w:rFonts w:eastAsia="Times New Roman"/>
        </w:rPr>
      </w:pPr>
      <w:r>
        <w:rPr>
          <w:rFonts w:eastAsia="Times New Roman"/>
        </w:rPr>
        <w:pict>
          <v:rect id="_x0000_i1053" style="width:0;height:1.5pt" o:hralign="center" o:hrstd="t" o:hr="t" fillcolor="#a0a0a0" stroked="f"/>
        </w:pict>
      </w:r>
    </w:p>
    <w:p w:rsidR="00000000" w:rsidRDefault="008C2601">
      <w:pPr>
        <w:divId w:val="175027385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377121902"/>
        <w:rPr>
          <w:rFonts w:eastAsia="Times New Roman"/>
        </w:rPr>
      </w:pPr>
      <w:r>
        <w:rPr>
          <w:rFonts w:eastAsia="Times New Roman"/>
          <w:color w:val="000000"/>
          <w:sz w:val="20"/>
          <w:szCs w:val="20"/>
        </w:rPr>
        <w:t>reimbursement levels. The availability and extent of coverage and reimbursement by governmental and private payors is essential for most patient</w:t>
      </w:r>
      <w:r>
        <w:rPr>
          <w:rFonts w:eastAsia="Times New Roman"/>
          <w:color w:val="000000"/>
          <w:sz w:val="20"/>
          <w:szCs w:val="20"/>
        </w:rPr>
        <w:t>s to be able to afford a drug product. Sales of drug products depend substantially, both domestically and abroad, on the extent to which drugs are covered and the costs of drugs products are paid for by health maintenance, managed care, pharmacy benefit an</w:t>
      </w:r>
      <w:r>
        <w:rPr>
          <w:rFonts w:eastAsia="Times New Roman"/>
          <w:color w:val="000000"/>
          <w:sz w:val="20"/>
          <w:szCs w:val="20"/>
        </w:rPr>
        <w:t>d similar healthcare management organizations, or covered and reimbursed by government health administration authorities, private health coverage insurers and other third-party payors.</w:t>
      </w:r>
    </w:p>
    <w:p w:rsidR="00000000" w:rsidRDefault="008C2601">
      <w:pPr>
        <w:ind w:firstLine="1080"/>
        <w:divId w:val="1540898584"/>
        <w:rPr>
          <w:rFonts w:eastAsia="Times New Roman"/>
        </w:rPr>
      </w:pPr>
      <w:r>
        <w:rPr>
          <w:rFonts w:eastAsia="Times New Roman"/>
          <w:color w:val="000000"/>
          <w:sz w:val="20"/>
          <w:szCs w:val="20"/>
        </w:rPr>
        <w:t>A primary trend in the U.S. healthcare industry and elsewhere is cost c</w:t>
      </w:r>
      <w:r>
        <w:rPr>
          <w:rFonts w:eastAsia="Times New Roman"/>
          <w:color w:val="000000"/>
          <w:sz w:val="20"/>
          <w:szCs w:val="20"/>
        </w:rPr>
        <w:t>ontainment. Government authorities and third-party payors have attempted to control costs by limiting coverage and the amount of reimbursement for particular drug products. In many countries, the prices of drug products are subject to varying price control</w:t>
      </w:r>
      <w:r>
        <w:rPr>
          <w:rFonts w:eastAsia="Times New Roman"/>
          <w:color w:val="000000"/>
          <w:sz w:val="20"/>
          <w:szCs w:val="20"/>
        </w:rPr>
        <w:t xml:space="preserve"> mechanisms as part of national health systems. In general, the prices of drug products under such systems are substantially lower than in the United States. Other countries allow companies to fix their own prices for drug products but monitor and control </w:t>
      </w:r>
      <w:r>
        <w:rPr>
          <w:rFonts w:eastAsia="Times New Roman"/>
          <w:color w:val="000000"/>
          <w:sz w:val="20"/>
          <w:szCs w:val="20"/>
        </w:rPr>
        <w:t>company profits. Accordingly, in markets outside the United States, the reimbursement for drug products may be reduced compared with the United States.</w:t>
      </w:r>
    </w:p>
    <w:p w:rsidR="00000000" w:rsidRDefault="008C2601">
      <w:pPr>
        <w:ind w:firstLine="1080"/>
        <w:divId w:val="258224948"/>
        <w:rPr>
          <w:rFonts w:eastAsia="Times New Roman"/>
        </w:rPr>
      </w:pPr>
      <w:r>
        <w:rPr>
          <w:rFonts w:eastAsia="Times New Roman"/>
          <w:color w:val="000000"/>
          <w:sz w:val="20"/>
          <w:szCs w:val="20"/>
        </w:rPr>
        <w:t>In the United States, the decisions about Medicare reimbursement for new drug products are typically mad</w:t>
      </w:r>
      <w:r>
        <w:rPr>
          <w:rFonts w:eastAsia="Times New Roman"/>
          <w:color w:val="000000"/>
          <w:sz w:val="20"/>
          <w:szCs w:val="20"/>
        </w:rPr>
        <w:t>e by CMS, an agency within the U.S. Department of Health and Human Services, or HHS. CMS decides whether and to what extent a new drug product will be covered and reimbursed under Medicare, and private payors tend to follow CMS coverage guidelines. However</w:t>
      </w:r>
      <w:r>
        <w:rPr>
          <w:rFonts w:eastAsia="Times New Roman"/>
          <w:color w:val="000000"/>
          <w:sz w:val="20"/>
          <w:szCs w:val="20"/>
        </w:rPr>
        <w:t>, no uniform policy of coverage and reimbursement for drug products exists among third-party payors and coverage and reimbursement levels for drug products can differ significantly from payor to payor.</w:t>
      </w:r>
    </w:p>
    <w:p w:rsidR="00000000" w:rsidRDefault="008C2601">
      <w:pPr>
        <w:ind w:firstLine="1080"/>
        <w:divId w:val="1703049707"/>
        <w:rPr>
          <w:rFonts w:eastAsia="Times New Roman"/>
        </w:rPr>
      </w:pPr>
      <w:r>
        <w:rPr>
          <w:rFonts w:eastAsia="Times New Roman"/>
          <w:color w:val="000000"/>
          <w:sz w:val="20"/>
          <w:szCs w:val="20"/>
        </w:rPr>
        <w:t>The Medicare Prescription Drug, Improvement, and Moder</w:t>
      </w:r>
      <w:r>
        <w:rPr>
          <w:rFonts w:eastAsia="Times New Roman"/>
          <w:color w:val="000000"/>
          <w:sz w:val="20"/>
          <w:szCs w:val="20"/>
        </w:rPr>
        <w:t>nization Act of 2003, or the MMA, established the Medicare Part D program to provide a voluntary prescription drug benefit to Medicare beneficiaries. Under Part D, Medicare beneficiaries may enroll in prescription drug plans offered by private entities tha</w:t>
      </w:r>
      <w:r>
        <w:rPr>
          <w:rFonts w:eastAsia="Times New Roman"/>
          <w:color w:val="000000"/>
          <w:sz w:val="20"/>
          <w:szCs w:val="20"/>
        </w:rPr>
        <w:t>t provide coverage of outpatient prescription drugs. While all Medicare drug plans must give at least a standard level of coverage set by Medicare, Part D prescription drug plan sponsors are not required to pay for all covered Part D drugs, and each Part D</w:t>
      </w:r>
      <w:r>
        <w:rPr>
          <w:rFonts w:eastAsia="Times New Roman"/>
          <w:color w:val="000000"/>
          <w:sz w:val="20"/>
          <w:szCs w:val="20"/>
        </w:rPr>
        <w:t xml:space="preserve"> prescription drug plan can develop its own drug formulary that identifies which drugs it will cover and at what tier or level. However, Part D prescription drug formularies must include drugs within each therapeutic category and class of covered Part D dr</w:t>
      </w:r>
      <w:r>
        <w:rPr>
          <w:rFonts w:eastAsia="Times New Roman"/>
          <w:color w:val="000000"/>
          <w:sz w:val="20"/>
          <w:szCs w:val="20"/>
        </w:rPr>
        <w:t>ugs, though not necessarily all the drugs in each category or class and with some exceptions for certain classes of drugs. Any formulary used by a Part D prescription drug plan must be developed and reviewed by a pharmacy and therapeutic committee. Governm</w:t>
      </w:r>
      <w:r>
        <w:rPr>
          <w:rFonts w:eastAsia="Times New Roman"/>
          <w:color w:val="000000"/>
          <w:sz w:val="20"/>
          <w:szCs w:val="20"/>
        </w:rPr>
        <w:t>ent payment for some of the costs of prescription drugs may increase demand for drugs for which we obtain marketing approval. Any negotiated prices for any of our products covered by a Part D prescription drug plan will likely be lower than the prices we m</w:t>
      </w:r>
      <w:r>
        <w:rPr>
          <w:rFonts w:eastAsia="Times New Roman"/>
          <w:color w:val="000000"/>
          <w:sz w:val="20"/>
          <w:szCs w:val="20"/>
        </w:rPr>
        <w:t>ight otherwise obtain. Additionally, beginning in 2025, manufacturers must pay additional discounts for products covered under Medicare Part D. Moreover, while the MMA Part D plan policies applies only to drug benefits for Medicare beneficiaries, private p</w:t>
      </w:r>
      <w:r>
        <w:rPr>
          <w:rFonts w:eastAsia="Times New Roman"/>
          <w:color w:val="000000"/>
          <w:sz w:val="20"/>
          <w:szCs w:val="20"/>
        </w:rPr>
        <w:t>ayors often follow Medicare coverage policies and payment limitations in setting their own payment rates coverage guidelines. Any reduction in payment restrictions in Part D coverage that results from the MMA may result in a similar reduction in payment re</w:t>
      </w:r>
      <w:r>
        <w:rPr>
          <w:rFonts w:eastAsia="Times New Roman"/>
          <w:color w:val="000000"/>
          <w:sz w:val="20"/>
          <w:szCs w:val="20"/>
        </w:rPr>
        <w:t>strictions from non-governmental payors.</w:t>
      </w:r>
    </w:p>
    <w:p w:rsidR="00000000" w:rsidRDefault="008C2601">
      <w:pPr>
        <w:ind w:firstLine="1080"/>
        <w:divId w:val="1377505448"/>
        <w:rPr>
          <w:rFonts w:eastAsia="Times New Roman"/>
        </w:rPr>
      </w:pPr>
      <w:r>
        <w:rPr>
          <w:rFonts w:eastAsia="Times New Roman"/>
          <w:color w:val="000000"/>
          <w:sz w:val="20"/>
          <w:szCs w:val="20"/>
        </w:rPr>
        <w:t>For a drug product to receive federal reimbursement under the Medicaid or Medicare Part B programs or to be sold directly to U.S. government agencies, the manufacturer must extend discounts to entities eligible to p</w:t>
      </w:r>
      <w:r>
        <w:rPr>
          <w:rFonts w:eastAsia="Times New Roman"/>
          <w:color w:val="000000"/>
          <w:sz w:val="20"/>
          <w:szCs w:val="20"/>
        </w:rPr>
        <w:t>articipate in the 340B drug pricing program. The required 340B discount on a given product is calculated based on the average manufacturer price, or AMP, and Medicaid rebate amounts reported by the manufacturer. As of 2010, the ACA expanded the types of en</w:t>
      </w:r>
      <w:r>
        <w:rPr>
          <w:rFonts w:eastAsia="Times New Roman"/>
          <w:color w:val="000000"/>
          <w:sz w:val="20"/>
          <w:szCs w:val="20"/>
        </w:rPr>
        <w:t>tities eligible to receive discounted 340B pricing, although under the current state of the law these newly eligible entities (with the exception of children’s hospitals) will not be eligible to receive discounted 340B pricing on orphan drugs. As 340B drug</w:t>
      </w:r>
      <w:r>
        <w:rPr>
          <w:rFonts w:eastAsia="Times New Roman"/>
          <w:color w:val="000000"/>
          <w:sz w:val="20"/>
          <w:szCs w:val="20"/>
        </w:rPr>
        <w:t xml:space="preserve"> pricing is determined based on AMP and Medicaid rebate data, the revisions to the Medicaid rebate formula and AMP definition described above could cause the required 340B discount to increase. The 340B drug pricing program may be subject to future changes</w:t>
      </w:r>
      <w:r>
        <w:rPr>
          <w:rFonts w:eastAsia="Times New Roman"/>
          <w:color w:val="000000"/>
          <w:sz w:val="20"/>
          <w:szCs w:val="20"/>
        </w:rPr>
        <w:t xml:space="preserve"> in light of ongoing litigation and attempts to reform the program. It is unclear how any such changes could affect our obligation to offer 340B pricing to certain entities.</w:t>
      </w:r>
    </w:p>
    <w:p w:rsidR="00000000" w:rsidRDefault="008C2601">
      <w:pPr>
        <w:ind w:firstLine="1080"/>
        <w:divId w:val="217861676"/>
        <w:rPr>
          <w:rFonts w:eastAsia="Times New Roman"/>
        </w:rPr>
      </w:pPr>
      <w:r>
        <w:rPr>
          <w:rFonts w:eastAsia="Times New Roman"/>
          <w:color w:val="000000"/>
          <w:sz w:val="20"/>
          <w:szCs w:val="20"/>
        </w:rPr>
        <w:t>These laws, and future state and federal healthcare reform measures may be adopted</w:t>
      </w:r>
      <w:r>
        <w:rPr>
          <w:rFonts w:eastAsia="Times New Roman"/>
          <w:color w:val="000000"/>
          <w:sz w:val="20"/>
          <w:szCs w:val="20"/>
        </w:rPr>
        <w:t xml:space="preserve"> in the future, any of which may result in additional reductions in Medicare and other healthcare funding and otherwise affect the prices we may obtain for any product candidates for which we may obtain regulatory approval or the frequency with which any s</w:t>
      </w:r>
      <w:r>
        <w:rPr>
          <w:rFonts w:eastAsia="Times New Roman"/>
          <w:color w:val="000000"/>
          <w:sz w:val="20"/>
          <w:szCs w:val="20"/>
        </w:rPr>
        <w:t>uch product candidate is prescribed or used.</w:t>
      </w:r>
    </w:p>
    <w:p w:rsidR="00000000" w:rsidRDefault="008C2601">
      <w:pPr>
        <w:ind w:firstLine="1080"/>
        <w:divId w:val="93597476"/>
        <w:rPr>
          <w:rFonts w:eastAsia="Times New Roman"/>
        </w:rPr>
      </w:pPr>
      <w:r>
        <w:rPr>
          <w:rFonts w:eastAsia="Times New Roman"/>
          <w:color w:val="000000"/>
          <w:sz w:val="20"/>
          <w:szCs w:val="20"/>
        </w:rPr>
        <w:t>Outside of the United States, the pricing of pharmaceutical products and medical devices is subject to governmental control in many countries. For example, in the European Union, pricing and reimbursement scheme</w:t>
      </w:r>
      <w:r>
        <w:rPr>
          <w:rFonts w:eastAsia="Times New Roman"/>
          <w:color w:val="000000"/>
          <w:sz w:val="20"/>
          <w:szCs w:val="20"/>
        </w:rPr>
        <w:t>s vary widely from country to country. Some countries provide that products may be marketed only after a reimbursement price has been agreed. Some countries may require the completion of additional studies that compare the cost effectiveness of a particula</w:t>
      </w:r>
      <w:r>
        <w:rPr>
          <w:rFonts w:eastAsia="Times New Roman"/>
          <w:color w:val="000000"/>
          <w:sz w:val="20"/>
          <w:szCs w:val="20"/>
        </w:rPr>
        <w:t xml:space="preserve">r therapy to currently available therapies or so-called health technology assessments, or HTA, in order to obtain reimbursement or pricing approval. The outcome of HTA assessments is decided on a national basis and some payors may not reimburse the use of </w:t>
      </w:r>
      <w:r>
        <w:rPr>
          <w:rFonts w:eastAsia="Times New Roman"/>
          <w:color w:val="000000"/>
          <w:sz w:val="20"/>
          <w:szCs w:val="20"/>
        </w:rPr>
        <w:t>assessed products or may reduce the rate of reimbursement for such products. In December 2021, the EU adopted a new Regulation on Health Technology Assessment. The Regulation creates collaborative structures and procedures that allow Member States to carry</w:t>
      </w:r>
      <w:r>
        <w:rPr>
          <w:rFonts w:eastAsia="Times New Roman"/>
          <w:color w:val="000000"/>
          <w:sz w:val="20"/>
          <w:szCs w:val="20"/>
        </w:rPr>
        <w:t xml:space="preserve"> out joint clinical assessments, effect joint clinical consultations and identify jointly emerging health technologies and will come into effect in 2025.</w:t>
      </w:r>
    </w:p>
    <w:p w:rsidR="00000000" w:rsidRDefault="008C2601">
      <w:pPr>
        <w:jc w:val="center"/>
        <w:divId w:val="21251050"/>
        <w:rPr>
          <w:rFonts w:eastAsia="Times New Roman"/>
        </w:rPr>
      </w:pPr>
      <w:r>
        <w:rPr>
          <w:rFonts w:eastAsia="Times New Roman"/>
          <w:color w:val="000000"/>
          <w:sz w:val="20"/>
          <w:szCs w:val="20"/>
        </w:rPr>
        <w:t>24</w:t>
      </w:r>
    </w:p>
    <w:p w:rsidR="00000000" w:rsidRDefault="008C2601">
      <w:pPr>
        <w:rPr>
          <w:rFonts w:eastAsia="Times New Roman"/>
        </w:rPr>
      </w:pPr>
      <w:r>
        <w:rPr>
          <w:rFonts w:eastAsia="Times New Roman"/>
        </w:rPr>
        <w:pict>
          <v:rect id="_x0000_i1054" style="width:0;height:1.5pt" o:hralign="center" o:hrstd="t" o:hr="t" fillcolor="#a0a0a0" stroked="f"/>
        </w:pict>
      </w:r>
    </w:p>
    <w:p w:rsidR="00000000" w:rsidRDefault="008C2601">
      <w:pPr>
        <w:divId w:val="265579576"/>
        <w:rPr>
          <w:rFonts w:eastAsia="Times New Roman"/>
        </w:rPr>
      </w:pPr>
      <w:hyperlink w:anchor="ib147a52aa3c74a3f975eefad50a9984f_7" w:history="1">
        <w:r>
          <w:rPr>
            <w:rStyle w:val="a3"/>
            <w:rFonts w:eastAsia="Times New Roman"/>
            <w:sz w:val="20"/>
            <w:szCs w:val="20"/>
          </w:rPr>
          <w:t>Tabl</w:t>
        </w:r>
        <w:r>
          <w:rPr>
            <w:rStyle w:val="a3"/>
            <w:rFonts w:eastAsia="Times New Roman"/>
            <w:sz w:val="20"/>
            <w:szCs w:val="20"/>
          </w:rPr>
          <w:t>e of Contents</w:t>
        </w:r>
      </w:hyperlink>
    </w:p>
    <w:p w:rsidR="00000000" w:rsidRDefault="008C2601">
      <w:pPr>
        <w:ind w:firstLine="1080"/>
        <w:divId w:val="22245178"/>
        <w:rPr>
          <w:rFonts w:eastAsia="Times New Roman"/>
        </w:rPr>
      </w:pPr>
      <w:r>
        <w:rPr>
          <w:rFonts w:eastAsia="Times New Roman"/>
          <w:color w:val="000000"/>
          <w:sz w:val="20"/>
          <w:szCs w:val="20"/>
        </w:rPr>
        <w:t>Other countries may allow companies to fix their own prices for products but monitor and control product volumes and issue guidance to physicians to limit prescriptions. Efforts to control prices and utilization of pharmaceutical products and medical devic</w:t>
      </w:r>
      <w:r>
        <w:rPr>
          <w:rFonts w:eastAsia="Times New Roman"/>
          <w:color w:val="000000"/>
          <w:sz w:val="20"/>
          <w:szCs w:val="20"/>
        </w:rPr>
        <w:t>es will likely continue as countries attempt to manage healthcare expenditures.</w:t>
      </w:r>
    </w:p>
    <w:p w:rsidR="00000000" w:rsidRDefault="008C2601">
      <w:pPr>
        <w:divId w:val="616107887"/>
        <w:rPr>
          <w:rFonts w:eastAsia="Times New Roman"/>
        </w:rPr>
      </w:pPr>
      <w:r>
        <w:rPr>
          <w:rFonts w:eastAsia="Times New Roman"/>
          <w:b/>
          <w:bCs/>
          <w:color w:val="000000"/>
          <w:sz w:val="20"/>
          <w:szCs w:val="20"/>
        </w:rPr>
        <w:t>Human Capital Resources</w:t>
      </w:r>
    </w:p>
    <w:p w:rsidR="00000000" w:rsidRDefault="008C2601">
      <w:pPr>
        <w:ind w:firstLine="720"/>
        <w:divId w:val="453182994"/>
        <w:rPr>
          <w:rFonts w:eastAsia="Times New Roman"/>
        </w:rPr>
      </w:pPr>
      <w:r>
        <w:rPr>
          <w:rFonts w:eastAsia="Times New Roman"/>
          <w:color w:val="000000"/>
          <w:sz w:val="20"/>
          <w:szCs w:val="20"/>
        </w:rPr>
        <w:t>As of December 31, 2022, we had 124 full-time employees, including 41 with Ph.D. or M.D. degrees. Of our employees, 85 were engaged in research and deve</w:t>
      </w:r>
      <w:r>
        <w:rPr>
          <w:rFonts w:eastAsia="Times New Roman"/>
          <w:color w:val="000000"/>
          <w:sz w:val="20"/>
          <w:szCs w:val="20"/>
        </w:rPr>
        <w:t xml:space="preserve">lopment activities, and 39 were engaged in general and administrative activities. None of our employees are represented by labor unions or covered by collective bargaining agreements, and we have experienced no work stoppages. We consider our relationship </w:t>
      </w:r>
      <w:r>
        <w:rPr>
          <w:rFonts w:eastAsia="Times New Roman"/>
          <w:color w:val="000000"/>
          <w:sz w:val="20"/>
          <w:szCs w:val="20"/>
        </w:rPr>
        <w:t>with our employees to be good.</w:t>
      </w:r>
    </w:p>
    <w:p w:rsidR="00000000" w:rsidRDefault="008C2601">
      <w:pPr>
        <w:ind w:firstLine="720"/>
        <w:divId w:val="1664696924"/>
        <w:rPr>
          <w:rFonts w:eastAsia="Times New Roman"/>
        </w:rPr>
      </w:pPr>
      <w:r>
        <w:rPr>
          <w:rFonts w:eastAsia="Times New Roman"/>
          <w:color w:val="000000"/>
          <w:sz w:val="20"/>
          <w:szCs w:val="20"/>
        </w:rPr>
        <w:t>We rely on skilled, experienced, and innovative employees to conduct the operations of our company and we continue to face intense competition for our personnel from our competitors and other companies throughout our industry</w:t>
      </w:r>
      <w:r>
        <w:rPr>
          <w:rFonts w:eastAsia="Times New Roman"/>
          <w:color w:val="000000"/>
          <w:sz w:val="20"/>
          <w:szCs w:val="20"/>
        </w:rPr>
        <w:t>. The biotechnology industry is very competitive and recruiting and retaining such employees is important to the continued success of our business. We are committed to building an outstanding, committed team and fostering a rewarding work environment and a</w:t>
      </w:r>
      <w:r>
        <w:rPr>
          <w:rFonts w:eastAsia="Times New Roman"/>
          <w:color w:val="000000"/>
          <w:sz w:val="20"/>
          <w:szCs w:val="20"/>
        </w:rPr>
        <w:t xml:space="preserve"> culture that values scientific innovation, inclusion, collaboration, and equity. We believe that each employee brings unique perspectives and strengths, and by embracing these strengths, we can do our best work for patients. We focus on recruiting, retain</w:t>
      </w:r>
      <w:r>
        <w:rPr>
          <w:rFonts w:eastAsia="Times New Roman"/>
          <w:color w:val="000000"/>
          <w:sz w:val="20"/>
          <w:szCs w:val="20"/>
        </w:rPr>
        <w:t>ing, and developing employees from a diverse range of backgrounds to conduct our research, development, and clinical activities.</w:t>
      </w:r>
    </w:p>
    <w:p w:rsidR="00000000" w:rsidRDefault="008C2601">
      <w:pPr>
        <w:ind w:firstLine="720"/>
        <w:divId w:val="1298530701"/>
        <w:rPr>
          <w:rFonts w:eastAsia="Times New Roman"/>
        </w:rPr>
      </w:pPr>
      <w:r>
        <w:rPr>
          <w:rFonts w:eastAsia="Times New Roman"/>
          <w:color w:val="000000"/>
          <w:sz w:val="20"/>
          <w:szCs w:val="20"/>
        </w:rPr>
        <w:t>As part of our measures to attract and retain a highly skilled workforce, we offer a number of benefits to our full-time employ</w:t>
      </w:r>
      <w:r>
        <w:rPr>
          <w:rFonts w:eastAsia="Times New Roman"/>
          <w:color w:val="000000"/>
          <w:sz w:val="20"/>
          <w:szCs w:val="20"/>
        </w:rPr>
        <w:t>ees to help support their health and financial well-being, including medical, dental and vision insurance, life insurance, 401k retirement program with a company match, flexible spending accounts, and paid holiday and vacation time. We provide our employee</w:t>
      </w:r>
      <w:r>
        <w:rPr>
          <w:rFonts w:eastAsia="Times New Roman"/>
          <w:color w:val="000000"/>
          <w:sz w:val="20"/>
          <w:szCs w:val="20"/>
        </w:rPr>
        <w:t>s with competitive salaries and bonuses, opportunities for equity ownership, development opportunities that enable continued learning and growth and a robust recognition program that recognizes and celebrates their accomplishments. In addition, we regularl</w:t>
      </w:r>
      <w:r>
        <w:rPr>
          <w:rFonts w:eastAsia="Times New Roman"/>
          <w:color w:val="000000"/>
          <w:sz w:val="20"/>
          <w:szCs w:val="20"/>
        </w:rPr>
        <w:t>y conduct an employee survey to gauge employee engagement and identify areas of focus.</w:t>
      </w:r>
    </w:p>
    <w:p w:rsidR="00000000" w:rsidRDefault="008C2601">
      <w:pPr>
        <w:ind w:firstLine="720"/>
        <w:divId w:val="374894023"/>
        <w:rPr>
          <w:rFonts w:eastAsia="Times New Roman"/>
        </w:rPr>
      </w:pPr>
      <w:r>
        <w:rPr>
          <w:rFonts w:eastAsia="Times New Roman"/>
          <w:color w:val="000000"/>
          <w:sz w:val="20"/>
          <w:szCs w:val="20"/>
        </w:rPr>
        <w:t>The health and safety of our employees is a priority. In 2022, we maintained the employee benefits enhancements that were implemented in response to the COVID-19 pandemi</w:t>
      </w:r>
      <w:r>
        <w:rPr>
          <w:rFonts w:eastAsia="Times New Roman"/>
          <w:color w:val="000000"/>
          <w:sz w:val="20"/>
          <w:szCs w:val="20"/>
        </w:rPr>
        <w:t>c. For example, we increased company-wide flexible work arrangements, provided weekly onsite COVID-19 testing for all employees routinely working onsite through the Omicron surge and provided at-home COVID-19 test kits to any employee who may have been exp</w:t>
      </w:r>
      <w:r>
        <w:rPr>
          <w:rFonts w:eastAsia="Times New Roman"/>
          <w:color w:val="000000"/>
          <w:sz w:val="20"/>
          <w:szCs w:val="20"/>
        </w:rPr>
        <w:t>osed to COVID-19 at work. Our management has continued to assess and respond to the evolving needs of our workforce throughout the pandemic.</w:t>
      </w:r>
    </w:p>
    <w:p w:rsidR="00000000" w:rsidRDefault="008C2601">
      <w:pPr>
        <w:divId w:val="640890907"/>
        <w:rPr>
          <w:rFonts w:eastAsia="Times New Roman"/>
        </w:rPr>
      </w:pPr>
      <w:r>
        <w:rPr>
          <w:rFonts w:eastAsia="Times New Roman"/>
          <w:b/>
          <w:bCs/>
          <w:color w:val="000000"/>
          <w:sz w:val="20"/>
          <w:szCs w:val="20"/>
        </w:rPr>
        <w:t>Corporate and Available Information</w:t>
      </w:r>
    </w:p>
    <w:p w:rsidR="00000000" w:rsidRDefault="008C2601">
      <w:pPr>
        <w:ind w:firstLine="720"/>
        <w:divId w:val="1900088954"/>
        <w:rPr>
          <w:rFonts w:eastAsia="Times New Roman"/>
        </w:rPr>
      </w:pPr>
      <w:r>
        <w:rPr>
          <w:rFonts w:eastAsia="Times New Roman"/>
          <w:color w:val="000000"/>
          <w:sz w:val="20"/>
          <w:szCs w:val="20"/>
        </w:rPr>
        <w:t xml:space="preserve">We were incorporated under the laws of the State of Delaware in June 2015. Our </w:t>
      </w:r>
      <w:r>
        <w:rPr>
          <w:rFonts w:eastAsia="Times New Roman"/>
          <w:color w:val="000000"/>
          <w:sz w:val="20"/>
          <w:szCs w:val="20"/>
        </w:rPr>
        <w:t>principal executive office is located at 260 Littlefield Avenue, South San Francisco, California 94080, and our telephone number is (650) 481-6770. Our website address is https://pliantrx.com.</w:t>
      </w:r>
    </w:p>
    <w:p w:rsidR="00000000" w:rsidRDefault="008C2601">
      <w:pPr>
        <w:ind w:firstLine="720"/>
        <w:divId w:val="1903249369"/>
        <w:rPr>
          <w:rFonts w:eastAsia="Times New Roman"/>
        </w:rPr>
      </w:pPr>
      <w:r>
        <w:rPr>
          <w:rFonts w:eastAsia="Times New Roman"/>
          <w:color w:val="000000"/>
          <w:sz w:val="20"/>
          <w:szCs w:val="20"/>
        </w:rPr>
        <w:t xml:space="preserve">We file or furnish electronically with the U.S. Securities and </w:t>
      </w:r>
      <w:r>
        <w:rPr>
          <w:rFonts w:eastAsia="Times New Roman"/>
          <w:color w:val="000000"/>
          <w:sz w:val="20"/>
          <w:szCs w:val="20"/>
        </w:rPr>
        <w:t>Exchange Commission (the “SEC”) annual reports on Form 10-K, quarterly reports on Form 10-Q, current reports on Form 8-K and amendments to those reports filed or furnished pursuant to Section 13(a) or 15(d) of the Exchange Act. We make copies of these repo</w:t>
      </w:r>
      <w:r>
        <w:rPr>
          <w:rFonts w:eastAsia="Times New Roman"/>
          <w:color w:val="000000"/>
          <w:sz w:val="20"/>
          <w:szCs w:val="20"/>
        </w:rPr>
        <w:t>rts available free of charge through our investor relations website as soon as reasonably practicable after we file or furnish them with the SEC. The SEC maintains an Internet site that contains reports, proxy and information statements and other informati</w:t>
      </w:r>
      <w:r>
        <w:rPr>
          <w:rFonts w:eastAsia="Times New Roman"/>
          <w:color w:val="000000"/>
          <w:sz w:val="20"/>
          <w:szCs w:val="20"/>
        </w:rPr>
        <w:t>on regarding our filings at www.sec.gov.</w:t>
      </w:r>
    </w:p>
    <w:p w:rsidR="00000000" w:rsidRDefault="008C2601">
      <w:pPr>
        <w:ind w:firstLine="720"/>
        <w:divId w:val="1915580926"/>
        <w:rPr>
          <w:rFonts w:eastAsia="Times New Roman"/>
        </w:rPr>
      </w:pPr>
      <w:r>
        <w:rPr>
          <w:rFonts w:eastAsia="Times New Roman"/>
          <w:color w:val="000000"/>
          <w:sz w:val="20"/>
          <w:szCs w:val="20"/>
        </w:rPr>
        <w:t>Information contained on or accessible through our websites is not incorporated into, and does not form a part of, this Annual Report or any other report or document we file with the SEC, and any references to our w</w:t>
      </w:r>
      <w:r>
        <w:rPr>
          <w:rFonts w:eastAsia="Times New Roman"/>
          <w:color w:val="000000"/>
          <w:sz w:val="20"/>
          <w:szCs w:val="20"/>
        </w:rPr>
        <w:t>ebsites are intended to be inactive textual references only.</w:t>
      </w:r>
    </w:p>
    <w:p w:rsidR="00000000" w:rsidRDefault="008C2601">
      <w:pPr>
        <w:divId w:val="1320306270"/>
        <w:rPr>
          <w:rFonts w:eastAsia="Times New Roman"/>
        </w:rPr>
      </w:pPr>
      <w:r>
        <w:rPr>
          <w:rFonts w:eastAsia="Times New Roman"/>
          <w:b/>
          <w:bCs/>
          <w:color w:val="000000"/>
          <w:sz w:val="20"/>
          <w:szCs w:val="20"/>
        </w:rPr>
        <w:t>Item 1A. Risk Factors.</w:t>
      </w:r>
    </w:p>
    <w:p w:rsidR="00000000" w:rsidRDefault="008C2601">
      <w:pPr>
        <w:jc w:val="center"/>
        <w:rPr>
          <w:rFonts w:eastAsia="Times New Roman"/>
        </w:rPr>
      </w:pPr>
      <w:r>
        <w:rPr>
          <w:rFonts w:eastAsia="Times New Roman"/>
          <w:b/>
          <w:bCs/>
          <w:color w:val="000000"/>
          <w:sz w:val="20"/>
          <w:szCs w:val="20"/>
        </w:rPr>
        <w:t>RISK FACTORS</w:t>
      </w:r>
    </w:p>
    <w:p w:rsidR="00000000" w:rsidRDefault="008C2601">
      <w:pPr>
        <w:ind w:firstLine="1080"/>
        <w:divId w:val="529222662"/>
        <w:rPr>
          <w:rFonts w:eastAsia="Times New Roman"/>
        </w:rPr>
      </w:pPr>
      <w:r>
        <w:rPr>
          <w:rFonts w:eastAsia="Times New Roman"/>
          <w:b/>
          <w:bCs/>
          <w:color w:val="000000"/>
          <w:sz w:val="20"/>
          <w:szCs w:val="20"/>
        </w:rPr>
        <w:t>Risks Related to Our Financial Position and Need for Additional Capital</w:t>
      </w:r>
    </w:p>
    <w:p w:rsidR="00000000" w:rsidRDefault="008C2601">
      <w:pPr>
        <w:ind w:firstLine="1080"/>
        <w:divId w:val="299962462"/>
        <w:rPr>
          <w:rFonts w:eastAsia="Times New Roman"/>
        </w:rPr>
      </w:pPr>
      <w:r>
        <w:rPr>
          <w:rFonts w:eastAsia="Times New Roman"/>
          <w:b/>
          <w:bCs/>
          <w:i/>
          <w:iCs/>
          <w:color w:val="000000"/>
          <w:sz w:val="20"/>
          <w:szCs w:val="20"/>
        </w:rPr>
        <w:t>We have incurred significant net losses since inception and we expect to continue to in</w:t>
      </w:r>
      <w:r>
        <w:rPr>
          <w:rFonts w:eastAsia="Times New Roman"/>
          <w:b/>
          <w:bCs/>
          <w:i/>
          <w:iCs/>
          <w:color w:val="000000"/>
          <w:sz w:val="20"/>
          <w:szCs w:val="20"/>
        </w:rPr>
        <w:t>cur significant net losses for the foreseeable future.</w:t>
      </w:r>
    </w:p>
    <w:p w:rsidR="00000000" w:rsidRDefault="008C2601">
      <w:pPr>
        <w:ind w:firstLine="1080"/>
        <w:divId w:val="1835758030"/>
        <w:rPr>
          <w:rFonts w:eastAsia="Times New Roman"/>
        </w:rPr>
      </w:pPr>
      <w:r>
        <w:rPr>
          <w:rFonts w:eastAsia="Times New Roman"/>
          <w:color w:val="000000"/>
          <w:sz w:val="20"/>
          <w:szCs w:val="20"/>
        </w:rPr>
        <w:t>We have incurred significant net losses since our inception and have financed our operations principally through equity and debt financing and our collaboration with Novartis. We continue to incur significant research and development and other expenses rel</w:t>
      </w:r>
      <w:r>
        <w:rPr>
          <w:rFonts w:eastAsia="Times New Roman"/>
          <w:color w:val="000000"/>
          <w:sz w:val="20"/>
          <w:szCs w:val="20"/>
        </w:rPr>
        <w:t xml:space="preserve">ated to our ongoing operations. Our net loss was $123.3 million $97.3 million and </w:t>
      </w:r>
    </w:p>
    <w:p w:rsidR="00000000" w:rsidRDefault="008C2601">
      <w:pPr>
        <w:jc w:val="center"/>
        <w:divId w:val="307899937"/>
        <w:rPr>
          <w:rFonts w:eastAsia="Times New Roman"/>
        </w:rPr>
      </w:pPr>
      <w:r>
        <w:rPr>
          <w:rFonts w:eastAsia="Times New Roman"/>
          <w:color w:val="000000"/>
          <w:sz w:val="20"/>
          <w:szCs w:val="20"/>
        </w:rPr>
        <w:t>25</w:t>
      </w:r>
    </w:p>
    <w:p w:rsidR="00000000" w:rsidRDefault="008C2601">
      <w:pPr>
        <w:rPr>
          <w:rFonts w:eastAsia="Times New Roman"/>
        </w:rPr>
      </w:pPr>
      <w:r>
        <w:rPr>
          <w:rFonts w:eastAsia="Times New Roman"/>
        </w:rPr>
        <w:pict>
          <v:rect id="_x0000_i1055" style="width:0;height:1.5pt" o:hralign="center" o:hrstd="t" o:hr="t" fillcolor="#a0a0a0" stroked="f"/>
        </w:pict>
      </w:r>
    </w:p>
    <w:p w:rsidR="00000000" w:rsidRDefault="008C2601">
      <w:pPr>
        <w:divId w:val="120293400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836217573"/>
        <w:rPr>
          <w:rFonts w:eastAsia="Times New Roman"/>
        </w:rPr>
      </w:pPr>
      <w:r>
        <w:rPr>
          <w:rFonts w:eastAsia="Times New Roman"/>
          <w:color w:val="000000"/>
          <w:sz w:val="20"/>
          <w:szCs w:val="20"/>
        </w:rPr>
        <w:t xml:space="preserve">$41.5 million for the years ended December 31, 2022, 2021 </w:t>
      </w:r>
      <w:r>
        <w:rPr>
          <w:rFonts w:eastAsia="Times New Roman"/>
          <w:color w:val="000000"/>
          <w:sz w:val="20"/>
          <w:szCs w:val="20"/>
        </w:rPr>
        <w:t>and 2020, respectively. As of December 31, 2022, we had an accumulated deficit of $338.4 million. We have devoted substantially all of our resources and efforts to research and development, and we expect that it will be at least several years, if ever, bef</w:t>
      </w:r>
      <w:r>
        <w:rPr>
          <w:rFonts w:eastAsia="Times New Roman"/>
          <w:color w:val="000000"/>
          <w:sz w:val="20"/>
          <w:szCs w:val="20"/>
        </w:rPr>
        <w:t>ore we generate revenue from product sales. Even if we receive marketing approval for and commercialize one or more of our product candidates, we expect that we will continue to incur substantial research and development and other expenses in order to furt</w:t>
      </w:r>
      <w:r>
        <w:rPr>
          <w:rFonts w:eastAsia="Times New Roman"/>
          <w:color w:val="000000"/>
          <w:sz w:val="20"/>
          <w:szCs w:val="20"/>
        </w:rPr>
        <w:t>her develop and, if approved, market additional potential product candidates.</w:t>
      </w:r>
    </w:p>
    <w:p w:rsidR="00000000" w:rsidRDefault="008C2601">
      <w:pPr>
        <w:ind w:firstLine="1080"/>
        <w:divId w:val="259264056"/>
        <w:rPr>
          <w:rFonts w:eastAsia="Times New Roman"/>
        </w:rPr>
      </w:pPr>
      <w:r>
        <w:rPr>
          <w:rFonts w:eastAsia="Times New Roman"/>
          <w:color w:val="000000"/>
          <w:sz w:val="20"/>
          <w:szCs w:val="20"/>
        </w:rPr>
        <w:t>We expect to continue to incur significant losses for the foreseeable future, and we anticipate that our expenses will increase substantially if, and as, we:</w:t>
      </w:r>
    </w:p>
    <w:p w:rsidR="00000000" w:rsidRDefault="008C2601">
      <w:pPr>
        <w:ind w:hanging="1260"/>
        <w:divId w:val="1967925536"/>
        <w:rPr>
          <w:rFonts w:eastAsia="Times New Roman"/>
        </w:rPr>
      </w:pPr>
      <w:r>
        <w:rPr>
          <w:rFonts w:eastAsia="Times New Roman"/>
          <w:color w:val="000000"/>
          <w:sz w:val="20"/>
          <w:szCs w:val="20"/>
        </w:rPr>
        <w:t>•advance our lead pr</w:t>
      </w:r>
      <w:r>
        <w:rPr>
          <w:rFonts w:eastAsia="Times New Roman"/>
          <w:color w:val="000000"/>
          <w:sz w:val="20"/>
          <w:szCs w:val="20"/>
        </w:rPr>
        <w:t>oduct candidate, bexotegrast, and our other product candidates through clinical development, and, if successful, later-stage clinical trials;</w:t>
      </w:r>
    </w:p>
    <w:p w:rsidR="00000000" w:rsidRDefault="008C2601">
      <w:pPr>
        <w:ind w:hanging="1260"/>
        <w:divId w:val="1028800620"/>
        <w:rPr>
          <w:rFonts w:eastAsia="Times New Roman"/>
        </w:rPr>
      </w:pPr>
      <w:r>
        <w:rPr>
          <w:rFonts w:eastAsia="Times New Roman"/>
          <w:color w:val="000000"/>
          <w:sz w:val="20"/>
          <w:szCs w:val="20"/>
        </w:rPr>
        <w:t>•discover and develop new product candidates;</w:t>
      </w:r>
    </w:p>
    <w:p w:rsidR="00000000" w:rsidRDefault="008C2601">
      <w:pPr>
        <w:ind w:hanging="1260"/>
        <w:divId w:val="410586965"/>
        <w:rPr>
          <w:rFonts w:eastAsia="Times New Roman"/>
        </w:rPr>
      </w:pPr>
      <w:r>
        <w:rPr>
          <w:rFonts w:eastAsia="Times New Roman"/>
          <w:color w:val="000000"/>
          <w:sz w:val="20"/>
          <w:szCs w:val="20"/>
        </w:rPr>
        <w:t>•advance our preclinical development programs into clinical developm</w:t>
      </w:r>
      <w:r>
        <w:rPr>
          <w:rFonts w:eastAsia="Times New Roman"/>
          <w:color w:val="000000"/>
          <w:sz w:val="20"/>
          <w:szCs w:val="20"/>
        </w:rPr>
        <w:t>ent;</w:t>
      </w:r>
    </w:p>
    <w:p w:rsidR="00000000" w:rsidRDefault="008C2601">
      <w:pPr>
        <w:ind w:hanging="1260"/>
        <w:divId w:val="847520811"/>
        <w:rPr>
          <w:rFonts w:eastAsia="Times New Roman"/>
        </w:rPr>
      </w:pPr>
      <w:r>
        <w:rPr>
          <w:rFonts w:eastAsia="Times New Roman"/>
          <w:color w:val="000000"/>
          <w:sz w:val="20"/>
          <w:szCs w:val="20"/>
        </w:rPr>
        <w:t>•further develop manufacturing processes and manufacture our product candidates;</w:t>
      </w:r>
    </w:p>
    <w:p w:rsidR="00000000" w:rsidRDefault="008C2601">
      <w:pPr>
        <w:ind w:hanging="1260"/>
        <w:divId w:val="253051428"/>
        <w:rPr>
          <w:rFonts w:eastAsia="Times New Roman"/>
        </w:rPr>
      </w:pPr>
      <w:r>
        <w:rPr>
          <w:rFonts w:eastAsia="Times New Roman"/>
          <w:color w:val="000000"/>
          <w:sz w:val="20"/>
          <w:szCs w:val="20"/>
        </w:rPr>
        <w:t>•experience delays or interruptions to preclinical studies, clinical trials, our receipt of services from our third-party service providers on whom we rely, or our supply</w:t>
      </w:r>
      <w:r>
        <w:rPr>
          <w:rFonts w:eastAsia="Times New Roman"/>
          <w:color w:val="000000"/>
          <w:sz w:val="20"/>
          <w:szCs w:val="20"/>
        </w:rPr>
        <w:t xml:space="preserve"> chain due to the COVID-19 pandemic;</w:t>
      </w:r>
    </w:p>
    <w:p w:rsidR="00000000" w:rsidRDefault="008C2601">
      <w:pPr>
        <w:ind w:hanging="1260"/>
        <w:divId w:val="139076154"/>
        <w:rPr>
          <w:rFonts w:eastAsia="Times New Roman"/>
        </w:rPr>
      </w:pPr>
      <w:r>
        <w:rPr>
          <w:rFonts w:eastAsia="Times New Roman"/>
          <w:color w:val="000000"/>
          <w:sz w:val="20"/>
          <w:szCs w:val="20"/>
        </w:rPr>
        <w:t>•seek regulatory approvals for any product candidates that successfully complete clinical trials;</w:t>
      </w:r>
    </w:p>
    <w:p w:rsidR="00000000" w:rsidRDefault="008C2601">
      <w:pPr>
        <w:ind w:hanging="1260"/>
        <w:divId w:val="322127183"/>
        <w:rPr>
          <w:rFonts w:eastAsia="Times New Roman"/>
        </w:rPr>
      </w:pPr>
      <w:r>
        <w:rPr>
          <w:rFonts w:eastAsia="Times New Roman"/>
          <w:color w:val="000000"/>
          <w:sz w:val="20"/>
          <w:szCs w:val="20"/>
        </w:rPr>
        <w:t>•</w:t>
      </w:r>
      <w:r>
        <w:rPr>
          <w:rFonts w:eastAsia="Times New Roman"/>
          <w:color w:val="000000"/>
          <w:sz w:val="20"/>
          <w:szCs w:val="20"/>
        </w:rPr>
        <w:t>commercialize bexotegrast, our other product candidates and any future product candidates, if approved;</w:t>
      </w:r>
    </w:p>
    <w:p w:rsidR="00000000" w:rsidRDefault="008C2601">
      <w:pPr>
        <w:ind w:hanging="1260"/>
        <w:divId w:val="2001537571"/>
        <w:rPr>
          <w:rFonts w:eastAsia="Times New Roman"/>
        </w:rPr>
      </w:pPr>
      <w:r>
        <w:rPr>
          <w:rFonts w:eastAsia="Times New Roman"/>
          <w:color w:val="000000"/>
          <w:sz w:val="20"/>
          <w:szCs w:val="20"/>
        </w:rPr>
        <w:t>•increase the amount of research and development activities to identify and develop product candidates;</w:t>
      </w:r>
    </w:p>
    <w:p w:rsidR="00000000" w:rsidRDefault="008C2601">
      <w:pPr>
        <w:ind w:hanging="1260"/>
        <w:divId w:val="1503934002"/>
        <w:rPr>
          <w:rFonts w:eastAsia="Times New Roman"/>
        </w:rPr>
      </w:pPr>
      <w:r>
        <w:rPr>
          <w:rFonts w:eastAsia="Times New Roman"/>
          <w:color w:val="000000"/>
          <w:sz w:val="20"/>
          <w:szCs w:val="20"/>
        </w:rPr>
        <w:t>•hire additional clinical development, quality c</w:t>
      </w:r>
      <w:r>
        <w:rPr>
          <w:rFonts w:eastAsia="Times New Roman"/>
          <w:color w:val="000000"/>
          <w:sz w:val="20"/>
          <w:szCs w:val="20"/>
        </w:rPr>
        <w:t>ontrol, scientific and management personnel;</w:t>
      </w:r>
    </w:p>
    <w:p w:rsidR="00000000" w:rsidRDefault="008C2601">
      <w:pPr>
        <w:ind w:hanging="1260"/>
        <w:divId w:val="690108792"/>
        <w:rPr>
          <w:rFonts w:eastAsia="Times New Roman"/>
        </w:rPr>
      </w:pPr>
      <w:r>
        <w:rPr>
          <w:rFonts w:eastAsia="Times New Roman"/>
          <w:color w:val="000000"/>
          <w:sz w:val="20"/>
          <w:szCs w:val="20"/>
        </w:rPr>
        <w:t>•expand our operational, financial and management systems and increase personnel, including personnel to support our clinical development and manufacturing efforts;</w:t>
      </w:r>
    </w:p>
    <w:p w:rsidR="00000000" w:rsidRDefault="008C2601">
      <w:pPr>
        <w:ind w:hanging="1260"/>
        <w:divId w:val="1325861862"/>
        <w:rPr>
          <w:rFonts w:eastAsia="Times New Roman"/>
        </w:rPr>
      </w:pPr>
      <w:r>
        <w:rPr>
          <w:rFonts w:eastAsia="Times New Roman"/>
          <w:color w:val="000000"/>
          <w:sz w:val="20"/>
          <w:szCs w:val="20"/>
        </w:rPr>
        <w:t>•establish a sales, marketing, medical affairs</w:t>
      </w:r>
      <w:r>
        <w:rPr>
          <w:rFonts w:eastAsia="Times New Roman"/>
          <w:color w:val="000000"/>
          <w:sz w:val="20"/>
          <w:szCs w:val="20"/>
        </w:rPr>
        <w:t xml:space="preserve"> and distribution infrastructure to commercialize any products for which we may obtain marketing approval and intend to commercialize on our own or jointly with third parties;</w:t>
      </w:r>
    </w:p>
    <w:p w:rsidR="00000000" w:rsidRDefault="008C2601">
      <w:pPr>
        <w:ind w:hanging="1260"/>
        <w:divId w:val="1916820234"/>
        <w:rPr>
          <w:rFonts w:eastAsia="Times New Roman"/>
        </w:rPr>
      </w:pPr>
      <w:r>
        <w:rPr>
          <w:rFonts w:eastAsia="Times New Roman"/>
          <w:color w:val="000000"/>
          <w:sz w:val="20"/>
          <w:szCs w:val="20"/>
        </w:rPr>
        <w:t>•maintain, expand and protect our intellectual property portfolio;</w:t>
      </w:r>
    </w:p>
    <w:p w:rsidR="00000000" w:rsidRDefault="008C2601">
      <w:pPr>
        <w:ind w:hanging="1260"/>
        <w:divId w:val="1088386404"/>
        <w:rPr>
          <w:rFonts w:eastAsia="Times New Roman"/>
        </w:rPr>
      </w:pPr>
      <w:r>
        <w:rPr>
          <w:rFonts w:eastAsia="Times New Roman"/>
          <w:color w:val="000000"/>
          <w:sz w:val="20"/>
          <w:szCs w:val="20"/>
        </w:rPr>
        <w:t>•invest in or</w:t>
      </w:r>
      <w:r>
        <w:rPr>
          <w:rFonts w:eastAsia="Times New Roman"/>
          <w:color w:val="000000"/>
          <w:sz w:val="20"/>
          <w:szCs w:val="20"/>
        </w:rPr>
        <w:t xml:space="preserve"> in-license other technologies or product candidates; and</w:t>
      </w:r>
    </w:p>
    <w:p w:rsidR="00000000" w:rsidRDefault="008C2601">
      <w:pPr>
        <w:ind w:hanging="1260"/>
        <w:divId w:val="393092358"/>
        <w:rPr>
          <w:rFonts w:eastAsia="Times New Roman"/>
        </w:rPr>
      </w:pPr>
      <w:r>
        <w:rPr>
          <w:rFonts w:eastAsia="Times New Roman"/>
          <w:color w:val="000000"/>
          <w:sz w:val="20"/>
          <w:szCs w:val="20"/>
        </w:rPr>
        <w:t>•continue to build out our organization to engage in such activities.</w:t>
      </w:r>
    </w:p>
    <w:p w:rsidR="00000000" w:rsidRDefault="008C2601">
      <w:pPr>
        <w:ind w:firstLine="1080"/>
        <w:divId w:val="71852219"/>
        <w:rPr>
          <w:rFonts w:eastAsia="Times New Roman"/>
        </w:rPr>
      </w:pPr>
      <w:r>
        <w:rPr>
          <w:rFonts w:eastAsia="Times New Roman"/>
          <w:color w:val="000000"/>
          <w:sz w:val="20"/>
          <w:szCs w:val="20"/>
        </w:rPr>
        <w:t>To become and remain profitable, we must develop and eventually commercialize products with significant market potential. This w</w:t>
      </w:r>
      <w:r>
        <w:rPr>
          <w:rFonts w:eastAsia="Times New Roman"/>
          <w:color w:val="000000"/>
          <w:sz w:val="20"/>
          <w:szCs w:val="20"/>
        </w:rPr>
        <w:t xml:space="preserve">ill require us to be successful in a range of challenging activities, including completing preclinical studies and clinical trials, obtaining marketing approval for product candidates, manufacturing, marketing, and selling products for which we may obtain </w:t>
      </w:r>
      <w:r>
        <w:rPr>
          <w:rFonts w:eastAsia="Times New Roman"/>
          <w:color w:val="000000"/>
          <w:sz w:val="20"/>
          <w:szCs w:val="20"/>
        </w:rPr>
        <w:t>marketing approval and satisfying any post-marketing requirements. We may never succeed in any or all of these activities and, even if we do, we may never generate revenue that is significant enough to achieve profitability. If we do achieve profitability,</w:t>
      </w:r>
      <w:r>
        <w:rPr>
          <w:rFonts w:eastAsia="Times New Roman"/>
          <w:color w:val="000000"/>
          <w:sz w:val="20"/>
          <w:szCs w:val="20"/>
        </w:rPr>
        <w:t xml:space="preserve"> we may not be able to sustain or increase profitability on a quarterly or annual basis. Our failure to become and remain profitable would decrease the value of our company and could impair our ability to raise capital, maintain our research and developmen</w:t>
      </w:r>
      <w:r>
        <w:rPr>
          <w:rFonts w:eastAsia="Times New Roman"/>
          <w:color w:val="000000"/>
          <w:sz w:val="20"/>
          <w:szCs w:val="20"/>
        </w:rPr>
        <w:t>t efforts, expand our business, or continue our operations.</w:t>
      </w:r>
    </w:p>
    <w:p w:rsidR="00000000" w:rsidRDefault="008C2601">
      <w:pPr>
        <w:ind w:firstLine="1080"/>
        <w:jc w:val="both"/>
        <w:divId w:val="2061129332"/>
        <w:rPr>
          <w:rFonts w:eastAsia="Times New Roman"/>
        </w:rPr>
      </w:pPr>
      <w:r>
        <w:rPr>
          <w:rFonts w:eastAsia="Times New Roman"/>
          <w:b/>
          <w:bCs/>
          <w:i/>
          <w:iCs/>
          <w:color w:val="000000"/>
          <w:sz w:val="20"/>
          <w:szCs w:val="20"/>
        </w:rPr>
        <w:t>We will require substantial additional capital to fund our operations. If we are unable to raise such capital when needed, or on acceptable terms, we may be forced to delay, reduce and/or eliminat</w:t>
      </w:r>
      <w:r>
        <w:rPr>
          <w:rFonts w:eastAsia="Times New Roman"/>
          <w:b/>
          <w:bCs/>
          <w:i/>
          <w:iCs/>
          <w:color w:val="000000"/>
          <w:sz w:val="20"/>
          <w:szCs w:val="20"/>
        </w:rPr>
        <w:t>e one or more of our research and drug development programs, future commercialization efforts or other operations.</w:t>
      </w:r>
    </w:p>
    <w:p w:rsidR="00000000" w:rsidRDefault="008C2601">
      <w:pPr>
        <w:ind w:firstLine="1080"/>
        <w:divId w:val="1155032389"/>
        <w:rPr>
          <w:rFonts w:eastAsia="Times New Roman"/>
        </w:rPr>
      </w:pPr>
      <w:r>
        <w:rPr>
          <w:rFonts w:eastAsia="Times New Roman"/>
          <w:color w:val="000000"/>
          <w:sz w:val="20"/>
          <w:szCs w:val="20"/>
        </w:rPr>
        <w:t>Developing biopharmaceutical products, including conducting preclinical studies and clinical trials, is a very time-consuming, expensive, and</w:t>
      </w:r>
      <w:r>
        <w:rPr>
          <w:rFonts w:eastAsia="Times New Roman"/>
          <w:color w:val="000000"/>
          <w:sz w:val="20"/>
          <w:szCs w:val="20"/>
        </w:rPr>
        <w:t xml:space="preserve"> uncertain process that takes years to complete. Our operations have consumed substantial amounts of cash since inception. We expect our expenses to increase in connection with our ongoing activities, particularly as we conduct our planned clinical trials </w:t>
      </w:r>
      <w:r>
        <w:rPr>
          <w:rFonts w:eastAsia="Times New Roman"/>
          <w:color w:val="000000"/>
          <w:sz w:val="20"/>
          <w:szCs w:val="20"/>
        </w:rPr>
        <w:t>of bexotegrast and any future product candidates that we may develop, seek regulatory approvals for our product candidates and to launch and commercialize any products for which we receive regulatory approval. Accordingly, we will need to obtain substantia</w:t>
      </w:r>
      <w:r>
        <w:rPr>
          <w:rFonts w:eastAsia="Times New Roman"/>
          <w:color w:val="000000"/>
          <w:sz w:val="20"/>
          <w:szCs w:val="20"/>
        </w:rPr>
        <w:t xml:space="preserve">l additional funding in order to maintain our continuing </w:t>
      </w:r>
    </w:p>
    <w:p w:rsidR="00000000" w:rsidRDefault="008C2601">
      <w:pPr>
        <w:jc w:val="center"/>
        <w:divId w:val="859516305"/>
        <w:rPr>
          <w:rFonts w:eastAsia="Times New Roman"/>
        </w:rPr>
      </w:pPr>
      <w:r>
        <w:rPr>
          <w:rFonts w:eastAsia="Times New Roman"/>
          <w:color w:val="000000"/>
          <w:sz w:val="20"/>
          <w:szCs w:val="20"/>
        </w:rPr>
        <w:t>26</w:t>
      </w:r>
    </w:p>
    <w:p w:rsidR="00000000" w:rsidRDefault="008C2601">
      <w:pPr>
        <w:rPr>
          <w:rFonts w:eastAsia="Times New Roman"/>
        </w:rPr>
      </w:pPr>
      <w:r>
        <w:rPr>
          <w:rFonts w:eastAsia="Times New Roman"/>
        </w:rPr>
        <w:pict>
          <v:rect id="_x0000_i1056" style="width:0;height:1.5pt" o:hralign="center" o:hrstd="t" o:hr="t" fillcolor="#a0a0a0" stroked="f"/>
        </w:pict>
      </w:r>
    </w:p>
    <w:p w:rsidR="00000000" w:rsidRDefault="008C2601">
      <w:pPr>
        <w:divId w:val="27860814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498038821"/>
        <w:rPr>
          <w:rFonts w:eastAsia="Times New Roman"/>
        </w:rPr>
      </w:pPr>
      <w:r>
        <w:rPr>
          <w:rFonts w:eastAsia="Times New Roman"/>
          <w:color w:val="000000"/>
          <w:sz w:val="20"/>
          <w:szCs w:val="20"/>
        </w:rPr>
        <w:t xml:space="preserve">operations. If we are unable to raise capital when needed or on acceptable terms, </w:t>
      </w:r>
      <w:r>
        <w:rPr>
          <w:rFonts w:eastAsia="Times New Roman"/>
          <w:color w:val="000000"/>
          <w:sz w:val="20"/>
          <w:szCs w:val="20"/>
        </w:rPr>
        <w:t>we may be forced to delay, reduce, or eliminate one or more of our research and drug development programs or future commercialization efforts.</w:t>
      </w:r>
    </w:p>
    <w:p w:rsidR="00000000" w:rsidRDefault="008C2601">
      <w:pPr>
        <w:ind w:firstLine="1080"/>
        <w:divId w:val="876966244"/>
        <w:rPr>
          <w:rFonts w:eastAsia="Times New Roman"/>
        </w:rPr>
      </w:pPr>
      <w:r>
        <w:rPr>
          <w:rFonts w:eastAsia="Times New Roman"/>
          <w:color w:val="000000"/>
          <w:sz w:val="20"/>
          <w:szCs w:val="20"/>
        </w:rPr>
        <w:t>As of December 31, 2022, we had approximately $331.2 million in cash, cash equivalents and short-term investments</w:t>
      </w:r>
      <w:r>
        <w:rPr>
          <w:rFonts w:eastAsia="Times New Roman"/>
          <w:color w:val="000000"/>
          <w:sz w:val="20"/>
          <w:szCs w:val="20"/>
        </w:rPr>
        <w:t>. We believe that our existing capital resources, together with the proceeds from our July 2022 and January 2023 public offerings will be sufficient to meet our projected operating requirements into the second half of 2026. However, our future capital requ</w:t>
      </w:r>
      <w:r>
        <w:rPr>
          <w:rFonts w:eastAsia="Times New Roman"/>
          <w:color w:val="000000"/>
          <w:sz w:val="20"/>
          <w:szCs w:val="20"/>
        </w:rPr>
        <w:t>irements and the period for which our existing resources will support our operations may vary significantly from what we expect, and we will in any event require additional capital in order to complete clinical development of any of our current programs. O</w:t>
      </w:r>
      <w:r>
        <w:rPr>
          <w:rFonts w:eastAsia="Times New Roman"/>
          <w:color w:val="000000"/>
          <w:sz w:val="20"/>
          <w:szCs w:val="20"/>
        </w:rPr>
        <w:t>ur monthly spending levels will vary based on new and ongoing development and corporate activities. Because the length of time and activities associated with development of our product candidates is highly uncertain, we are unable to estimate the actual fu</w:t>
      </w:r>
      <w:r>
        <w:rPr>
          <w:rFonts w:eastAsia="Times New Roman"/>
          <w:color w:val="000000"/>
          <w:sz w:val="20"/>
          <w:szCs w:val="20"/>
        </w:rPr>
        <w:t>nds we will require for development, marketing, and commercialization activities. Our future funding requirements, both near and long-term, will depend on many factors, including, but not limited to:</w:t>
      </w:r>
    </w:p>
    <w:p w:rsidR="00000000" w:rsidRDefault="008C2601">
      <w:pPr>
        <w:ind w:hanging="1260"/>
        <w:divId w:val="881526724"/>
        <w:rPr>
          <w:rFonts w:eastAsia="Times New Roman"/>
        </w:rPr>
      </w:pPr>
      <w:r>
        <w:rPr>
          <w:rFonts w:eastAsia="Times New Roman"/>
          <w:color w:val="000000"/>
          <w:sz w:val="20"/>
          <w:szCs w:val="20"/>
        </w:rPr>
        <w:t xml:space="preserve">•the initiation, progress, timing, costs and results of </w:t>
      </w:r>
      <w:r>
        <w:rPr>
          <w:rFonts w:eastAsia="Times New Roman"/>
          <w:color w:val="000000"/>
          <w:sz w:val="20"/>
          <w:szCs w:val="20"/>
        </w:rPr>
        <w:t>preclinical studies and clinical trials for our product candidates;</w:t>
      </w:r>
    </w:p>
    <w:p w:rsidR="00000000" w:rsidRDefault="008C2601">
      <w:pPr>
        <w:ind w:hanging="1260"/>
        <w:divId w:val="1975059335"/>
        <w:rPr>
          <w:rFonts w:eastAsia="Times New Roman"/>
        </w:rPr>
      </w:pPr>
      <w:r>
        <w:rPr>
          <w:rFonts w:eastAsia="Times New Roman"/>
          <w:color w:val="000000"/>
          <w:sz w:val="20"/>
          <w:szCs w:val="20"/>
        </w:rPr>
        <w:t>•the clinical development plans we establish for these product candidates;</w:t>
      </w:r>
    </w:p>
    <w:p w:rsidR="00000000" w:rsidRDefault="008C2601">
      <w:pPr>
        <w:ind w:hanging="1260"/>
        <w:divId w:val="1645892058"/>
        <w:rPr>
          <w:rFonts w:eastAsia="Times New Roman"/>
        </w:rPr>
      </w:pPr>
      <w:r>
        <w:rPr>
          <w:rFonts w:eastAsia="Times New Roman"/>
          <w:color w:val="000000"/>
          <w:sz w:val="20"/>
          <w:szCs w:val="20"/>
        </w:rPr>
        <w:t>•</w:t>
      </w:r>
      <w:r>
        <w:rPr>
          <w:rFonts w:eastAsia="Times New Roman"/>
          <w:color w:val="000000"/>
          <w:sz w:val="20"/>
          <w:szCs w:val="20"/>
        </w:rPr>
        <w:t>the timelines of our clinical trials and the overall costs to conduct and complete the clinical trials, including any increased costs due to disruptions caused by the ongoing COVID-19 pandemic or other geopolitical conditions;</w:t>
      </w:r>
    </w:p>
    <w:p w:rsidR="00000000" w:rsidRDefault="008C2601">
      <w:pPr>
        <w:ind w:hanging="1260"/>
        <w:divId w:val="1067725378"/>
        <w:rPr>
          <w:rFonts w:eastAsia="Times New Roman"/>
        </w:rPr>
      </w:pPr>
      <w:r>
        <w:rPr>
          <w:rFonts w:eastAsia="Times New Roman"/>
          <w:color w:val="000000"/>
          <w:sz w:val="20"/>
          <w:szCs w:val="20"/>
        </w:rPr>
        <w:t>•the cost and capital commitm</w:t>
      </w:r>
      <w:r>
        <w:rPr>
          <w:rFonts w:eastAsia="Times New Roman"/>
          <w:color w:val="000000"/>
          <w:sz w:val="20"/>
          <w:szCs w:val="20"/>
        </w:rPr>
        <w:t>ents required for developing manufacturing processes for our product candidates and manufacturing our product candidates at clinical and commercial scales;</w:t>
      </w:r>
    </w:p>
    <w:p w:rsidR="00000000" w:rsidRDefault="008C2601">
      <w:pPr>
        <w:ind w:hanging="1260"/>
        <w:divId w:val="406269442"/>
        <w:rPr>
          <w:rFonts w:eastAsia="Times New Roman"/>
        </w:rPr>
      </w:pPr>
      <w:r>
        <w:rPr>
          <w:rFonts w:eastAsia="Times New Roman"/>
          <w:color w:val="000000"/>
          <w:sz w:val="20"/>
          <w:szCs w:val="20"/>
        </w:rPr>
        <w:t>•the number and characteristics of product candidates that we develop;</w:t>
      </w:r>
    </w:p>
    <w:p w:rsidR="00000000" w:rsidRDefault="008C2601">
      <w:pPr>
        <w:ind w:hanging="1260"/>
        <w:divId w:val="334192566"/>
        <w:rPr>
          <w:rFonts w:eastAsia="Times New Roman"/>
        </w:rPr>
      </w:pPr>
      <w:r>
        <w:rPr>
          <w:rFonts w:eastAsia="Times New Roman"/>
          <w:color w:val="000000"/>
          <w:sz w:val="20"/>
          <w:szCs w:val="20"/>
        </w:rPr>
        <w:t>•the outcome, timing and cost</w:t>
      </w:r>
      <w:r>
        <w:rPr>
          <w:rFonts w:eastAsia="Times New Roman"/>
          <w:color w:val="000000"/>
          <w:sz w:val="20"/>
          <w:szCs w:val="20"/>
        </w:rPr>
        <w:t xml:space="preserve"> of meeting regulatory requirements established by the FDA and other comparable foreign regulatory authorities;</w:t>
      </w:r>
    </w:p>
    <w:p w:rsidR="00000000" w:rsidRDefault="008C2601">
      <w:pPr>
        <w:ind w:hanging="1260"/>
        <w:divId w:val="1553343239"/>
        <w:rPr>
          <w:rFonts w:eastAsia="Times New Roman"/>
        </w:rPr>
      </w:pPr>
      <w:r>
        <w:rPr>
          <w:rFonts w:eastAsia="Times New Roman"/>
          <w:color w:val="000000"/>
          <w:sz w:val="20"/>
          <w:szCs w:val="20"/>
        </w:rPr>
        <w:t>•whether we are able to maintain our existing collaboration with Novartis and enter into additional collaboration agreements and the terms of an</w:t>
      </w:r>
      <w:r>
        <w:rPr>
          <w:rFonts w:eastAsia="Times New Roman"/>
          <w:color w:val="000000"/>
          <w:sz w:val="20"/>
          <w:szCs w:val="20"/>
        </w:rPr>
        <w:t xml:space="preserve">y such agreements; </w:t>
      </w:r>
    </w:p>
    <w:p w:rsidR="00000000" w:rsidRDefault="008C2601">
      <w:pPr>
        <w:ind w:hanging="1260"/>
        <w:divId w:val="1273782740"/>
        <w:rPr>
          <w:rFonts w:eastAsia="Times New Roman"/>
        </w:rPr>
      </w:pPr>
      <w:r>
        <w:rPr>
          <w:rFonts w:ascii="Arial" w:eastAsia="Times New Roman" w:hAnsi="Arial" w:cs="Arial"/>
          <w:color w:val="000000"/>
        </w:rPr>
        <w:t>•</w:t>
      </w:r>
      <w:r>
        <w:rPr>
          <w:rFonts w:eastAsia="Times New Roman"/>
          <w:color w:val="000000"/>
          <w:sz w:val="20"/>
          <w:szCs w:val="20"/>
        </w:rPr>
        <w:t>the ability to and timing of achieving a favorable pricing and reimbursement decision by the pricing authorities in the markets of interest;</w:t>
      </w:r>
    </w:p>
    <w:p w:rsidR="00000000" w:rsidRDefault="008C2601">
      <w:pPr>
        <w:ind w:hanging="1260"/>
        <w:divId w:val="474102236"/>
        <w:rPr>
          <w:rFonts w:eastAsia="Times New Roman"/>
        </w:rPr>
      </w:pPr>
      <w:r>
        <w:rPr>
          <w:rFonts w:eastAsia="Times New Roman"/>
          <w:color w:val="000000"/>
          <w:sz w:val="20"/>
          <w:szCs w:val="20"/>
        </w:rPr>
        <w:t>•the ability to secure a position recommendation following the health technology assessment by</w:t>
      </w:r>
      <w:r>
        <w:rPr>
          <w:rFonts w:eastAsia="Times New Roman"/>
          <w:color w:val="000000"/>
          <w:sz w:val="20"/>
          <w:szCs w:val="20"/>
        </w:rPr>
        <w:t xml:space="preserve"> the health technology bodies in the relevant market;</w:t>
      </w:r>
    </w:p>
    <w:p w:rsidR="00000000" w:rsidRDefault="008C2601">
      <w:pPr>
        <w:ind w:hanging="1260"/>
        <w:divId w:val="1192382264"/>
        <w:rPr>
          <w:rFonts w:eastAsia="Times New Roman"/>
        </w:rPr>
      </w:pPr>
      <w:r>
        <w:rPr>
          <w:rFonts w:eastAsia="Times New Roman"/>
          <w:color w:val="000000"/>
          <w:sz w:val="20"/>
          <w:szCs w:val="20"/>
        </w:rPr>
        <w:t>•the cost of filing, prosecuting, defending and enforcing our patent claims and other intellectual property rights;</w:t>
      </w:r>
    </w:p>
    <w:p w:rsidR="00000000" w:rsidRDefault="008C2601">
      <w:pPr>
        <w:ind w:hanging="1260"/>
        <w:divId w:val="1077094582"/>
        <w:rPr>
          <w:rFonts w:eastAsia="Times New Roman"/>
        </w:rPr>
      </w:pPr>
      <w:r>
        <w:rPr>
          <w:rFonts w:eastAsia="Times New Roman"/>
          <w:color w:val="000000"/>
          <w:sz w:val="20"/>
          <w:szCs w:val="20"/>
        </w:rPr>
        <w:t>•</w:t>
      </w:r>
      <w:r>
        <w:rPr>
          <w:rFonts w:eastAsia="Times New Roman"/>
          <w:color w:val="000000"/>
          <w:sz w:val="20"/>
          <w:szCs w:val="20"/>
        </w:rPr>
        <w:t>the cost of defending intellectual property disputes, including patent infringement actions brought by third parties against us or our product candidates;</w:t>
      </w:r>
    </w:p>
    <w:p w:rsidR="00000000" w:rsidRDefault="008C2601">
      <w:pPr>
        <w:ind w:hanging="1260"/>
        <w:divId w:val="1342776929"/>
        <w:rPr>
          <w:rFonts w:eastAsia="Times New Roman"/>
        </w:rPr>
      </w:pPr>
      <w:r>
        <w:rPr>
          <w:rFonts w:eastAsia="Times New Roman"/>
          <w:color w:val="000000"/>
          <w:sz w:val="20"/>
          <w:szCs w:val="20"/>
        </w:rPr>
        <w:t>•the effect of competing technological and market developments;</w:t>
      </w:r>
    </w:p>
    <w:p w:rsidR="00000000" w:rsidRDefault="008C2601">
      <w:pPr>
        <w:ind w:hanging="1260"/>
        <w:divId w:val="2003922301"/>
        <w:rPr>
          <w:rFonts w:eastAsia="Times New Roman"/>
        </w:rPr>
      </w:pPr>
      <w:r>
        <w:rPr>
          <w:rFonts w:eastAsia="Times New Roman"/>
          <w:color w:val="000000"/>
          <w:sz w:val="20"/>
          <w:szCs w:val="20"/>
        </w:rPr>
        <w:t>•the cost and timing of completion of</w:t>
      </w:r>
      <w:r>
        <w:rPr>
          <w:rFonts w:eastAsia="Times New Roman"/>
          <w:color w:val="000000"/>
          <w:sz w:val="20"/>
          <w:szCs w:val="20"/>
        </w:rPr>
        <w:t xml:space="preserve"> commercial-scale outsourced manufacturing activities; and</w:t>
      </w:r>
    </w:p>
    <w:p w:rsidR="00000000" w:rsidRDefault="008C2601">
      <w:pPr>
        <w:ind w:hanging="1260"/>
        <w:divId w:val="1842962187"/>
        <w:rPr>
          <w:rFonts w:eastAsia="Times New Roman"/>
        </w:rPr>
      </w:pPr>
      <w:r>
        <w:rPr>
          <w:rFonts w:eastAsia="Times New Roman"/>
          <w:color w:val="000000"/>
          <w:sz w:val="20"/>
          <w:szCs w:val="20"/>
        </w:rPr>
        <w:t>•the cost of establishing sales, marketing and distribution capabilities for any product candidates for which we may receive regulatory approval in regions where we choose to commercialize our prod</w:t>
      </w:r>
      <w:r>
        <w:rPr>
          <w:rFonts w:eastAsia="Times New Roman"/>
          <w:color w:val="000000"/>
          <w:sz w:val="20"/>
          <w:szCs w:val="20"/>
        </w:rPr>
        <w:t>ucts on our own.</w:t>
      </w:r>
    </w:p>
    <w:p w:rsidR="00000000" w:rsidRDefault="008C2601">
      <w:pPr>
        <w:ind w:firstLine="1080"/>
        <w:divId w:val="1291129609"/>
        <w:rPr>
          <w:rFonts w:eastAsia="Times New Roman"/>
        </w:rPr>
      </w:pPr>
      <w:r>
        <w:rPr>
          <w:rFonts w:eastAsia="Times New Roman"/>
          <w:color w:val="000000"/>
          <w:sz w:val="20"/>
          <w:szCs w:val="20"/>
        </w:rPr>
        <w:t>We have borrowed and in the future may borrow additional capital from institutional and commercial banking sources to fund future growth, including pursuant to our Oxford Loan Agreement, or potentially pursuant to new arrangements with dif</w:t>
      </w:r>
      <w:r>
        <w:rPr>
          <w:rFonts w:eastAsia="Times New Roman"/>
          <w:color w:val="000000"/>
          <w:sz w:val="20"/>
          <w:szCs w:val="20"/>
        </w:rPr>
        <w:t>ferent lenders. In addition, we expect to continue to opportunistically seek access to the equity capital markets to support our development efforts and operations. However, we cannot be certain that additional funding will be available on acceptable terms</w:t>
      </w:r>
      <w:r>
        <w:rPr>
          <w:rFonts w:eastAsia="Times New Roman"/>
          <w:color w:val="000000"/>
          <w:sz w:val="20"/>
          <w:szCs w:val="20"/>
        </w:rPr>
        <w:t>, or at all. Until we can generate sufficient revenue to finance our cash requirements, which we may never do, we expect to finance our future cash needs through a combination of public or private equity offerings, debt financings, collaborations, strategi</w:t>
      </w:r>
      <w:r>
        <w:rPr>
          <w:rFonts w:eastAsia="Times New Roman"/>
          <w:color w:val="000000"/>
          <w:sz w:val="20"/>
          <w:szCs w:val="20"/>
        </w:rPr>
        <w:t xml:space="preserve">c alliances, licensing arrangements and other marketing or distribution arrangements. If we raise additional funds through public or private equity offerings, the terms of these securities may include liquidation or other preferences that adversely affect </w:t>
      </w:r>
      <w:r>
        <w:rPr>
          <w:rFonts w:eastAsia="Times New Roman"/>
          <w:color w:val="000000"/>
          <w:sz w:val="20"/>
          <w:szCs w:val="20"/>
        </w:rPr>
        <w:t>the rights of our common stockholders. Further, to the extent that we raise additional capital through the sale of common stock or securities convertible or exchangeable into common stock, your ownership interest will be diluted. In addition, any debt fina</w:t>
      </w:r>
      <w:r>
        <w:rPr>
          <w:rFonts w:eastAsia="Times New Roman"/>
          <w:color w:val="000000"/>
          <w:sz w:val="20"/>
          <w:szCs w:val="20"/>
        </w:rPr>
        <w:t xml:space="preserve">ncing may subject us to fixed payment obligations and covenants limiting or restricting our ability to take specific actions, such as incurring additional debt, making capital </w:t>
      </w:r>
    </w:p>
    <w:p w:rsidR="00000000" w:rsidRDefault="008C2601">
      <w:pPr>
        <w:jc w:val="center"/>
        <w:divId w:val="1180580197"/>
        <w:rPr>
          <w:rFonts w:eastAsia="Times New Roman"/>
        </w:rPr>
      </w:pPr>
      <w:r>
        <w:rPr>
          <w:rFonts w:eastAsia="Times New Roman"/>
          <w:color w:val="000000"/>
          <w:sz w:val="20"/>
          <w:szCs w:val="20"/>
        </w:rPr>
        <w:t>27</w:t>
      </w:r>
    </w:p>
    <w:p w:rsidR="00000000" w:rsidRDefault="008C2601">
      <w:pPr>
        <w:rPr>
          <w:rFonts w:eastAsia="Times New Roman"/>
        </w:rPr>
      </w:pPr>
      <w:r>
        <w:rPr>
          <w:rFonts w:eastAsia="Times New Roman"/>
        </w:rPr>
        <w:pict>
          <v:rect id="_x0000_i1057" style="width:0;height:1.5pt" o:hralign="center" o:hrstd="t" o:hr="t" fillcolor="#a0a0a0" stroked="f"/>
        </w:pict>
      </w:r>
    </w:p>
    <w:p w:rsidR="00000000" w:rsidRDefault="008C2601">
      <w:pPr>
        <w:divId w:val="1039478383"/>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918174361"/>
        <w:rPr>
          <w:rFonts w:eastAsia="Times New Roman"/>
        </w:rPr>
      </w:pPr>
      <w:r>
        <w:rPr>
          <w:rFonts w:eastAsia="Times New Roman"/>
          <w:color w:val="000000"/>
          <w:sz w:val="20"/>
          <w:szCs w:val="20"/>
        </w:rPr>
        <w:t>expenditures, or declaring dividends. If we raise additional capital through marketing and distribution arrangements or other collaborations, strategic alliances, or licensing arrangements with third parties, we may have</w:t>
      </w:r>
      <w:r>
        <w:rPr>
          <w:rFonts w:eastAsia="Times New Roman"/>
          <w:color w:val="000000"/>
          <w:sz w:val="20"/>
          <w:szCs w:val="20"/>
        </w:rPr>
        <w:t xml:space="preserve"> to relinquish certain valuable intellectual property or other rights to our product candidates, technologies, future revenue streams or research programs or grant licenses on terms that may not be favorable to us. We also may be required to seek collabora</w:t>
      </w:r>
      <w:r>
        <w:rPr>
          <w:rFonts w:eastAsia="Times New Roman"/>
          <w:color w:val="000000"/>
          <w:sz w:val="20"/>
          <w:szCs w:val="20"/>
        </w:rPr>
        <w:t>tors for any of our product candidates at an earlier stage than otherwise would be desirable or relinquish our rights to product candidates or technologies that we otherwise would seek to develop or commercialize ourselves. Market volatility resulting from</w:t>
      </w:r>
      <w:r>
        <w:rPr>
          <w:rFonts w:eastAsia="Times New Roman"/>
          <w:color w:val="000000"/>
          <w:sz w:val="20"/>
          <w:szCs w:val="20"/>
        </w:rPr>
        <w:t xml:space="preserve"> the COVID-19 pandemic or other financial markets factors could also adversely impact our ability to access capital as and when needed. If we are unable to raise additional capital in sufficient amounts or on terms acceptable to us, we may have to signific</w:t>
      </w:r>
      <w:r>
        <w:rPr>
          <w:rFonts w:eastAsia="Times New Roman"/>
          <w:color w:val="000000"/>
          <w:sz w:val="20"/>
          <w:szCs w:val="20"/>
        </w:rPr>
        <w:t>antly delay, scale back or discontinue the development or commercialization of one or more of our product candidates or one or more of our other research and development initiatives. Any of the above events could significantly harm our business, prospects,</w:t>
      </w:r>
      <w:r>
        <w:rPr>
          <w:rFonts w:eastAsia="Times New Roman"/>
          <w:color w:val="000000"/>
          <w:sz w:val="20"/>
          <w:szCs w:val="20"/>
        </w:rPr>
        <w:t xml:space="preserve"> financial condition and results of operations and cause the price of our common stock to decline.</w:t>
      </w:r>
    </w:p>
    <w:p w:rsidR="00000000" w:rsidRDefault="008C2601">
      <w:pPr>
        <w:ind w:firstLine="1080"/>
        <w:jc w:val="both"/>
        <w:rPr>
          <w:rFonts w:eastAsia="Times New Roman"/>
        </w:rPr>
      </w:pPr>
      <w:r>
        <w:rPr>
          <w:rFonts w:eastAsia="Times New Roman"/>
          <w:b/>
          <w:bCs/>
          <w:i/>
          <w:iCs/>
          <w:color w:val="000000"/>
          <w:sz w:val="20"/>
          <w:szCs w:val="20"/>
        </w:rPr>
        <w:t>Covenants and other provisions in the Oxford Loan Agreement restrict our business and operations in many ways, and if we do not effectively manage our covena</w:t>
      </w:r>
      <w:r>
        <w:rPr>
          <w:rFonts w:eastAsia="Times New Roman"/>
          <w:b/>
          <w:bCs/>
          <w:i/>
          <w:iCs/>
          <w:color w:val="000000"/>
          <w:sz w:val="20"/>
          <w:szCs w:val="20"/>
        </w:rPr>
        <w:t>nts, our financial conditions and results of operations could be adversely affected. In addition, our operations may not provide sufficient cash to meet the repayment obligations of our debt incurred under the Oxford Loan Agreement.</w:t>
      </w:r>
    </w:p>
    <w:p w:rsidR="00000000" w:rsidRDefault="008C2601">
      <w:pPr>
        <w:ind w:firstLine="1080"/>
        <w:jc w:val="both"/>
        <w:rPr>
          <w:rFonts w:eastAsia="Times New Roman"/>
        </w:rPr>
      </w:pPr>
      <w:r>
        <w:rPr>
          <w:rFonts w:eastAsia="Times New Roman"/>
          <w:color w:val="000000"/>
          <w:sz w:val="20"/>
          <w:szCs w:val="20"/>
        </w:rPr>
        <w:t xml:space="preserve">Pursuant to the Oxford </w:t>
      </w:r>
      <w:r>
        <w:rPr>
          <w:rFonts w:eastAsia="Times New Roman"/>
          <w:color w:val="000000"/>
          <w:sz w:val="20"/>
          <w:szCs w:val="20"/>
        </w:rPr>
        <w:t>Loan Agreement, Oxford has been granted a security interest in substantially all of our assets, excluding intellectual property (but including the right to payments and proceeds of intellectual property), and a negative pledge on substantially all of our i</w:t>
      </w:r>
      <w:r>
        <w:rPr>
          <w:rFonts w:eastAsia="Times New Roman"/>
          <w:color w:val="000000"/>
          <w:sz w:val="20"/>
          <w:szCs w:val="20"/>
        </w:rPr>
        <w:t>ntellectual property, subject to customary exceptions. If an event of default occurs under the Oxford Loan Agreement, Oxford may foreclose on its security interest and liquidate some or all of these assets, which would harm our business, financial conditio</w:t>
      </w:r>
      <w:r>
        <w:rPr>
          <w:rFonts w:eastAsia="Times New Roman"/>
          <w:color w:val="000000"/>
          <w:sz w:val="20"/>
          <w:szCs w:val="20"/>
        </w:rPr>
        <w:t>n and results of operations.</w:t>
      </w:r>
    </w:p>
    <w:p w:rsidR="00000000" w:rsidRDefault="008C2601">
      <w:pPr>
        <w:ind w:firstLine="1080"/>
        <w:jc w:val="both"/>
        <w:rPr>
          <w:rFonts w:eastAsia="Times New Roman"/>
        </w:rPr>
      </w:pPr>
      <w:r>
        <w:rPr>
          <w:rFonts w:eastAsia="Times New Roman"/>
          <w:color w:val="000000"/>
          <w:sz w:val="20"/>
          <w:szCs w:val="20"/>
        </w:rPr>
        <w:t>In the event of a default in connection with our bankruptcy, insolvency, liquidation, or reorganization, Oxford would have a prior right to substantially all of our assets to the exclusion of our general unsecured creditors. On</w:t>
      </w:r>
      <w:r>
        <w:rPr>
          <w:rFonts w:eastAsia="Times New Roman"/>
          <w:color w:val="000000"/>
          <w:sz w:val="20"/>
          <w:szCs w:val="20"/>
        </w:rPr>
        <w:t>ly after satisfying the claims of Oxford and any unsecured creditors would any amount be available for our equity holders.</w:t>
      </w:r>
    </w:p>
    <w:p w:rsidR="00000000" w:rsidRDefault="008C2601">
      <w:pPr>
        <w:ind w:firstLine="1080"/>
        <w:jc w:val="both"/>
        <w:rPr>
          <w:rFonts w:eastAsia="Times New Roman"/>
        </w:rPr>
      </w:pPr>
      <w:r>
        <w:rPr>
          <w:rFonts w:eastAsia="Times New Roman"/>
          <w:color w:val="000000"/>
          <w:sz w:val="20"/>
          <w:szCs w:val="20"/>
        </w:rPr>
        <w:t>The pledge of these assets and other restrictions imposed in the Oxford Loan Agreement may limit our flexibility in raising capital f</w:t>
      </w:r>
      <w:r>
        <w:rPr>
          <w:rFonts w:eastAsia="Times New Roman"/>
          <w:color w:val="000000"/>
          <w:sz w:val="20"/>
          <w:szCs w:val="20"/>
        </w:rPr>
        <w:t>or other purposes. Because substantially all of our assets are pledged to secure the Oxford Loan Agreement obligations, our ability to incur additional indebtedness or to sell or dispose of assets to raise capital may be impaired, which could have an adver</w:t>
      </w:r>
      <w:r>
        <w:rPr>
          <w:rFonts w:eastAsia="Times New Roman"/>
          <w:color w:val="000000"/>
          <w:sz w:val="20"/>
          <w:szCs w:val="20"/>
        </w:rPr>
        <w:t>se effect on our financial flexibility.</w:t>
      </w:r>
    </w:p>
    <w:p w:rsidR="00000000" w:rsidRDefault="008C2601">
      <w:pPr>
        <w:ind w:firstLine="1080"/>
        <w:divId w:val="148401719"/>
        <w:rPr>
          <w:rFonts w:eastAsia="Times New Roman"/>
        </w:rPr>
      </w:pPr>
      <w:r>
        <w:rPr>
          <w:rFonts w:eastAsia="Times New Roman"/>
          <w:color w:val="000000"/>
          <w:sz w:val="20"/>
          <w:szCs w:val="20"/>
        </w:rPr>
        <w:t>In addition, if we are unable to comply with certain financial and operating restrictions in the Oxford Loan Agreement, we may be limited in our business activities and access to credit or may default under the Oxfor</w:t>
      </w:r>
      <w:r>
        <w:rPr>
          <w:rFonts w:eastAsia="Times New Roman"/>
          <w:color w:val="000000"/>
          <w:sz w:val="20"/>
          <w:szCs w:val="20"/>
        </w:rPr>
        <w:t>d Loan Agreement. Provisions in the Oxford Loan Agreement impose restrictions or require prior approval on our ability, and the ability of certain of our subsidiaries to, among other things:</w:t>
      </w:r>
    </w:p>
    <w:p w:rsidR="00000000" w:rsidRDefault="008C2601">
      <w:pPr>
        <w:ind w:hanging="1260"/>
        <w:divId w:val="1309364840"/>
        <w:rPr>
          <w:rFonts w:eastAsia="Times New Roman"/>
        </w:rPr>
      </w:pPr>
      <w:r>
        <w:rPr>
          <w:rFonts w:ascii="Arial" w:eastAsia="Times New Roman" w:hAnsi="Arial" w:cs="Arial"/>
          <w:color w:val="000000"/>
          <w:sz w:val="20"/>
          <w:szCs w:val="20"/>
        </w:rPr>
        <w:t>•</w:t>
      </w:r>
      <w:r>
        <w:rPr>
          <w:rFonts w:eastAsia="Times New Roman"/>
          <w:color w:val="000000"/>
          <w:sz w:val="20"/>
          <w:szCs w:val="20"/>
        </w:rPr>
        <w:t>Incur additional debt;</w:t>
      </w:r>
    </w:p>
    <w:p w:rsidR="00000000" w:rsidRDefault="008C2601">
      <w:pPr>
        <w:ind w:hanging="1260"/>
        <w:divId w:val="2137522479"/>
        <w:rPr>
          <w:rFonts w:eastAsia="Times New Roman"/>
        </w:rPr>
      </w:pPr>
      <w:r>
        <w:rPr>
          <w:rFonts w:ascii="Arial" w:eastAsia="Times New Roman" w:hAnsi="Arial" w:cs="Arial"/>
          <w:color w:val="000000"/>
          <w:sz w:val="20"/>
          <w:szCs w:val="20"/>
        </w:rPr>
        <w:t>•</w:t>
      </w:r>
      <w:r>
        <w:rPr>
          <w:rFonts w:eastAsia="Times New Roman"/>
          <w:color w:val="000000"/>
          <w:sz w:val="20"/>
          <w:szCs w:val="20"/>
        </w:rPr>
        <w:t>Make certain investments and acquisition</w:t>
      </w:r>
      <w:r>
        <w:rPr>
          <w:rFonts w:eastAsia="Times New Roman"/>
          <w:color w:val="000000"/>
          <w:sz w:val="20"/>
          <w:szCs w:val="20"/>
        </w:rPr>
        <w:t>s;</w:t>
      </w:r>
    </w:p>
    <w:p w:rsidR="00000000" w:rsidRDefault="008C2601">
      <w:pPr>
        <w:ind w:hanging="1260"/>
        <w:divId w:val="1593006281"/>
        <w:rPr>
          <w:rFonts w:eastAsia="Times New Roman"/>
        </w:rPr>
      </w:pPr>
      <w:r>
        <w:rPr>
          <w:rFonts w:ascii="Arial" w:eastAsia="Times New Roman" w:hAnsi="Arial" w:cs="Arial"/>
          <w:color w:val="000000"/>
          <w:sz w:val="20"/>
          <w:szCs w:val="20"/>
        </w:rPr>
        <w:t>•</w:t>
      </w:r>
      <w:r>
        <w:rPr>
          <w:rFonts w:eastAsia="Times New Roman"/>
          <w:color w:val="000000"/>
          <w:sz w:val="20"/>
          <w:szCs w:val="20"/>
        </w:rPr>
        <w:t>Guarantee the indebtedness of others or our subsidiaries;</w:t>
      </w:r>
    </w:p>
    <w:p w:rsidR="00000000" w:rsidRDefault="008C2601">
      <w:pPr>
        <w:ind w:hanging="1260"/>
        <w:divId w:val="1007557137"/>
        <w:rPr>
          <w:rFonts w:eastAsia="Times New Roman"/>
        </w:rPr>
      </w:pPr>
      <w:r>
        <w:rPr>
          <w:rFonts w:ascii="Arial" w:eastAsia="Times New Roman" w:hAnsi="Arial" w:cs="Arial"/>
          <w:color w:val="000000"/>
          <w:sz w:val="20"/>
          <w:szCs w:val="20"/>
        </w:rPr>
        <w:t>•</w:t>
      </w:r>
      <w:r>
        <w:rPr>
          <w:rFonts w:eastAsia="Times New Roman"/>
          <w:color w:val="000000"/>
          <w:sz w:val="20"/>
          <w:szCs w:val="20"/>
        </w:rPr>
        <w:t>Create liens or encumbrances;</w:t>
      </w:r>
    </w:p>
    <w:p w:rsidR="00000000" w:rsidRDefault="008C2601">
      <w:pPr>
        <w:ind w:hanging="1260"/>
        <w:divId w:val="215514208"/>
        <w:rPr>
          <w:rFonts w:eastAsia="Times New Roman"/>
        </w:rPr>
      </w:pPr>
      <w:r>
        <w:rPr>
          <w:rFonts w:ascii="Arial" w:eastAsia="Times New Roman" w:hAnsi="Arial" w:cs="Arial"/>
          <w:color w:val="000000"/>
          <w:sz w:val="20"/>
          <w:szCs w:val="20"/>
        </w:rPr>
        <w:t>•</w:t>
      </w:r>
      <w:r>
        <w:rPr>
          <w:rFonts w:eastAsia="Times New Roman"/>
          <w:color w:val="000000"/>
          <w:sz w:val="20"/>
          <w:szCs w:val="20"/>
        </w:rPr>
        <w:t>Engage in new lines of business;</w:t>
      </w:r>
    </w:p>
    <w:p w:rsidR="00000000" w:rsidRDefault="008C2601">
      <w:pPr>
        <w:ind w:hanging="1260"/>
        <w:divId w:val="742341495"/>
        <w:rPr>
          <w:rFonts w:eastAsia="Times New Roman"/>
        </w:rPr>
      </w:pPr>
      <w:r>
        <w:rPr>
          <w:rFonts w:ascii="Arial" w:eastAsia="Times New Roman" w:hAnsi="Arial" w:cs="Arial"/>
          <w:color w:val="000000"/>
          <w:sz w:val="20"/>
          <w:szCs w:val="20"/>
        </w:rPr>
        <w:t>•</w:t>
      </w:r>
      <w:r>
        <w:rPr>
          <w:rFonts w:eastAsia="Times New Roman"/>
          <w:color w:val="000000"/>
          <w:sz w:val="20"/>
          <w:szCs w:val="20"/>
        </w:rPr>
        <w:t>Enter into transactions with affiliates;</w:t>
      </w:r>
    </w:p>
    <w:p w:rsidR="00000000" w:rsidRDefault="008C2601">
      <w:pPr>
        <w:ind w:hanging="1260"/>
        <w:divId w:val="1646622059"/>
        <w:rPr>
          <w:rFonts w:eastAsia="Times New Roman"/>
        </w:rPr>
      </w:pPr>
      <w:r>
        <w:rPr>
          <w:rFonts w:ascii="Arial" w:eastAsia="Times New Roman" w:hAnsi="Arial" w:cs="Arial"/>
          <w:color w:val="000000"/>
          <w:sz w:val="20"/>
          <w:szCs w:val="20"/>
        </w:rPr>
        <w:t>•</w:t>
      </w:r>
      <w:r>
        <w:rPr>
          <w:rFonts w:eastAsia="Times New Roman"/>
          <w:color w:val="000000"/>
          <w:sz w:val="20"/>
          <w:szCs w:val="20"/>
        </w:rPr>
        <w:t>Pay cash dividends and make distributions;</w:t>
      </w:r>
    </w:p>
    <w:p w:rsidR="00000000" w:rsidRDefault="008C2601">
      <w:pPr>
        <w:ind w:hanging="1260"/>
        <w:divId w:val="749470729"/>
        <w:rPr>
          <w:rFonts w:eastAsia="Times New Roman"/>
        </w:rPr>
      </w:pPr>
      <w:r>
        <w:rPr>
          <w:rFonts w:ascii="Arial" w:eastAsia="Times New Roman" w:hAnsi="Arial" w:cs="Arial"/>
          <w:color w:val="000000"/>
          <w:sz w:val="20"/>
          <w:szCs w:val="20"/>
        </w:rPr>
        <w:t>•</w:t>
      </w:r>
      <w:r>
        <w:rPr>
          <w:rFonts w:eastAsia="Times New Roman"/>
          <w:color w:val="000000"/>
          <w:sz w:val="20"/>
          <w:szCs w:val="20"/>
        </w:rPr>
        <w:t>Redeem or repurchase capital shares;</w:t>
      </w:r>
    </w:p>
    <w:p w:rsidR="00000000" w:rsidRDefault="008C2601">
      <w:pPr>
        <w:ind w:hanging="1260"/>
        <w:divId w:val="1351836472"/>
        <w:rPr>
          <w:rFonts w:eastAsia="Times New Roman"/>
        </w:rPr>
      </w:pPr>
      <w:r>
        <w:rPr>
          <w:rFonts w:ascii="Arial" w:eastAsia="Times New Roman" w:hAnsi="Arial" w:cs="Arial"/>
          <w:color w:val="000000"/>
          <w:sz w:val="20"/>
          <w:szCs w:val="20"/>
        </w:rPr>
        <w:t>•</w:t>
      </w:r>
      <w:r>
        <w:rPr>
          <w:rFonts w:eastAsia="Times New Roman"/>
          <w:color w:val="000000"/>
          <w:sz w:val="20"/>
          <w:szCs w:val="20"/>
        </w:rPr>
        <w:t>Sell, lease or transfer certain parts of our business or property, including equity interests of our subsidiaries;</w:t>
      </w:r>
    </w:p>
    <w:p w:rsidR="00000000" w:rsidRDefault="008C2601">
      <w:pPr>
        <w:ind w:hanging="1260"/>
        <w:divId w:val="76559028"/>
        <w:rPr>
          <w:rFonts w:eastAsia="Times New Roman"/>
        </w:rPr>
      </w:pPr>
      <w:r>
        <w:rPr>
          <w:rFonts w:ascii="Arial" w:eastAsia="Times New Roman" w:hAnsi="Arial" w:cs="Arial"/>
          <w:color w:val="000000"/>
          <w:sz w:val="20"/>
          <w:szCs w:val="20"/>
        </w:rPr>
        <w:t>•</w:t>
      </w:r>
      <w:r>
        <w:rPr>
          <w:rFonts w:eastAsia="Times New Roman"/>
          <w:color w:val="000000"/>
          <w:sz w:val="20"/>
          <w:szCs w:val="20"/>
        </w:rPr>
        <w:t>Prepay other indebtedness; and</w:t>
      </w:r>
    </w:p>
    <w:p w:rsidR="00000000" w:rsidRDefault="008C2601">
      <w:pPr>
        <w:ind w:hanging="1260"/>
        <w:divId w:val="1120104896"/>
        <w:rPr>
          <w:rFonts w:eastAsia="Times New Roman"/>
        </w:rPr>
      </w:pPr>
      <w:r>
        <w:rPr>
          <w:rFonts w:ascii="Arial" w:eastAsia="Times New Roman" w:hAnsi="Arial" w:cs="Arial"/>
          <w:color w:val="000000"/>
          <w:sz w:val="20"/>
          <w:szCs w:val="20"/>
        </w:rPr>
        <w:t>•</w:t>
      </w:r>
      <w:r>
        <w:rPr>
          <w:rFonts w:eastAsia="Times New Roman"/>
          <w:color w:val="000000"/>
          <w:sz w:val="20"/>
          <w:szCs w:val="20"/>
        </w:rPr>
        <w:t>Acquire new companies and merge or consolidate.</w:t>
      </w:r>
    </w:p>
    <w:p w:rsidR="00000000" w:rsidRDefault="008C2601">
      <w:pPr>
        <w:divId w:val="1953894770"/>
        <w:rPr>
          <w:rFonts w:eastAsia="Times New Roman"/>
        </w:rPr>
      </w:pPr>
      <w:r>
        <w:rPr>
          <w:rFonts w:eastAsia="Times New Roman"/>
          <w:color w:val="000000"/>
          <w:sz w:val="20"/>
          <w:szCs w:val="20"/>
        </w:rPr>
        <w:t>The Oxford Loan Agreem</w:t>
      </w:r>
      <w:r>
        <w:rPr>
          <w:rFonts w:eastAsia="Times New Roman"/>
          <w:color w:val="000000"/>
          <w:sz w:val="20"/>
          <w:szCs w:val="20"/>
        </w:rPr>
        <w:t xml:space="preserve">ent also contains other customary covenants. We may not be able to comply with these covenants in the future. Our failure to comply with these covenants may result in the declaration of an event of default, which, if not cured or waived, may result in the </w:t>
      </w:r>
      <w:r>
        <w:rPr>
          <w:rFonts w:eastAsia="Times New Roman"/>
          <w:color w:val="000000"/>
          <w:sz w:val="20"/>
          <w:szCs w:val="20"/>
        </w:rPr>
        <w:t xml:space="preserve">acceleration of the maturity of indebtedness outstanding under the Oxford Loan Agreement and would require us to pay all amounts outstanding. If the maturity of our indebtedness is accelerated, we may not have sufficient funds then available for repayment </w:t>
      </w:r>
      <w:r>
        <w:rPr>
          <w:rFonts w:eastAsia="Times New Roman"/>
          <w:color w:val="000000"/>
          <w:sz w:val="20"/>
          <w:szCs w:val="20"/>
        </w:rPr>
        <w:t xml:space="preserve">or we may not have the ability to borrow or obtain sufficient funds to replace the accelerated indebtedness on terms acceptable to us or at all. Our failure to repay our obligations under the Oxford Loan Agreement would result in Oxford foreclosing on all </w:t>
      </w:r>
      <w:r>
        <w:rPr>
          <w:rFonts w:eastAsia="Times New Roman"/>
          <w:color w:val="000000"/>
          <w:sz w:val="20"/>
          <w:szCs w:val="20"/>
        </w:rPr>
        <w:t>or a portion of our assets, which could force us to curtail or cease our operations.</w:t>
      </w:r>
    </w:p>
    <w:p w:rsidR="00000000" w:rsidRDefault="008C2601">
      <w:pPr>
        <w:jc w:val="center"/>
        <w:divId w:val="1611400094"/>
        <w:rPr>
          <w:rFonts w:eastAsia="Times New Roman"/>
        </w:rPr>
      </w:pPr>
      <w:r>
        <w:rPr>
          <w:rFonts w:eastAsia="Times New Roman"/>
          <w:color w:val="000000"/>
          <w:sz w:val="20"/>
          <w:szCs w:val="20"/>
        </w:rPr>
        <w:t>28</w:t>
      </w:r>
    </w:p>
    <w:p w:rsidR="00000000" w:rsidRDefault="008C2601">
      <w:pPr>
        <w:rPr>
          <w:rFonts w:eastAsia="Times New Roman"/>
        </w:rPr>
      </w:pPr>
      <w:r>
        <w:rPr>
          <w:rFonts w:eastAsia="Times New Roman"/>
        </w:rPr>
        <w:pict>
          <v:rect id="_x0000_i1058" style="width:0;height:1.5pt" o:hralign="center" o:hrstd="t" o:hr="t" fillcolor="#a0a0a0" stroked="f"/>
        </w:pict>
      </w:r>
    </w:p>
    <w:p w:rsidR="00000000" w:rsidRDefault="008C2601">
      <w:pPr>
        <w:divId w:val="1204488912"/>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jc w:val="both"/>
        <w:divId w:val="913510788"/>
        <w:rPr>
          <w:rFonts w:eastAsia="Times New Roman"/>
        </w:rPr>
      </w:pPr>
      <w:r>
        <w:rPr>
          <w:rFonts w:eastAsia="Times New Roman"/>
          <w:b/>
          <w:bCs/>
          <w:i/>
          <w:iCs/>
          <w:color w:val="000000"/>
          <w:sz w:val="20"/>
          <w:szCs w:val="20"/>
        </w:rPr>
        <w:t xml:space="preserve">The amount of our future losses is uncertain and our quarterly operating results may fluctuate significantly or may fall below the expectations </w:t>
      </w:r>
      <w:r>
        <w:rPr>
          <w:rFonts w:eastAsia="Times New Roman"/>
          <w:b/>
          <w:bCs/>
          <w:i/>
          <w:iCs/>
          <w:color w:val="000000"/>
          <w:sz w:val="20"/>
          <w:szCs w:val="20"/>
        </w:rPr>
        <w:t>of investors or securities analysts, each of which may cause our stock price to fluctuate or decline.</w:t>
      </w:r>
    </w:p>
    <w:p w:rsidR="00000000" w:rsidRDefault="008C2601">
      <w:pPr>
        <w:ind w:firstLine="1080"/>
        <w:divId w:val="47074240"/>
        <w:rPr>
          <w:rFonts w:eastAsia="Times New Roman"/>
        </w:rPr>
      </w:pPr>
      <w:r>
        <w:rPr>
          <w:rFonts w:eastAsia="Times New Roman"/>
          <w:color w:val="000000"/>
          <w:sz w:val="20"/>
          <w:szCs w:val="20"/>
        </w:rPr>
        <w:t>Our quarterly and annual operating results may fluctuate significantly in the future due to a variety of factors, many of which are outside of our control</w:t>
      </w:r>
      <w:r>
        <w:rPr>
          <w:rFonts w:eastAsia="Times New Roman"/>
          <w:color w:val="000000"/>
          <w:sz w:val="20"/>
          <w:szCs w:val="20"/>
        </w:rPr>
        <w:t xml:space="preserve"> and may be difficult to predict, including the following:</w:t>
      </w:r>
    </w:p>
    <w:p w:rsidR="00000000" w:rsidRDefault="008C2601">
      <w:pPr>
        <w:ind w:hanging="1260"/>
        <w:divId w:val="486822139"/>
        <w:rPr>
          <w:rFonts w:eastAsia="Times New Roman"/>
        </w:rPr>
      </w:pPr>
      <w:r>
        <w:rPr>
          <w:rFonts w:eastAsia="Times New Roman"/>
          <w:color w:val="000000"/>
          <w:sz w:val="20"/>
          <w:szCs w:val="20"/>
        </w:rPr>
        <w:t>•the timing and success or failure of clinical trials for our product candidates or competing product candidates, or any other change in the competitive landscape of our industry, including consoli</w:t>
      </w:r>
      <w:r>
        <w:rPr>
          <w:rFonts w:eastAsia="Times New Roman"/>
          <w:color w:val="000000"/>
          <w:sz w:val="20"/>
          <w:szCs w:val="20"/>
        </w:rPr>
        <w:t>dation among our competitors or partners;</w:t>
      </w:r>
    </w:p>
    <w:p w:rsidR="00000000" w:rsidRDefault="008C2601">
      <w:pPr>
        <w:ind w:hanging="1260"/>
        <w:divId w:val="1508595596"/>
        <w:rPr>
          <w:rFonts w:eastAsia="Times New Roman"/>
        </w:rPr>
      </w:pPr>
      <w:r>
        <w:rPr>
          <w:rFonts w:eastAsia="Times New Roman"/>
          <w:color w:val="000000"/>
          <w:sz w:val="20"/>
          <w:szCs w:val="20"/>
        </w:rPr>
        <w:t>•our ability to successfully recruit and retain subjects for clinical trials, and any delays caused by difficulties in such efforts;</w:t>
      </w:r>
    </w:p>
    <w:p w:rsidR="00000000" w:rsidRDefault="008C2601">
      <w:pPr>
        <w:ind w:hanging="1260"/>
        <w:divId w:val="654455120"/>
        <w:rPr>
          <w:rFonts w:eastAsia="Times New Roman"/>
        </w:rPr>
      </w:pPr>
      <w:r>
        <w:rPr>
          <w:rFonts w:eastAsia="Times New Roman"/>
          <w:color w:val="000000"/>
          <w:sz w:val="20"/>
          <w:szCs w:val="20"/>
        </w:rPr>
        <w:t>•our ability to obtain marketing approval for our product candidates, and the tim</w:t>
      </w:r>
      <w:r>
        <w:rPr>
          <w:rFonts w:eastAsia="Times New Roman"/>
          <w:color w:val="000000"/>
          <w:sz w:val="20"/>
          <w:szCs w:val="20"/>
        </w:rPr>
        <w:t>ing and scope of any such approvals we may receive;</w:t>
      </w:r>
    </w:p>
    <w:p w:rsidR="00000000" w:rsidRDefault="008C2601">
      <w:pPr>
        <w:ind w:hanging="1260"/>
        <w:divId w:val="1865055885"/>
        <w:rPr>
          <w:rFonts w:eastAsia="Times New Roman"/>
        </w:rPr>
      </w:pPr>
      <w:r>
        <w:rPr>
          <w:rFonts w:eastAsia="Times New Roman"/>
          <w:color w:val="000000"/>
          <w:sz w:val="20"/>
          <w:szCs w:val="20"/>
        </w:rPr>
        <w:t>•the timing and cost of, and level of investment in, research and development activities relating to our product candidates, which may change from time to time;</w:t>
      </w:r>
    </w:p>
    <w:p w:rsidR="00000000" w:rsidRDefault="008C2601">
      <w:pPr>
        <w:ind w:hanging="1260"/>
        <w:divId w:val="608702424"/>
        <w:rPr>
          <w:rFonts w:eastAsia="Times New Roman"/>
        </w:rPr>
      </w:pPr>
      <w:r>
        <w:rPr>
          <w:rFonts w:eastAsia="Times New Roman"/>
          <w:color w:val="000000"/>
          <w:sz w:val="20"/>
          <w:szCs w:val="20"/>
        </w:rPr>
        <w:t>•the cost of manufacturing our product cand</w:t>
      </w:r>
      <w:r>
        <w:rPr>
          <w:rFonts w:eastAsia="Times New Roman"/>
          <w:color w:val="000000"/>
          <w:sz w:val="20"/>
          <w:szCs w:val="20"/>
        </w:rPr>
        <w:t>idates, which may vary depending on the difficulty of manufacture, quantity of production and the terms of our agreements with manufacturers;</w:t>
      </w:r>
    </w:p>
    <w:p w:rsidR="00000000" w:rsidRDefault="008C2601">
      <w:pPr>
        <w:ind w:hanging="1260"/>
        <w:divId w:val="1871726765"/>
        <w:rPr>
          <w:rFonts w:eastAsia="Times New Roman"/>
        </w:rPr>
      </w:pPr>
      <w:r>
        <w:rPr>
          <w:rFonts w:eastAsia="Times New Roman"/>
          <w:color w:val="000000"/>
          <w:sz w:val="20"/>
          <w:szCs w:val="20"/>
        </w:rPr>
        <w:t>•our ability to attract, hire and retain qualified personnel;</w:t>
      </w:r>
    </w:p>
    <w:p w:rsidR="00000000" w:rsidRDefault="008C2601">
      <w:pPr>
        <w:ind w:hanging="1260"/>
        <w:divId w:val="819078680"/>
        <w:rPr>
          <w:rFonts w:eastAsia="Times New Roman"/>
        </w:rPr>
      </w:pPr>
      <w:r>
        <w:rPr>
          <w:rFonts w:eastAsia="Times New Roman"/>
          <w:color w:val="000000"/>
          <w:sz w:val="20"/>
          <w:szCs w:val="20"/>
        </w:rPr>
        <w:t>•expenditures that we will or may incur to develop a</w:t>
      </w:r>
      <w:r>
        <w:rPr>
          <w:rFonts w:eastAsia="Times New Roman"/>
          <w:color w:val="000000"/>
          <w:sz w:val="20"/>
          <w:szCs w:val="20"/>
        </w:rPr>
        <w:t>dditional product candidates;</w:t>
      </w:r>
    </w:p>
    <w:p w:rsidR="00000000" w:rsidRDefault="008C2601">
      <w:pPr>
        <w:ind w:hanging="1260"/>
        <w:divId w:val="1832409813"/>
        <w:rPr>
          <w:rFonts w:eastAsia="Times New Roman"/>
        </w:rPr>
      </w:pPr>
      <w:r>
        <w:rPr>
          <w:rFonts w:eastAsia="Times New Roman"/>
          <w:color w:val="000000"/>
          <w:sz w:val="20"/>
          <w:szCs w:val="20"/>
        </w:rPr>
        <w:t>•the level of demand for our product candidates should they receive approval, which may vary significantly;</w:t>
      </w:r>
    </w:p>
    <w:p w:rsidR="00000000" w:rsidRDefault="008C2601">
      <w:pPr>
        <w:ind w:hanging="1260"/>
        <w:divId w:val="1323238001"/>
        <w:rPr>
          <w:rFonts w:eastAsia="Times New Roman"/>
        </w:rPr>
      </w:pPr>
      <w:r>
        <w:rPr>
          <w:rFonts w:eastAsia="Times New Roman"/>
          <w:color w:val="000000"/>
          <w:sz w:val="20"/>
          <w:szCs w:val="20"/>
        </w:rPr>
        <w:t>•the risk/benefit profile, cost and reimbursement policies with respect to our product candidates, if approved, and ex</w:t>
      </w:r>
      <w:r>
        <w:rPr>
          <w:rFonts w:eastAsia="Times New Roman"/>
          <w:color w:val="000000"/>
          <w:sz w:val="20"/>
          <w:szCs w:val="20"/>
        </w:rPr>
        <w:t>isting and potential future therapeutics that compete with our product candidates;</w:t>
      </w:r>
    </w:p>
    <w:p w:rsidR="00000000" w:rsidRDefault="008C2601">
      <w:pPr>
        <w:ind w:hanging="1260"/>
        <w:divId w:val="526722698"/>
        <w:rPr>
          <w:rFonts w:eastAsia="Times New Roman"/>
        </w:rPr>
      </w:pPr>
      <w:r>
        <w:rPr>
          <w:rFonts w:eastAsia="Times New Roman"/>
          <w:color w:val="000000"/>
          <w:sz w:val="20"/>
          <w:szCs w:val="20"/>
        </w:rPr>
        <w:t>•general market conditions or extraordinary external events, such as recessions or the COVID-19 pandemic;</w:t>
      </w:r>
    </w:p>
    <w:p w:rsidR="00000000" w:rsidRDefault="008C2601">
      <w:pPr>
        <w:ind w:hanging="1260"/>
        <w:divId w:val="286203746"/>
        <w:rPr>
          <w:rFonts w:eastAsia="Times New Roman"/>
        </w:rPr>
      </w:pPr>
      <w:r>
        <w:rPr>
          <w:rFonts w:eastAsia="Times New Roman"/>
          <w:color w:val="000000"/>
          <w:sz w:val="20"/>
          <w:szCs w:val="20"/>
        </w:rPr>
        <w:t>•the changing and volatile U.S. and global economic and political e</w:t>
      </w:r>
      <w:r>
        <w:rPr>
          <w:rFonts w:eastAsia="Times New Roman"/>
          <w:color w:val="000000"/>
          <w:sz w:val="20"/>
          <w:szCs w:val="20"/>
        </w:rPr>
        <w:t>nvironments; and</w:t>
      </w:r>
    </w:p>
    <w:p w:rsidR="00000000" w:rsidRDefault="008C2601">
      <w:pPr>
        <w:ind w:hanging="1260"/>
        <w:divId w:val="244464577"/>
        <w:rPr>
          <w:rFonts w:eastAsia="Times New Roman"/>
        </w:rPr>
      </w:pPr>
      <w:r>
        <w:rPr>
          <w:rFonts w:eastAsia="Times New Roman"/>
          <w:color w:val="000000"/>
          <w:sz w:val="20"/>
          <w:szCs w:val="20"/>
        </w:rPr>
        <w:t>•future accounting pronouncements or changes in our accounting policies.</w:t>
      </w:r>
    </w:p>
    <w:p w:rsidR="00000000" w:rsidRDefault="008C2601">
      <w:pPr>
        <w:ind w:firstLine="1080"/>
        <w:divId w:val="1985307041"/>
        <w:rPr>
          <w:rFonts w:eastAsia="Times New Roman"/>
        </w:rPr>
      </w:pPr>
      <w:r>
        <w:rPr>
          <w:rFonts w:eastAsia="Times New Roman"/>
          <w:color w:val="000000"/>
          <w:sz w:val="20"/>
          <w:szCs w:val="20"/>
        </w:rPr>
        <w:t xml:space="preserve">The cumulative effects of these factors could result in large fluctuations and unpredictability in our quarterly and annual operating results. As a result, comparing our operating results on a period-to-period basis may not be meaningful. This variability </w:t>
      </w:r>
      <w:r>
        <w:rPr>
          <w:rFonts w:eastAsia="Times New Roman"/>
          <w:color w:val="000000"/>
          <w:sz w:val="20"/>
          <w:szCs w:val="20"/>
        </w:rPr>
        <w:t>and unpredictability could also result in our failing to meet the expectations of industry or financial analysts or investors for any period. If our revenue or operating results fall below the expectations of analysts or investors or below any forecasts we</w:t>
      </w:r>
      <w:r>
        <w:rPr>
          <w:rFonts w:eastAsia="Times New Roman"/>
          <w:color w:val="000000"/>
          <w:sz w:val="20"/>
          <w:szCs w:val="20"/>
        </w:rPr>
        <w:t xml:space="preserve"> may provide to the market, or if the forecasts we provide to the market are below the expectations of analysts or investors, the price of our common stock could decline substantially. Such a stock price decline could occur even when we have met any previo</w:t>
      </w:r>
      <w:r>
        <w:rPr>
          <w:rFonts w:eastAsia="Times New Roman"/>
          <w:color w:val="000000"/>
          <w:sz w:val="20"/>
          <w:szCs w:val="20"/>
        </w:rPr>
        <w:t>usly publicly stated guidance we may provide.</w:t>
      </w:r>
    </w:p>
    <w:p w:rsidR="00000000" w:rsidRDefault="008C2601">
      <w:pPr>
        <w:ind w:firstLine="1080"/>
        <w:divId w:val="2057003832"/>
        <w:rPr>
          <w:rFonts w:eastAsia="Times New Roman"/>
        </w:rPr>
      </w:pPr>
      <w:r>
        <w:rPr>
          <w:rFonts w:eastAsia="Times New Roman"/>
          <w:b/>
          <w:bCs/>
          <w:color w:val="000000"/>
          <w:sz w:val="20"/>
          <w:szCs w:val="20"/>
        </w:rPr>
        <w:t>Risks Related to Research and Development and the Biopharmaceutical Industry</w:t>
      </w:r>
    </w:p>
    <w:p w:rsidR="00000000" w:rsidRDefault="008C2601">
      <w:pPr>
        <w:ind w:firstLine="1080"/>
        <w:divId w:val="2062359696"/>
        <w:rPr>
          <w:rFonts w:eastAsia="Times New Roman"/>
        </w:rPr>
      </w:pPr>
      <w:r>
        <w:rPr>
          <w:rFonts w:eastAsia="Times New Roman"/>
          <w:b/>
          <w:bCs/>
          <w:i/>
          <w:iCs/>
          <w:color w:val="000000"/>
          <w:sz w:val="20"/>
          <w:szCs w:val="20"/>
        </w:rPr>
        <w:t>We have a limited operating history, which may make it difficult to evaluate our prospects and likelihood of success.</w:t>
      </w:r>
    </w:p>
    <w:p w:rsidR="00000000" w:rsidRDefault="008C2601">
      <w:pPr>
        <w:ind w:firstLine="1080"/>
        <w:divId w:val="1214274276"/>
        <w:rPr>
          <w:rFonts w:eastAsia="Times New Roman"/>
        </w:rPr>
      </w:pPr>
      <w:r>
        <w:rPr>
          <w:rFonts w:eastAsia="Times New Roman"/>
          <w:color w:val="000000"/>
          <w:sz w:val="20"/>
          <w:szCs w:val="20"/>
        </w:rPr>
        <w:t>We have no prod</w:t>
      </w:r>
      <w:r>
        <w:rPr>
          <w:rFonts w:eastAsia="Times New Roman"/>
          <w:color w:val="000000"/>
          <w:sz w:val="20"/>
          <w:szCs w:val="20"/>
        </w:rPr>
        <w:t>ucts approved for commercial sale and have not generated any revenue from product sales to date. Our operations to date have been limited to organizing and staffing our company, business planning, raising capital, establishing our intellectual property por</w:t>
      </w:r>
      <w:r>
        <w:rPr>
          <w:rFonts w:eastAsia="Times New Roman"/>
          <w:color w:val="000000"/>
          <w:sz w:val="20"/>
          <w:szCs w:val="20"/>
        </w:rPr>
        <w:t>tfolio and performing research and development of our product candidates and our technology related to transforming growth factor beta, or TGF-β, signaling and integrin biology, medicinal chemistry, translational screening technologies, and clinical insigh</w:t>
      </w:r>
      <w:r>
        <w:rPr>
          <w:rFonts w:eastAsia="Times New Roman"/>
          <w:color w:val="000000"/>
          <w:sz w:val="20"/>
          <w:szCs w:val="20"/>
        </w:rPr>
        <w:t>ts to discover and develop novel therapies for the treatment of fibrosis. Our approach to the discovery and development of product candidates is unproven, and we do not know whether we will be able to develop any products of commercial value. We have not y</w:t>
      </w:r>
      <w:r>
        <w:rPr>
          <w:rFonts w:eastAsia="Times New Roman"/>
          <w:color w:val="000000"/>
          <w:sz w:val="20"/>
          <w:szCs w:val="20"/>
        </w:rPr>
        <w:t>et demonstrated the ability to progress any product candidate through clinical trials, obtain regulatory approval, manufacture a commercial scale product, or arrange for a third party to do so on our behalf, or conduct sales and marketing activities necess</w:t>
      </w:r>
      <w:r>
        <w:rPr>
          <w:rFonts w:eastAsia="Times New Roman"/>
          <w:color w:val="000000"/>
          <w:sz w:val="20"/>
          <w:szCs w:val="20"/>
        </w:rPr>
        <w:t>ary for successful product commercialization. In addition, as a business with a limited operating history, we may encounter unforeseen expenses, difficulties, complications, delays and other known and unknown factors and risks frequently experienced by ear</w:t>
      </w:r>
      <w:r>
        <w:rPr>
          <w:rFonts w:eastAsia="Times New Roman"/>
          <w:color w:val="000000"/>
          <w:sz w:val="20"/>
          <w:szCs w:val="20"/>
        </w:rPr>
        <w:t xml:space="preserve">ly-stage biopharmaceutical companies in rapidly evolving fields. Consequently, we expect our operating results to continue to fluctuate significantly from quarter to quarter and year to year due to a variety of factors, many of which are </w:t>
      </w:r>
    </w:p>
    <w:p w:rsidR="00000000" w:rsidRDefault="008C2601">
      <w:pPr>
        <w:jc w:val="center"/>
        <w:divId w:val="1878081128"/>
        <w:rPr>
          <w:rFonts w:eastAsia="Times New Roman"/>
        </w:rPr>
      </w:pPr>
      <w:r>
        <w:rPr>
          <w:rFonts w:eastAsia="Times New Roman"/>
          <w:color w:val="000000"/>
          <w:sz w:val="20"/>
          <w:szCs w:val="20"/>
        </w:rPr>
        <w:t>29</w:t>
      </w:r>
    </w:p>
    <w:p w:rsidR="00000000" w:rsidRDefault="008C2601">
      <w:pPr>
        <w:rPr>
          <w:rFonts w:eastAsia="Times New Roman"/>
        </w:rPr>
      </w:pPr>
      <w:r>
        <w:rPr>
          <w:rFonts w:eastAsia="Times New Roman"/>
        </w:rPr>
        <w:pict>
          <v:rect id="_x0000_i1059" style="width:0;height:1.5pt" o:hralign="center" o:hrstd="t" o:hr="t" fillcolor="#a0a0a0" stroked="f"/>
        </w:pict>
      </w:r>
    </w:p>
    <w:p w:rsidR="00000000" w:rsidRDefault="008C2601">
      <w:pPr>
        <w:divId w:val="1512842676"/>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841388723"/>
        <w:rPr>
          <w:rFonts w:eastAsia="Times New Roman"/>
        </w:rPr>
      </w:pPr>
      <w:r>
        <w:rPr>
          <w:rFonts w:eastAsia="Times New Roman"/>
          <w:color w:val="000000"/>
          <w:sz w:val="20"/>
          <w:szCs w:val="20"/>
        </w:rPr>
        <w:t>beyond our control, and predictions about our future success or viability may not be as accurate as they could be if we had a longer operating history or a hi</w:t>
      </w:r>
      <w:r>
        <w:rPr>
          <w:rFonts w:eastAsia="Times New Roman"/>
          <w:color w:val="000000"/>
          <w:sz w:val="20"/>
          <w:szCs w:val="20"/>
        </w:rPr>
        <w:t>story of successfully developing and commercializing drug products.</w:t>
      </w:r>
    </w:p>
    <w:p w:rsidR="00000000" w:rsidRDefault="008C2601">
      <w:pPr>
        <w:ind w:firstLine="1080"/>
        <w:jc w:val="both"/>
        <w:divId w:val="1479346430"/>
        <w:rPr>
          <w:rFonts w:eastAsia="Times New Roman"/>
        </w:rPr>
      </w:pPr>
      <w:r>
        <w:rPr>
          <w:rFonts w:eastAsia="Times New Roman"/>
          <w:b/>
          <w:bCs/>
          <w:i/>
          <w:iCs/>
          <w:color w:val="000000"/>
          <w:sz w:val="20"/>
          <w:szCs w:val="20"/>
        </w:rPr>
        <w:t>Our business is highly dependent on the success of our lead product candidate, bexotegrast, as well as PLN-1474 and any other product candidates that we advance into the clinic. Our produc</w:t>
      </w:r>
      <w:r>
        <w:rPr>
          <w:rFonts w:eastAsia="Times New Roman"/>
          <w:b/>
          <w:bCs/>
          <w:i/>
          <w:iCs/>
          <w:color w:val="000000"/>
          <w:sz w:val="20"/>
          <w:szCs w:val="20"/>
        </w:rPr>
        <w:t>t candidates will require significant additional development before we may be able to seek regulatory approval for and launch a product commercially.</w:t>
      </w:r>
    </w:p>
    <w:p w:rsidR="00000000" w:rsidRDefault="008C2601">
      <w:pPr>
        <w:ind w:firstLine="1080"/>
        <w:divId w:val="112749762"/>
        <w:rPr>
          <w:rFonts w:eastAsia="Times New Roman"/>
        </w:rPr>
      </w:pPr>
      <w:r>
        <w:rPr>
          <w:rFonts w:eastAsia="Times New Roman"/>
          <w:color w:val="000000"/>
          <w:sz w:val="20"/>
          <w:szCs w:val="20"/>
        </w:rPr>
        <w:t>We currently have no products that are approved for commercial sale and may never be able to develop marketable products. We are early in our clinical development for both bexotegrast and PLN-1474. If bexotegrast encounters safety or efficacy problems, dev</w:t>
      </w:r>
      <w:r>
        <w:rPr>
          <w:rFonts w:eastAsia="Times New Roman"/>
          <w:color w:val="000000"/>
          <w:sz w:val="20"/>
          <w:szCs w:val="20"/>
        </w:rPr>
        <w:t xml:space="preserve">elopment delays, regulatory issues or other problems, our development plans and business would be significantly harmed. We have completed several Phase 1 trials of bexotegrast and are currently conducting three Phase 2a trials in our lead indications: two </w:t>
      </w:r>
      <w:r>
        <w:rPr>
          <w:rFonts w:eastAsia="Times New Roman"/>
          <w:color w:val="000000"/>
          <w:sz w:val="20"/>
          <w:szCs w:val="20"/>
        </w:rPr>
        <w:t xml:space="preserve">in IPF and one in PSC. We have collaborated with Novartis to develop PLN-1474 for advanced liver fibrosis associated with NASH and have completed a Phase 1a SAD/MAD study evaluating PLN-1474 in healthy volunteers. As part of a broad strategic realignment, </w:t>
      </w:r>
      <w:r>
        <w:rPr>
          <w:rFonts w:eastAsia="Times New Roman"/>
          <w:color w:val="000000"/>
          <w:sz w:val="20"/>
          <w:szCs w:val="20"/>
        </w:rPr>
        <w:t>Novartis discontinued clinical development in NASH and, as a result, discontinued development of PLN-1474. In February 2023, Novartis issued a termination notice for the collaboration and license agreement, and returned global rights to Pliant for PLN-1474</w:t>
      </w:r>
      <w:r>
        <w:rPr>
          <w:rFonts w:eastAsia="Times New Roman"/>
          <w:color w:val="000000"/>
          <w:sz w:val="20"/>
          <w:szCs w:val="20"/>
        </w:rPr>
        <w:t xml:space="preserve"> and we may pursue other collaborations to further clinical development of PLN-1474. All of the risks and uncertainties that apply to bexotegrast or any candidates that we develop independently or in collaboration with third parties. See “Risks Related to </w:t>
      </w:r>
      <w:r>
        <w:rPr>
          <w:rFonts w:eastAsia="Times New Roman"/>
          <w:color w:val="000000"/>
          <w:sz w:val="20"/>
          <w:szCs w:val="20"/>
        </w:rPr>
        <w:t>Our Reliance on Third Parties.”</w:t>
      </w:r>
    </w:p>
    <w:p w:rsidR="00000000" w:rsidRDefault="008C2601">
      <w:pPr>
        <w:ind w:firstLine="1080"/>
        <w:divId w:val="2022077806"/>
        <w:rPr>
          <w:rFonts w:eastAsia="Times New Roman"/>
        </w:rPr>
      </w:pPr>
      <w:r>
        <w:rPr>
          <w:rFonts w:eastAsia="Times New Roman"/>
          <w:color w:val="000000"/>
          <w:sz w:val="20"/>
          <w:szCs w:val="20"/>
        </w:rPr>
        <w:t>Before we can generate any revenue from sales of our lead product candidate, bexotegrast, or any of our other product candidates, we must undergo additional preclinical and clinical development, regulatory review, and approv</w:t>
      </w:r>
      <w:r>
        <w:rPr>
          <w:rFonts w:eastAsia="Times New Roman"/>
          <w:color w:val="000000"/>
          <w:sz w:val="20"/>
          <w:szCs w:val="20"/>
        </w:rPr>
        <w:t>al in one or more jurisdictions. In addition, if one or more of our product candidates are approved, we must ensure access to sufficient commercial manufacturing capacity and conduct significant marketing efforts in connection with any commercial launch. T</w:t>
      </w:r>
      <w:r>
        <w:rPr>
          <w:rFonts w:eastAsia="Times New Roman"/>
          <w:color w:val="000000"/>
          <w:sz w:val="20"/>
          <w:szCs w:val="20"/>
        </w:rPr>
        <w:t>hese efforts will require substantial investment, and we may not have the financial resources to continue development of our product candidates.</w:t>
      </w:r>
    </w:p>
    <w:p w:rsidR="00000000" w:rsidRDefault="008C2601">
      <w:pPr>
        <w:ind w:firstLine="1080"/>
        <w:divId w:val="377819490"/>
        <w:rPr>
          <w:rFonts w:eastAsia="Times New Roman"/>
        </w:rPr>
      </w:pPr>
      <w:r>
        <w:rPr>
          <w:rFonts w:eastAsia="Times New Roman"/>
          <w:color w:val="000000"/>
          <w:sz w:val="20"/>
          <w:szCs w:val="20"/>
        </w:rPr>
        <w:t>We may experience setbacks that could delay or prevent regulatory approval of, or the extent of regulatory prot</w:t>
      </w:r>
      <w:r>
        <w:rPr>
          <w:rFonts w:eastAsia="Times New Roman"/>
          <w:color w:val="000000"/>
          <w:sz w:val="20"/>
          <w:szCs w:val="20"/>
        </w:rPr>
        <w:t>ection or our ability to commercialize, our product candidates, including:</w:t>
      </w:r>
    </w:p>
    <w:p w:rsidR="00000000" w:rsidRDefault="008C2601">
      <w:pPr>
        <w:ind w:hanging="1260"/>
        <w:divId w:val="2002730899"/>
        <w:rPr>
          <w:rFonts w:eastAsia="Times New Roman"/>
        </w:rPr>
      </w:pPr>
      <w:r>
        <w:rPr>
          <w:rFonts w:eastAsia="Times New Roman"/>
          <w:color w:val="000000"/>
          <w:sz w:val="20"/>
          <w:szCs w:val="20"/>
        </w:rPr>
        <w:t>•negative or inconclusive results from our preclinical studies or clinical trials or the clinical trials of others for product candidates similar to ours, leading to a decision or r</w:t>
      </w:r>
      <w:r>
        <w:rPr>
          <w:rFonts w:eastAsia="Times New Roman"/>
          <w:color w:val="000000"/>
          <w:sz w:val="20"/>
          <w:szCs w:val="20"/>
        </w:rPr>
        <w:t>equirement to conduct additional preclinical testing or clinical trials or abandon a program;</w:t>
      </w:r>
    </w:p>
    <w:p w:rsidR="00000000" w:rsidRDefault="008C2601">
      <w:pPr>
        <w:ind w:hanging="1260"/>
        <w:divId w:val="403187671"/>
        <w:rPr>
          <w:rFonts w:eastAsia="Times New Roman"/>
        </w:rPr>
      </w:pPr>
      <w:r>
        <w:rPr>
          <w:rFonts w:eastAsia="Times New Roman"/>
          <w:color w:val="000000"/>
          <w:sz w:val="20"/>
          <w:szCs w:val="20"/>
        </w:rPr>
        <w:t>•product-related side effects experienced by subjects in our clinical trials or by individuals using drugs or therapeutics similar to our product candidates;</w:t>
      </w:r>
    </w:p>
    <w:p w:rsidR="00000000" w:rsidRDefault="008C2601">
      <w:pPr>
        <w:ind w:hanging="1260"/>
        <w:divId w:val="1797792055"/>
        <w:rPr>
          <w:rFonts w:eastAsia="Times New Roman"/>
        </w:rPr>
      </w:pPr>
      <w:r>
        <w:rPr>
          <w:rFonts w:eastAsia="Times New Roman"/>
          <w:color w:val="000000"/>
          <w:sz w:val="20"/>
          <w:szCs w:val="20"/>
        </w:rPr>
        <w:t>•del</w:t>
      </w:r>
      <w:r>
        <w:rPr>
          <w:rFonts w:eastAsia="Times New Roman"/>
          <w:color w:val="000000"/>
          <w:sz w:val="20"/>
          <w:szCs w:val="20"/>
        </w:rPr>
        <w:t>ays in submitting INDs or comparable foreign applications or delays or failure in obtaining the necessary approvals from regulators to commence a clinical trial, or a suspension or termination of a clinical trial once commenced;</w:t>
      </w:r>
    </w:p>
    <w:p w:rsidR="00000000" w:rsidRDefault="008C2601">
      <w:pPr>
        <w:ind w:hanging="1260"/>
        <w:divId w:val="1460031889"/>
        <w:rPr>
          <w:rFonts w:eastAsia="Times New Roman"/>
        </w:rPr>
      </w:pPr>
      <w:r>
        <w:rPr>
          <w:rFonts w:eastAsia="Times New Roman"/>
          <w:color w:val="000000"/>
          <w:sz w:val="20"/>
          <w:szCs w:val="20"/>
        </w:rPr>
        <w:t xml:space="preserve">•conditions imposed by the </w:t>
      </w:r>
      <w:r>
        <w:rPr>
          <w:rFonts w:eastAsia="Times New Roman"/>
          <w:color w:val="000000"/>
          <w:sz w:val="20"/>
          <w:szCs w:val="20"/>
        </w:rPr>
        <w:t>FDA or comparable foreign authorities regarding the scope or design of our clinical trials;</w:t>
      </w:r>
    </w:p>
    <w:p w:rsidR="00000000" w:rsidRDefault="008C2601">
      <w:pPr>
        <w:ind w:hanging="1260"/>
        <w:divId w:val="1319192993"/>
        <w:rPr>
          <w:rFonts w:eastAsia="Times New Roman"/>
        </w:rPr>
      </w:pPr>
      <w:r>
        <w:rPr>
          <w:rFonts w:eastAsia="Times New Roman"/>
          <w:color w:val="000000"/>
          <w:sz w:val="20"/>
          <w:szCs w:val="20"/>
        </w:rPr>
        <w:t>•delays in enrolling subjects in clinical trials, including due to the COVID-19 pandemic;</w:t>
      </w:r>
    </w:p>
    <w:p w:rsidR="00000000" w:rsidRDefault="008C2601">
      <w:pPr>
        <w:ind w:hanging="1260"/>
        <w:divId w:val="1231774538"/>
        <w:rPr>
          <w:rFonts w:eastAsia="Times New Roman"/>
        </w:rPr>
      </w:pPr>
      <w:r>
        <w:rPr>
          <w:rFonts w:eastAsia="Times New Roman"/>
          <w:color w:val="000000"/>
          <w:sz w:val="20"/>
          <w:szCs w:val="20"/>
        </w:rPr>
        <w:t xml:space="preserve">•high drop-out rates of subjects from clinical trials; </w:t>
      </w:r>
    </w:p>
    <w:p w:rsidR="00000000" w:rsidRDefault="008C2601">
      <w:pPr>
        <w:ind w:hanging="1260"/>
        <w:divId w:val="557744076"/>
        <w:rPr>
          <w:rFonts w:eastAsia="Times New Roman"/>
        </w:rPr>
      </w:pPr>
      <w:r>
        <w:rPr>
          <w:rFonts w:eastAsia="Times New Roman"/>
          <w:color w:val="000000"/>
          <w:sz w:val="20"/>
          <w:szCs w:val="20"/>
        </w:rPr>
        <w:t>•inadequate supply</w:t>
      </w:r>
      <w:r>
        <w:rPr>
          <w:rFonts w:eastAsia="Times New Roman"/>
          <w:color w:val="000000"/>
          <w:sz w:val="20"/>
          <w:szCs w:val="20"/>
        </w:rPr>
        <w:t xml:space="preserve"> or quality of product candidates or other materials necessary for the conduct of our clinical trials;</w:t>
      </w:r>
    </w:p>
    <w:p w:rsidR="00000000" w:rsidRDefault="008C2601">
      <w:pPr>
        <w:ind w:hanging="1260"/>
        <w:divId w:val="1687781134"/>
        <w:rPr>
          <w:rFonts w:eastAsia="Times New Roman"/>
        </w:rPr>
      </w:pPr>
      <w:r>
        <w:rPr>
          <w:rFonts w:eastAsia="Times New Roman"/>
          <w:color w:val="000000"/>
          <w:sz w:val="20"/>
          <w:szCs w:val="20"/>
        </w:rPr>
        <w:t>•challenges manufacturing our product candidates to regulatory requirements in a cost effective manner;</w:t>
      </w:r>
    </w:p>
    <w:p w:rsidR="00000000" w:rsidRDefault="008C2601">
      <w:pPr>
        <w:ind w:hanging="1260"/>
        <w:divId w:val="1562903553"/>
        <w:rPr>
          <w:rFonts w:eastAsia="Times New Roman"/>
        </w:rPr>
      </w:pPr>
      <w:r>
        <w:rPr>
          <w:rFonts w:eastAsia="Times New Roman"/>
          <w:color w:val="000000"/>
          <w:sz w:val="20"/>
          <w:szCs w:val="20"/>
        </w:rPr>
        <w:t>•greater than anticipated clinical trial costs;</w:t>
      </w:r>
    </w:p>
    <w:p w:rsidR="00000000" w:rsidRDefault="008C2601">
      <w:pPr>
        <w:ind w:hanging="1260"/>
        <w:divId w:val="880702842"/>
        <w:rPr>
          <w:rFonts w:eastAsia="Times New Roman"/>
        </w:rPr>
      </w:pPr>
      <w:r>
        <w:rPr>
          <w:rFonts w:eastAsia="Times New Roman"/>
          <w:color w:val="000000"/>
          <w:sz w:val="20"/>
          <w:szCs w:val="20"/>
        </w:rPr>
        <w:t>•</w:t>
      </w:r>
      <w:r>
        <w:rPr>
          <w:rFonts w:eastAsia="Times New Roman"/>
          <w:color w:val="000000"/>
          <w:sz w:val="20"/>
          <w:szCs w:val="20"/>
        </w:rPr>
        <w:t>inability to compete with other therapies;</w:t>
      </w:r>
    </w:p>
    <w:p w:rsidR="00000000" w:rsidRDefault="008C2601">
      <w:pPr>
        <w:ind w:hanging="1260"/>
        <w:divId w:val="1776288371"/>
        <w:rPr>
          <w:rFonts w:eastAsia="Times New Roman"/>
        </w:rPr>
      </w:pPr>
      <w:r>
        <w:rPr>
          <w:rFonts w:eastAsia="Times New Roman"/>
          <w:color w:val="000000"/>
          <w:sz w:val="20"/>
          <w:szCs w:val="20"/>
        </w:rPr>
        <w:t>•failure to secure or maintain orphan designation in some jurisdictions;</w:t>
      </w:r>
    </w:p>
    <w:p w:rsidR="00000000" w:rsidRDefault="008C2601">
      <w:pPr>
        <w:ind w:hanging="1260"/>
        <w:divId w:val="2014604104"/>
        <w:rPr>
          <w:rFonts w:eastAsia="Times New Roman"/>
        </w:rPr>
      </w:pPr>
      <w:r>
        <w:rPr>
          <w:rFonts w:eastAsia="Times New Roman"/>
          <w:color w:val="000000"/>
          <w:sz w:val="20"/>
          <w:szCs w:val="20"/>
        </w:rPr>
        <w:t>•poor efficacy of our product candidates during clinical trials;</w:t>
      </w:r>
    </w:p>
    <w:p w:rsidR="00000000" w:rsidRDefault="008C2601">
      <w:pPr>
        <w:ind w:hanging="1260"/>
        <w:divId w:val="1518349282"/>
        <w:rPr>
          <w:rFonts w:eastAsia="Times New Roman"/>
        </w:rPr>
      </w:pPr>
      <w:r>
        <w:rPr>
          <w:rFonts w:eastAsia="Times New Roman"/>
          <w:color w:val="000000"/>
          <w:sz w:val="20"/>
          <w:szCs w:val="20"/>
        </w:rPr>
        <w:t>•unfavorable FDA or other regulatory agency inspection and review of a clin</w:t>
      </w:r>
      <w:r>
        <w:rPr>
          <w:rFonts w:eastAsia="Times New Roman"/>
          <w:color w:val="000000"/>
          <w:sz w:val="20"/>
          <w:szCs w:val="20"/>
        </w:rPr>
        <w:t>ical trial site;</w:t>
      </w:r>
    </w:p>
    <w:p w:rsidR="00000000" w:rsidRDefault="008C2601">
      <w:pPr>
        <w:ind w:hanging="1260"/>
        <w:divId w:val="523178406"/>
        <w:rPr>
          <w:rFonts w:eastAsia="Times New Roman"/>
        </w:rPr>
      </w:pPr>
      <w:r>
        <w:rPr>
          <w:rFonts w:eastAsia="Times New Roman"/>
          <w:color w:val="000000"/>
          <w:sz w:val="20"/>
          <w:szCs w:val="20"/>
        </w:rPr>
        <w:t>•failure of our third-party contractors or investigators to comply with regulatory requirements or otherwise meet their contractual obligations in a timely manner, or at all;</w:t>
      </w:r>
    </w:p>
    <w:p w:rsidR="00000000" w:rsidRDefault="008C2601">
      <w:pPr>
        <w:jc w:val="center"/>
        <w:divId w:val="756251143"/>
        <w:rPr>
          <w:rFonts w:eastAsia="Times New Roman"/>
        </w:rPr>
      </w:pPr>
      <w:r>
        <w:rPr>
          <w:rFonts w:eastAsia="Times New Roman"/>
          <w:color w:val="000000"/>
          <w:sz w:val="20"/>
          <w:szCs w:val="20"/>
        </w:rPr>
        <w:t>30</w:t>
      </w:r>
    </w:p>
    <w:p w:rsidR="00000000" w:rsidRDefault="008C2601">
      <w:pPr>
        <w:rPr>
          <w:rFonts w:eastAsia="Times New Roman"/>
        </w:rPr>
      </w:pPr>
      <w:r>
        <w:rPr>
          <w:rFonts w:eastAsia="Times New Roman"/>
        </w:rPr>
        <w:pict>
          <v:rect id="_x0000_i1060" style="width:0;height:1.5pt" o:hralign="center" o:hrstd="t" o:hr="t" fillcolor="#a0a0a0" stroked="f"/>
        </w:pict>
      </w:r>
    </w:p>
    <w:p w:rsidR="00000000" w:rsidRDefault="008C2601">
      <w:pPr>
        <w:divId w:val="1464690228"/>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1260"/>
        <w:divId w:val="900870894"/>
        <w:rPr>
          <w:rFonts w:eastAsia="Times New Roman"/>
        </w:rPr>
      </w:pPr>
      <w:r>
        <w:rPr>
          <w:rFonts w:eastAsia="Times New Roman"/>
          <w:color w:val="000000"/>
          <w:sz w:val="20"/>
          <w:szCs w:val="20"/>
        </w:rPr>
        <w:t>•delays and changes in regulatory requirements, policy and guidelines, including the imposition of additional regulatory oversight around clinical testing generally or with respect</w:t>
      </w:r>
      <w:r>
        <w:rPr>
          <w:rFonts w:eastAsia="Times New Roman"/>
          <w:color w:val="000000"/>
          <w:sz w:val="20"/>
          <w:szCs w:val="20"/>
        </w:rPr>
        <w:t xml:space="preserve"> to our technology in particular; or</w:t>
      </w:r>
    </w:p>
    <w:p w:rsidR="00000000" w:rsidRDefault="008C2601">
      <w:pPr>
        <w:ind w:hanging="1260"/>
        <w:divId w:val="1571386426"/>
        <w:rPr>
          <w:rFonts w:eastAsia="Times New Roman"/>
        </w:rPr>
      </w:pPr>
      <w:r>
        <w:rPr>
          <w:rFonts w:eastAsia="Times New Roman"/>
          <w:color w:val="000000"/>
          <w:sz w:val="20"/>
          <w:szCs w:val="20"/>
        </w:rPr>
        <w:t>•varying interpretations of data by the FDA and similar foreign regulatory agencies.</w:t>
      </w:r>
    </w:p>
    <w:p w:rsidR="00000000" w:rsidRDefault="008C2601">
      <w:pPr>
        <w:ind w:firstLine="1080"/>
        <w:divId w:val="2075273905"/>
        <w:rPr>
          <w:rFonts w:eastAsia="Times New Roman"/>
        </w:rPr>
      </w:pPr>
      <w:r>
        <w:rPr>
          <w:rFonts w:eastAsia="Times New Roman"/>
          <w:color w:val="000000"/>
          <w:sz w:val="20"/>
          <w:szCs w:val="20"/>
        </w:rPr>
        <w:t>We do not have complete control over many of these factors, including certain aspects of clinical development and the regulatory submi</w:t>
      </w:r>
      <w:r>
        <w:rPr>
          <w:rFonts w:eastAsia="Times New Roman"/>
          <w:color w:val="000000"/>
          <w:sz w:val="20"/>
          <w:szCs w:val="20"/>
        </w:rPr>
        <w:t>ssion process, potential threats to our intellectual property rights and our manufacturing, marketing, distribution and sales efforts or that of any future collaborator.</w:t>
      </w:r>
    </w:p>
    <w:p w:rsidR="00000000" w:rsidRDefault="008C2601">
      <w:pPr>
        <w:ind w:firstLine="1080"/>
        <w:divId w:val="1361317198"/>
        <w:rPr>
          <w:rFonts w:eastAsia="Times New Roman"/>
        </w:rPr>
      </w:pPr>
      <w:r>
        <w:rPr>
          <w:rFonts w:eastAsia="Times New Roman"/>
          <w:b/>
          <w:bCs/>
          <w:i/>
          <w:iCs/>
          <w:color w:val="000000"/>
          <w:sz w:val="20"/>
          <w:szCs w:val="20"/>
        </w:rPr>
        <w:t xml:space="preserve">Our approach to drug discovery and development in the area of fibrotic diseases, with </w:t>
      </w:r>
      <w:r>
        <w:rPr>
          <w:rFonts w:eastAsia="Times New Roman"/>
          <w:b/>
          <w:bCs/>
          <w:i/>
          <w:iCs/>
          <w:color w:val="000000"/>
          <w:sz w:val="20"/>
          <w:szCs w:val="20"/>
        </w:rPr>
        <w:t>an initial focus on tissue-specific integrin modulation and TGF-β signaling inhibition, is unproven and may not result in marketable products.</w:t>
      </w:r>
    </w:p>
    <w:p w:rsidR="00000000" w:rsidRDefault="008C2601">
      <w:pPr>
        <w:ind w:firstLine="1080"/>
        <w:divId w:val="2063599830"/>
        <w:rPr>
          <w:rFonts w:eastAsia="Times New Roman"/>
        </w:rPr>
      </w:pPr>
      <w:r>
        <w:rPr>
          <w:rFonts w:eastAsia="Times New Roman"/>
          <w:color w:val="000000"/>
          <w:sz w:val="20"/>
          <w:szCs w:val="20"/>
        </w:rPr>
        <w:t>Our approach is designed to discover and develop targeted treatments for fibrosis with an initial focus on the an</w:t>
      </w:r>
      <w:r>
        <w:rPr>
          <w:rFonts w:eastAsia="Times New Roman"/>
          <w:color w:val="000000"/>
          <w:sz w:val="20"/>
          <w:szCs w:val="20"/>
        </w:rPr>
        <w:t>tagonism of tissue-specific TGF-β signaling through the inhibition of integrins known to mediate the release of activated TGF-β in fibrotic tissue. However, although multiple studies are currently underway, to date, this mechanism has not been definitively</w:t>
      </w:r>
      <w:r>
        <w:rPr>
          <w:rFonts w:eastAsia="Times New Roman"/>
          <w:color w:val="000000"/>
          <w:sz w:val="20"/>
          <w:szCs w:val="20"/>
        </w:rPr>
        <w:t xml:space="preserve"> proven to successfully treat fibrosis. Targeting integrins to treat fibrosis is a novel approach in a rapidly developing field, and there can be no assurance that we will not experience currently unknown problems or delays in developing our product candid</w:t>
      </w:r>
      <w:r>
        <w:rPr>
          <w:rFonts w:eastAsia="Times New Roman"/>
          <w:color w:val="000000"/>
          <w:sz w:val="20"/>
          <w:szCs w:val="20"/>
        </w:rPr>
        <w:t>ates, that such problems or delays will not result in unanticipated costs, or that any such development problems can be solved. We have primarily tested our lead product candidate, bexotegrast, in healthy volunteers. Therefore, we may ultimately discover t</w:t>
      </w:r>
      <w:r>
        <w:rPr>
          <w:rFonts w:eastAsia="Times New Roman"/>
          <w:color w:val="000000"/>
          <w:sz w:val="20"/>
          <w:szCs w:val="20"/>
        </w:rPr>
        <w:t>hat our approach and any product candidates resulting therefrom do not possess properties required for therapeutic effectiveness. As a result, we may never succeed in developing a marketable product.</w:t>
      </w:r>
    </w:p>
    <w:p w:rsidR="00000000" w:rsidRDefault="008C2601">
      <w:pPr>
        <w:ind w:firstLine="1080"/>
        <w:divId w:val="1920214260"/>
        <w:rPr>
          <w:rFonts w:eastAsia="Times New Roman"/>
        </w:rPr>
      </w:pPr>
      <w:r>
        <w:rPr>
          <w:rFonts w:eastAsia="Times New Roman"/>
          <w:color w:val="000000"/>
          <w:sz w:val="20"/>
          <w:szCs w:val="20"/>
        </w:rPr>
        <w:t xml:space="preserve">In addition, while we have developed an extensive panel </w:t>
      </w:r>
      <w:r>
        <w:rPr>
          <w:rFonts w:eastAsia="Times New Roman"/>
          <w:color w:val="000000"/>
          <w:sz w:val="20"/>
          <w:szCs w:val="20"/>
        </w:rPr>
        <w:t xml:space="preserve">of cell assays and precision cut tissue assays and have utilized animal models to uncover biological pathways, understood gene expression changes and optimized the potency and selectivity of our potential product candidates, there can be no assurance that </w:t>
      </w:r>
      <w:r>
        <w:rPr>
          <w:rFonts w:eastAsia="Times New Roman"/>
          <w:color w:val="000000"/>
          <w:sz w:val="20"/>
          <w:szCs w:val="20"/>
        </w:rPr>
        <w:t>our technology will yield their intended benefits. While we believe our assays represent a differentiator in our approach to drug development, our approach has not yet been clinically proven to yield results. Our practice of evaluating our product candidat</w:t>
      </w:r>
      <w:r>
        <w:rPr>
          <w:rFonts w:eastAsia="Times New Roman"/>
          <w:color w:val="000000"/>
          <w:sz w:val="20"/>
          <w:szCs w:val="20"/>
        </w:rPr>
        <w:t>es in live human fibrotic tissue samples before advancing them into the clinic is intended to serve as a bridge between animal models and clinical proof-of-concept. However, there can be no assurance that positive results observed from preclinical animal t</w:t>
      </w:r>
      <w:r>
        <w:rPr>
          <w:rFonts w:eastAsia="Times New Roman"/>
          <w:color w:val="000000"/>
          <w:sz w:val="20"/>
          <w:szCs w:val="20"/>
        </w:rPr>
        <w:t xml:space="preserve">esting and human fibrotic tissue models will be replicated when a program is advanced into clinical development. In addition, our practice of utilizing live human fibrotic tissue as part of our development efforts may become more widespread in the future, </w:t>
      </w:r>
      <w:r>
        <w:rPr>
          <w:rFonts w:eastAsia="Times New Roman"/>
          <w:color w:val="000000"/>
          <w:sz w:val="20"/>
          <w:szCs w:val="20"/>
        </w:rPr>
        <w:t>and this approach may be adopted and replicated by others, including our competitors.</w:t>
      </w:r>
    </w:p>
    <w:p w:rsidR="00000000" w:rsidRDefault="008C2601">
      <w:pPr>
        <w:ind w:firstLine="1080"/>
        <w:divId w:val="784735026"/>
        <w:rPr>
          <w:rFonts w:eastAsia="Times New Roman"/>
        </w:rPr>
      </w:pPr>
      <w:r>
        <w:rPr>
          <w:rFonts w:eastAsia="Times New Roman"/>
          <w:color w:val="000000"/>
          <w:sz w:val="20"/>
          <w:szCs w:val="20"/>
        </w:rPr>
        <w:t>Studies involving human tissue samples may also be subject to institutional and government human subject privacy policies that may vary by territory. We or our partners who provide us with human tissue samples or conduct tissue and/or animal studies on our</w:t>
      </w:r>
      <w:r>
        <w:rPr>
          <w:rFonts w:eastAsia="Times New Roman"/>
          <w:color w:val="000000"/>
          <w:sz w:val="20"/>
          <w:szCs w:val="20"/>
        </w:rPr>
        <w:t xml:space="preserve"> behalf, may be found to be in violation of one or more of these regulations or policies and may be subject to closure, censure or other penalties. In some cases, these penalties could materially impact the performance, availability, or validity of studies</w:t>
      </w:r>
      <w:r>
        <w:rPr>
          <w:rFonts w:eastAsia="Times New Roman"/>
          <w:color w:val="000000"/>
          <w:sz w:val="20"/>
          <w:szCs w:val="20"/>
        </w:rPr>
        <w:t xml:space="preserve"> conducted by us or on our behalf. Even in the absence of violations resulting in penalties, regulatory and other authorities may refuse to authorize the conduct or to accept the results of studies for regulatory or ethical reasons.</w:t>
      </w:r>
    </w:p>
    <w:p w:rsidR="00000000" w:rsidRDefault="008C2601">
      <w:pPr>
        <w:ind w:firstLine="1080"/>
        <w:divId w:val="1451825358"/>
        <w:rPr>
          <w:rFonts w:eastAsia="Times New Roman"/>
        </w:rPr>
      </w:pPr>
      <w:r>
        <w:rPr>
          <w:rFonts w:eastAsia="Times New Roman"/>
          <w:b/>
          <w:bCs/>
          <w:i/>
          <w:iCs/>
          <w:color w:val="000000"/>
          <w:sz w:val="20"/>
          <w:szCs w:val="20"/>
        </w:rPr>
        <w:t>Clinical development in</w:t>
      </w:r>
      <w:r>
        <w:rPr>
          <w:rFonts w:eastAsia="Times New Roman"/>
          <w:b/>
          <w:bCs/>
          <w:i/>
          <w:iCs/>
          <w:color w:val="000000"/>
          <w:sz w:val="20"/>
          <w:szCs w:val="20"/>
        </w:rPr>
        <w:t>volves a lengthy, complex, and expensive process, with an uncertain outcome.</w:t>
      </w:r>
    </w:p>
    <w:p w:rsidR="00000000" w:rsidRDefault="008C2601">
      <w:pPr>
        <w:ind w:firstLine="1080"/>
        <w:divId w:val="643195164"/>
        <w:rPr>
          <w:rFonts w:eastAsia="Times New Roman"/>
        </w:rPr>
      </w:pPr>
      <w:r>
        <w:rPr>
          <w:rFonts w:eastAsia="Times New Roman"/>
          <w:color w:val="000000"/>
          <w:sz w:val="20"/>
          <w:szCs w:val="20"/>
        </w:rPr>
        <w:t>To obtain the requisite regulatory approvals to commercialize any product candidates, we must demonstrate through extensive preclinical studies and clinical trials that our produc</w:t>
      </w:r>
      <w:r>
        <w:rPr>
          <w:rFonts w:eastAsia="Times New Roman"/>
          <w:color w:val="000000"/>
          <w:sz w:val="20"/>
          <w:szCs w:val="20"/>
        </w:rPr>
        <w:t>t candidates are safe and effective in humans. Clinical testing is expensive and can take many years to complete, and its outcome is inherently uncertain. In particular, the general approach for FDA approval of a new drug is dispositive data from two well-</w:t>
      </w:r>
      <w:r>
        <w:rPr>
          <w:rFonts w:eastAsia="Times New Roman"/>
          <w:color w:val="000000"/>
          <w:sz w:val="20"/>
          <w:szCs w:val="20"/>
        </w:rPr>
        <w:t>controlled, Phase 3 clinical trials of the relevant drug in the relevant patient population. Phase 3 clinical trials typically involve hundreds of patients, have significant costs and take years to complete. A product candidate can fail at any stage of tes</w:t>
      </w:r>
      <w:r>
        <w:rPr>
          <w:rFonts w:eastAsia="Times New Roman"/>
          <w:color w:val="000000"/>
          <w:sz w:val="20"/>
          <w:szCs w:val="20"/>
        </w:rPr>
        <w:t xml:space="preserve">ting, even after observing promising signals of activity in earlier preclinical studies or clinical trials. The results of preclinical studies and early clinical trials of our product candidates may not be predictive of the results of later-stage clinical </w:t>
      </w:r>
      <w:r>
        <w:rPr>
          <w:rFonts w:eastAsia="Times New Roman"/>
          <w:color w:val="000000"/>
          <w:sz w:val="20"/>
          <w:szCs w:val="20"/>
        </w:rPr>
        <w:t>trials. In addition, initial success in clinical trials may not be indicative of results obtained when such trials are completed. There is typically an extremely high rate of attrition from the failure of product candidates proceeding through clinical tria</w:t>
      </w:r>
      <w:r>
        <w:rPr>
          <w:rFonts w:eastAsia="Times New Roman"/>
          <w:color w:val="000000"/>
          <w:sz w:val="20"/>
          <w:szCs w:val="20"/>
        </w:rPr>
        <w:t>ls. Product candidates in later stages of clinical trials may fail to show the desired safety and efficacy profile despite having progressed through preclinical studies and initial clinical trials. A number of companies in the biopharmaceutical industry ha</w:t>
      </w:r>
      <w:r>
        <w:rPr>
          <w:rFonts w:eastAsia="Times New Roman"/>
          <w:color w:val="000000"/>
          <w:sz w:val="20"/>
          <w:szCs w:val="20"/>
        </w:rPr>
        <w:t>ve suffered significant setbacks in advanced clinical trials due to lack of efficacy or unacceptable safety issues, notwithstanding promising results in earlier trials. Most product candidates that commence clinical trials are never approved as products an</w:t>
      </w:r>
      <w:r>
        <w:rPr>
          <w:rFonts w:eastAsia="Times New Roman"/>
          <w:color w:val="000000"/>
          <w:sz w:val="20"/>
          <w:szCs w:val="20"/>
        </w:rPr>
        <w:t xml:space="preserve">d there can be no assurance that any of our future clinical trials will ultimately be successful or support further clinical </w:t>
      </w:r>
    </w:p>
    <w:p w:rsidR="00000000" w:rsidRDefault="008C2601">
      <w:pPr>
        <w:jc w:val="center"/>
        <w:divId w:val="135732211"/>
        <w:rPr>
          <w:rFonts w:eastAsia="Times New Roman"/>
        </w:rPr>
      </w:pPr>
      <w:r>
        <w:rPr>
          <w:rFonts w:eastAsia="Times New Roman"/>
          <w:color w:val="000000"/>
          <w:sz w:val="20"/>
          <w:szCs w:val="20"/>
        </w:rPr>
        <w:t>31</w:t>
      </w:r>
    </w:p>
    <w:p w:rsidR="00000000" w:rsidRDefault="008C2601">
      <w:pPr>
        <w:rPr>
          <w:rFonts w:eastAsia="Times New Roman"/>
        </w:rPr>
      </w:pPr>
      <w:r>
        <w:rPr>
          <w:rFonts w:eastAsia="Times New Roman"/>
        </w:rPr>
        <w:pict>
          <v:rect id="_x0000_i1061" style="width:0;height:1.5pt" o:hralign="center" o:hrstd="t" o:hr="t" fillcolor="#a0a0a0" stroked="f"/>
        </w:pict>
      </w:r>
    </w:p>
    <w:p w:rsidR="00000000" w:rsidRDefault="008C2601">
      <w:pPr>
        <w:divId w:val="437025402"/>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814954509"/>
        <w:rPr>
          <w:rFonts w:eastAsia="Times New Roman"/>
        </w:rPr>
      </w:pPr>
      <w:r>
        <w:rPr>
          <w:rFonts w:eastAsia="Times New Roman"/>
          <w:color w:val="000000"/>
          <w:sz w:val="20"/>
          <w:szCs w:val="20"/>
        </w:rPr>
        <w:t>development of</w:t>
      </w:r>
      <w:r>
        <w:rPr>
          <w:rFonts w:eastAsia="Times New Roman"/>
          <w:color w:val="000000"/>
          <w:sz w:val="20"/>
          <w:szCs w:val="20"/>
        </w:rPr>
        <w:t xml:space="preserve"> bexotegrast or any of our other product candidates. Product candidates that appear promising in the early phases of development may fail to reach the market for several reasons, including:</w:t>
      </w:r>
    </w:p>
    <w:p w:rsidR="00000000" w:rsidRDefault="008C2601">
      <w:pPr>
        <w:ind w:hanging="1260"/>
        <w:divId w:val="1349143464"/>
        <w:rPr>
          <w:rFonts w:eastAsia="Times New Roman"/>
        </w:rPr>
      </w:pPr>
      <w:r>
        <w:rPr>
          <w:rFonts w:eastAsia="Times New Roman"/>
          <w:color w:val="000000"/>
          <w:sz w:val="20"/>
          <w:szCs w:val="20"/>
        </w:rPr>
        <w:t>•preclinical studies or clinical trials may show the product candi</w:t>
      </w:r>
      <w:r>
        <w:rPr>
          <w:rFonts w:eastAsia="Times New Roman"/>
          <w:color w:val="000000"/>
          <w:sz w:val="20"/>
          <w:szCs w:val="20"/>
        </w:rPr>
        <w:t>dates to be less effective than expected (e.g., a clinical trial could fail to meet its primary endpoint(s)) or to have unacceptable side effects or toxicities;</w:t>
      </w:r>
    </w:p>
    <w:p w:rsidR="00000000" w:rsidRDefault="008C2601">
      <w:pPr>
        <w:ind w:hanging="1260"/>
        <w:divId w:val="77941727"/>
        <w:rPr>
          <w:rFonts w:eastAsia="Times New Roman"/>
        </w:rPr>
      </w:pPr>
      <w:r>
        <w:rPr>
          <w:rFonts w:eastAsia="Times New Roman"/>
          <w:color w:val="000000"/>
          <w:sz w:val="20"/>
          <w:szCs w:val="20"/>
        </w:rPr>
        <w:t xml:space="preserve">•failure to establish clinical endpoints that applicable regulatory authorities would consider </w:t>
      </w:r>
      <w:r>
        <w:rPr>
          <w:rFonts w:eastAsia="Times New Roman"/>
          <w:color w:val="000000"/>
          <w:sz w:val="20"/>
          <w:szCs w:val="20"/>
        </w:rPr>
        <w:t>clinically meaningful;</w:t>
      </w:r>
    </w:p>
    <w:p w:rsidR="00000000" w:rsidRDefault="008C2601">
      <w:pPr>
        <w:ind w:hanging="1260"/>
        <w:divId w:val="920211177"/>
        <w:rPr>
          <w:rFonts w:eastAsia="Times New Roman"/>
        </w:rPr>
      </w:pPr>
      <w:r>
        <w:rPr>
          <w:rFonts w:eastAsia="Times New Roman"/>
          <w:color w:val="000000"/>
          <w:sz w:val="20"/>
          <w:szCs w:val="20"/>
        </w:rPr>
        <w:t>•failure to receive the necessary regulatory approvals;</w:t>
      </w:r>
    </w:p>
    <w:p w:rsidR="00000000" w:rsidRDefault="008C2601">
      <w:pPr>
        <w:ind w:hanging="1260"/>
        <w:divId w:val="1293049805"/>
        <w:rPr>
          <w:rFonts w:eastAsia="Times New Roman"/>
        </w:rPr>
      </w:pPr>
      <w:r>
        <w:rPr>
          <w:rFonts w:eastAsia="Times New Roman"/>
          <w:color w:val="000000"/>
          <w:sz w:val="20"/>
          <w:szCs w:val="20"/>
        </w:rPr>
        <w:t>•development of competing products in the same disease state;</w:t>
      </w:r>
    </w:p>
    <w:p w:rsidR="00000000" w:rsidRDefault="008C2601">
      <w:pPr>
        <w:ind w:hanging="1260"/>
        <w:divId w:val="1599603565"/>
        <w:rPr>
          <w:rFonts w:eastAsia="Times New Roman"/>
        </w:rPr>
      </w:pPr>
      <w:r>
        <w:rPr>
          <w:rFonts w:eastAsia="Times New Roman"/>
          <w:color w:val="000000"/>
          <w:sz w:val="20"/>
          <w:szCs w:val="20"/>
        </w:rPr>
        <w:t>•manufacturing costs, formulation issues, pricing or reimbursement issues, or other factors that make a product can</w:t>
      </w:r>
      <w:r>
        <w:rPr>
          <w:rFonts w:eastAsia="Times New Roman"/>
          <w:color w:val="000000"/>
          <w:sz w:val="20"/>
          <w:szCs w:val="20"/>
        </w:rPr>
        <w:t>didate uneconomical; and</w:t>
      </w:r>
    </w:p>
    <w:p w:rsidR="00000000" w:rsidRDefault="008C2601">
      <w:pPr>
        <w:ind w:hanging="1260"/>
        <w:divId w:val="1817336754"/>
        <w:rPr>
          <w:rFonts w:eastAsia="Times New Roman"/>
        </w:rPr>
      </w:pPr>
      <w:r>
        <w:rPr>
          <w:rFonts w:eastAsia="Times New Roman"/>
          <w:color w:val="000000"/>
          <w:sz w:val="20"/>
          <w:szCs w:val="20"/>
        </w:rPr>
        <w:t>•the proprietary rights of others and their competing products and technologies that may prevent one of our product candidates from being commercialized.</w:t>
      </w:r>
    </w:p>
    <w:p w:rsidR="00000000" w:rsidRDefault="008C2601">
      <w:pPr>
        <w:ind w:firstLine="1080"/>
        <w:divId w:val="1553344758"/>
        <w:rPr>
          <w:rFonts w:eastAsia="Times New Roman"/>
        </w:rPr>
      </w:pPr>
      <w:r>
        <w:rPr>
          <w:rFonts w:eastAsia="Times New Roman"/>
          <w:color w:val="000000"/>
          <w:sz w:val="20"/>
          <w:szCs w:val="20"/>
        </w:rPr>
        <w:t xml:space="preserve">In addition, differences in trial design between early-stage clinical trials </w:t>
      </w:r>
      <w:r>
        <w:rPr>
          <w:rFonts w:eastAsia="Times New Roman"/>
          <w:color w:val="000000"/>
          <w:sz w:val="20"/>
          <w:szCs w:val="20"/>
        </w:rPr>
        <w:t>and later-stage clinical trials make it difficult to extrapolate the results of earlier clinical trials to later clinical trials. Further, as we rely on novel technologies including sophisticated imaging technologies to generate data relating to our clinic</w:t>
      </w:r>
      <w:r>
        <w:rPr>
          <w:rFonts w:eastAsia="Times New Roman"/>
          <w:color w:val="000000"/>
          <w:sz w:val="20"/>
          <w:szCs w:val="20"/>
        </w:rPr>
        <w:t>al endpoints, there is an increased risk that we may not properly measure, analyze or interpret this data. Moreover, clinical data are often susceptible to varying interpretations and analyses, and many companies that have believed their product candidates</w:t>
      </w:r>
      <w:r>
        <w:rPr>
          <w:rFonts w:eastAsia="Times New Roman"/>
          <w:color w:val="000000"/>
          <w:sz w:val="20"/>
          <w:szCs w:val="20"/>
        </w:rPr>
        <w:t xml:space="preserve"> performed satisfactorily in clinical trials have nonetheless failed to obtain marketing approval of their products. Additionally, some of our trials are open-label studies, where both the patient and investigator know whether the patient is receiving the </w:t>
      </w:r>
      <w:r>
        <w:rPr>
          <w:rFonts w:eastAsia="Times New Roman"/>
          <w:color w:val="000000"/>
          <w:sz w:val="20"/>
          <w:szCs w:val="20"/>
        </w:rPr>
        <w:t>investigational product candidate or either an existing approved drug or placebo. Most typically, open-label clinical trials test only the investigational product candidate and sometimes do so at different dose levels. Open-label clinical trials are subjec</w:t>
      </w:r>
      <w:r>
        <w:rPr>
          <w:rFonts w:eastAsia="Times New Roman"/>
          <w:color w:val="000000"/>
          <w:sz w:val="20"/>
          <w:szCs w:val="20"/>
        </w:rPr>
        <w:t>t to various limitations that may exaggerate any therapeutic effect as patients in open-label clinical trials are aware when they are receiving treatment. In addition, open-label clinical trials may be subject to an “investigator bias” where those assessin</w:t>
      </w:r>
      <w:r>
        <w:rPr>
          <w:rFonts w:eastAsia="Times New Roman"/>
          <w:color w:val="000000"/>
          <w:sz w:val="20"/>
          <w:szCs w:val="20"/>
        </w:rPr>
        <w:t>g and reviewing the physiological outcomes of the clinical trials are aware of which patients have received treatment and may interpret the information of the treated group more favorably given this knowledge. Therefore, it is possible that positive result</w:t>
      </w:r>
      <w:r>
        <w:rPr>
          <w:rFonts w:eastAsia="Times New Roman"/>
          <w:color w:val="000000"/>
          <w:sz w:val="20"/>
          <w:szCs w:val="20"/>
        </w:rPr>
        <w:t>s observed in open-label trials will not be replicated in later placebo-controlled trials.</w:t>
      </w:r>
    </w:p>
    <w:p w:rsidR="00000000" w:rsidRDefault="008C2601">
      <w:pPr>
        <w:ind w:firstLine="1080"/>
        <w:divId w:val="1780249737"/>
        <w:rPr>
          <w:rFonts w:eastAsia="Times New Roman"/>
        </w:rPr>
      </w:pPr>
      <w:r>
        <w:rPr>
          <w:rFonts w:eastAsia="Times New Roman"/>
          <w:color w:val="000000"/>
          <w:sz w:val="20"/>
          <w:szCs w:val="20"/>
        </w:rPr>
        <w:t>In addition, the standards that the FDA and comparable foreign regulatory authorities use when regulating us require judgment and can change, which makes it difficul</w:t>
      </w:r>
      <w:r>
        <w:rPr>
          <w:rFonts w:eastAsia="Times New Roman"/>
          <w:color w:val="000000"/>
          <w:sz w:val="20"/>
          <w:szCs w:val="20"/>
        </w:rPr>
        <w:t>t to predict with certainty how they will be applied. Although we are initially focusing our efforts on development of small molecule drug products, we are also considering the development of biological products, including a potential candidate for muscula</w:t>
      </w:r>
      <w:r>
        <w:rPr>
          <w:rFonts w:eastAsia="Times New Roman"/>
          <w:color w:val="000000"/>
          <w:sz w:val="20"/>
          <w:szCs w:val="20"/>
        </w:rPr>
        <w:t xml:space="preserve">r dystrophies, which could make us subject to additional regulatory requirements. Any analysis we perform of data from preclinical and clinical activities is subject to confirmation and interpretation by regulatory authorities, which could delay, limit or </w:t>
      </w:r>
      <w:r>
        <w:rPr>
          <w:rFonts w:eastAsia="Times New Roman"/>
          <w:color w:val="000000"/>
          <w:sz w:val="20"/>
          <w:szCs w:val="20"/>
        </w:rPr>
        <w:t>prevent regulatory approval. We may also encounter unexpected delays or increased costs due to new government regulations. Examples of such regulations include future legislation or administrative action, or changes in FDA policy during the period of produ</w:t>
      </w:r>
      <w:r>
        <w:rPr>
          <w:rFonts w:eastAsia="Times New Roman"/>
          <w:color w:val="000000"/>
          <w:sz w:val="20"/>
          <w:szCs w:val="20"/>
        </w:rPr>
        <w:t>ct development and FDA regulatory review. It is impossible to predict whether legislative changes will be enacted, or whether FDA or foreign regulations, guidance or interpretations will be changed, or what the impact of such changes, if any, may be. The F</w:t>
      </w:r>
      <w:r>
        <w:rPr>
          <w:rFonts w:eastAsia="Times New Roman"/>
          <w:color w:val="000000"/>
          <w:sz w:val="20"/>
          <w:szCs w:val="20"/>
        </w:rPr>
        <w:t>DA may also require a panel of experts, referred to as an Advisory Committee, to deliberate on the adequacy of the safety and efficacy data to support approval. The opinion of the Advisory Committee, although not binding, may have a significant impact on o</w:t>
      </w:r>
      <w:r>
        <w:rPr>
          <w:rFonts w:eastAsia="Times New Roman"/>
          <w:color w:val="000000"/>
          <w:sz w:val="20"/>
          <w:szCs w:val="20"/>
        </w:rPr>
        <w:t>ur ability to obtain approval of any product candidates that we develop.</w:t>
      </w:r>
    </w:p>
    <w:p w:rsidR="00000000" w:rsidRDefault="008C2601">
      <w:pPr>
        <w:ind w:firstLine="1080"/>
        <w:divId w:val="1569994863"/>
        <w:rPr>
          <w:rFonts w:eastAsia="Times New Roman"/>
        </w:rPr>
      </w:pPr>
      <w:r>
        <w:rPr>
          <w:rFonts w:eastAsia="Times New Roman"/>
          <w:color w:val="000000"/>
          <w:sz w:val="20"/>
          <w:szCs w:val="20"/>
        </w:rPr>
        <w:t>If we seek to conduct clinical trials in foreign countries or pursue marketing approvals in foreign jurisdictions, we must comply with numerous foreign regulatory requirements governi</w:t>
      </w:r>
      <w:r>
        <w:rPr>
          <w:rFonts w:eastAsia="Times New Roman"/>
          <w:color w:val="000000"/>
          <w:sz w:val="20"/>
          <w:szCs w:val="20"/>
        </w:rPr>
        <w:t>ng, among other things, the conduct of clinical trials, manufacturing and marketing authorization, pricing and third-party reimbursement. The foreign regulatory approval process varies among countries and may include all of the risks associated with FDA ap</w:t>
      </w:r>
      <w:r>
        <w:rPr>
          <w:rFonts w:eastAsia="Times New Roman"/>
          <w:color w:val="000000"/>
          <w:sz w:val="20"/>
          <w:szCs w:val="20"/>
        </w:rPr>
        <w:t>proval described above as well as risks attributable to the satisfaction of local regulations in foreign jurisdictions. Moreover, the time required to obtain approval may differ from that required to obtain FDA approval. Approval by the FDA does not ensure</w:t>
      </w:r>
      <w:r>
        <w:rPr>
          <w:rFonts w:eastAsia="Times New Roman"/>
          <w:color w:val="000000"/>
          <w:sz w:val="20"/>
          <w:szCs w:val="20"/>
        </w:rPr>
        <w:t xml:space="preserve"> approval by regulatory authorities outside the United States and vice versa.</w:t>
      </w:r>
    </w:p>
    <w:p w:rsidR="00000000" w:rsidRDefault="008C2601">
      <w:pPr>
        <w:ind w:firstLine="1080"/>
        <w:divId w:val="22093409"/>
        <w:rPr>
          <w:rFonts w:eastAsia="Times New Roman"/>
        </w:rPr>
      </w:pPr>
      <w:r>
        <w:rPr>
          <w:rFonts w:eastAsia="Times New Roman"/>
          <w:color w:val="000000"/>
          <w:sz w:val="20"/>
          <w:szCs w:val="20"/>
        </w:rPr>
        <w:t>Successful completion of clinical trials is a prerequisite to submitting a marketing application to the FDA and similar marketing applications to comparable foreign regulatory au</w:t>
      </w:r>
      <w:r>
        <w:rPr>
          <w:rFonts w:eastAsia="Times New Roman"/>
          <w:color w:val="000000"/>
          <w:sz w:val="20"/>
          <w:szCs w:val="20"/>
        </w:rPr>
        <w:t>thorities, for each product candidate and, consequently, the ultimate approval and commercial marketing of any product candidates. We may experience negative or inconclusive results, which may result in our deciding, or our being required by regulators, to</w:t>
      </w:r>
      <w:r>
        <w:rPr>
          <w:rFonts w:eastAsia="Times New Roman"/>
          <w:color w:val="000000"/>
          <w:sz w:val="20"/>
          <w:szCs w:val="20"/>
        </w:rPr>
        <w:t xml:space="preserve"> conduct additional clinical studies or trials or abandon some or all of our product development programs, which could have a material adverse effect on our business.</w:t>
      </w:r>
    </w:p>
    <w:p w:rsidR="00000000" w:rsidRDefault="008C2601">
      <w:pPr>
        <w:jc w:val="center"/>
        <w:divId w:val="71709094"/>
        <w:rPr>
          <w:rFonts w:eastAsia="Times New Roman"/>
        </w:rPr>
      </w:pPr>
      <w:r>
        <w:rPr>
          <w:rFonts w:eastAsia="Times New Roman"/>
          <w:color w:val="000000"/>
          <w:sz w:val="20"/>
          <w:szCs w:val="20"/>
        </w:rPr>
        <w:t>32</w:t>
      </w:r>
    </w:p>
    <w:p w:rsidR="00000000" w:rsidRDefault="008C2601">
      <w:pPr>
        <w:rPr>
          <w:rFonts w:eastAsia="Times New Roman"/>
        </w:rPr>
      </w:pPr>
      <w:r>
        <w:rPr>
          <w:rFonts w:eastAsia="Times New Roman"/>
        </w:rPr>
        <w:pict>
          <v:rect id="_x0000_i1062" style="width:0;height:1.5pt" o:hralign="center" o:hrstd="t" o:hr="t" fillcolor="#a0a0a0" stroked="f"/>
        </w:pict>
      </w:r>
    </w:p>
    <w:p w:rsidR="00000000" w:rsidRDefault="008C2601">
      <w:pPr>
        <w:divId w:val="384261586"/>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1177572853"/>
        <w:rPr>
          <w:rFonts w:eastAsia="Times New Roman"/>
        </w:rPr>
      </w:pPr>
      <w:r>
        <w:rPr>
          <w:rFonts w:eastAsia="Times New Roman"/>
          <w:b/>
          <w:bCs/>
          <w:i/>
          <w:iCs/>
          <w:color w:val="000000"/>
          <w:sz w:val="20"/>
          <w:szCs w:val="20"/>
        </w:rPr>
        <w:t>We may incur additional costs or experience delays in completing, or ultimately be unable to complete, the development and commercialization of bexotegrast or any other product candidates.</w:t>
      </w:r>
    </w:p>
    <w:p w:rsidR="00000000" w:rsidRDefault="008C2601">
      <w:pPr>
        <w:ind w:firstLine="1080"/>
        <w:divId w:val="673192704"/>
        <w:rPr>
          <w:rFonts w:eastAsia="Times New Roman"/>
        </w:rPr>
      </w:pPr>
      <w:r>
        <w:rPr>
          <w:rFonts w:eastAsia="Times New Roman"/>
          <w:color w:val="000000"/>
          <w:sz w:val="20"/>
          <w:szCs w:val="20"/>
        </w:rPr>
        <w:t>We may experience delays in initiating or completing clinical trial</w:t>
      </w:r>
      <w:r>
        <w:rPr>
          <w:rFonts w:eastAsia="Times New Roman"/>
          <w:color w:val="000000"/>
          <w:sz w:val="20"/>
          <w:szCs w:val="20"/>
        </w:rPr>
        <w:t xml:space="preserve">s. We also may experience numerous unforeseen events during, or as a result of, any future clinical trials that could delay or prevent our ability to receive marketing approval or commercialize bexotegrast or any other product candidates, including: </w:t>
      </w:r>
    </w:p>
    <w:p w:rsidR="00000000" w:rsidRDefault="008C2601">
      <w:pPr>
        <w:ind w:hanging="1260"/>
        <w:divId w:val="1668897766"/>
        <w:rPr>
          <w:rFonts w:eastAsia="Times New Roman"/>
        </w:rPr>
      </w:pPr>
      <w:r>
        <w:rPr>
          <w:rFonts w:eastAsia="Times New Roman"/>
          <w:color w:val="000000"/>
          <w:sz w:val="20"/>
          <w:szCs w:val="20"/>
        </w:rPr>
        <w:t>•regu</w:t>
      </w:r>
      <w:r>
        <w:rPr>
          <w:rFonts w:eastAsia="Times New Roman"/>
          <w:color w:val="000000"/>
          <w:sz w:val="20"/>
          <w:szCs w:val="20"/>
        </w:rPr>
        <w:t>lators or institutional review boards, or IRBs, or ethics committees may not authorize us or our investigators to commence a clinical trial or conduct a clinical trial at a prospective trial site;</w:t>
      </w:r>
    </w:p>
    <w:p w:rsidR="00000000" w:rsidRDefault="008C2601">
      <w:pPr>
        <w:ind w:hanging="1260"/>
        <w:divId w:val="576206560"/>
        <w:rPr>
          <w:rFonts w:eastAsia="Times New Roman"/>
        </w:rPr>
      </w:pPr>
      <w:r>
        <w:rPr>
          <w:rFonts w:eastAsia="Times New Roman"/>
          <w:color w:val="000000"/>
          <w:sz w:val="20"/>
          <w:szCs w:val="20"/>
        </w:rPr>
        <w:t>•the FDA or other comparable regulatory authorities may dis</w:t>
      </w:r>
      <w:r>
        <w:rPr>
          <w:rFonts w:eastAsia="Times New Roman"/>
          <w:color w:val="000000"/>
          <w:sz w:val="20"/>
          <w:szCs w:val="20"/>
        </w:rPr>
        <w:t>agree with our clinical trial design, including with respect to dosing levels administered in our planned clinical trials, which may delay or prevent us from initiating our clinical trials with our originally intended trial design;</w:t>
      </w:r>
    </w:p>
    <w:p w:rsidR="00000000" w:rsidRDefault="008C2601">
      <w:pPr>
        <w:ind w:hanging="1260"/>
        <w:divId w:val="1230262023"/>
        <w:rPr>
          <w:rFonts w:eastAsia="Times New Roman"/>
        </w:rPr>
      </w:pPr>
      <w:r>
        <w:rPr>
          <w:rFonts w:eastAsia="Times New Roman"/>
          <w:color w:val="000000"/>
          <w:sz w:val="20"/>
          <w:szCs w:val="20"/>
        </w:rPr>
        <w:t>•we may experience delay</w:t>
      </w:r>
      <w:r>
        <w:rPr>
          <w:rFonts w:eastAsia="Times New Roman"/>
          <w:color w:val="000000"/>
          <w:sz w:val="20"/>
          <w:szCs w:val="20"/>
        </w:rPr>
        <w:t>s in reaching, or fail to reach, agreement on acceptable terms with prospective trial sites and prospective CROs, which can be subject to extensive negotiation and may vary significantly among different CROs and trial sites;</w:t>
      </w:r>
    </w:p>
    <w:p w:rsidR="00000000" w:rsidRDefault="008C2601">
      <w:pPr>
        <w:ind w:hanging="1260"/>
        <w:divId w:val="1289511108"/>
        <w:rPr>
          <w:rFonts w:eastAsia="Times New Roman"/>
        </w:rPr>
      </w:pPr>
      <w:r>
        <w:rPr>
          <w:rFonts w:eastAsia="Times New Roman"/>
          <w:color w:val="000000"/>
          <w:sz w:val="20"/>
          <w:szCs w:val="20"/>
        </w:rPr>
        <w:t>•the number of subjects require</w:t>
      </w:r>
      <w:r>
        <w:rPr>
          <w:rFonts w:eastAsia="Times New Roman"/>
          <w:color w:val="000000"/>
          <w:sz w:val="20"/>
          <w:szCs w:val="20"/>
        </w:rPr>
        <w:t>d for clinical trials of any product candidates may be larger than we anticipate or subjects may drop out of these clinical trials or fail to return for post-treatment follow-up at a higher rate than we anticipate;</w:t>
      </w:r>
    </w:p>
    <w:p w:rsidR="00000000" w:rsidRDefault="008C2601">
      <w:pPr>
        <w:ind w:hanging="1260"/>
        <w:divId w:val="1415787250"/>
        <w:rPr>
          <w:rFonts w:eastAsia="Times New Roman"/>
        </w:rPr>
      </w:pPr>
      <w:r>
        <w:rPr>
          <w:rFonts w:eastAsia="Times New Roman"/>
          <w:color w:val="000000"/>
          <w:sz w:val="20"/>
          <w:szCs w:val="20"/>
        </w:rPr>
        <w:t xml:space="preserve">•our third-party contractors may fail to </w:t>
      </w:r>
      <w:r>
        <w:rPr>
          <w:rFonts w:eastAsia="Times New Roman"/>
          <w:color w:val="000000"/>
          <w:sz w:val="20"/>
          <w:szCs w:val="20"/>
        </w:rPr>
        <w:t>comply with regulatory requirements or meet their contractual obligations to us in a timely manner, or at all, or may deviate from the clinical trial protocol or drop out of the trial, which may require that we add new clinical trial sites or investigators</w:t>
      </w:r>
      <w:r>
        <w:rPr>
          <w:rFonts w:eastAsia="Times New Roman"/>
          <w:color w:val="000000"/>
          <w:sz w:val="20"/>
          <w:szCs w:val="20"/>
        </w:rPr>
        <w:t>;</w:t>
      </w:r>
    </w:p>
    <w:p w:rsidR="00000000" w:rsidRDefault="008C2601">
      <w:pPr>
        <w:ind w:hanging="1260"/>
        <w:divId w:val="83844390"/>
        <w:rPr>
          <w:rFonts w:eastAsia="Times New Roman"/>
        </w:rPr>
      </w:pPr>
      <w:r>
        <w:rPr>
          <w:rFonts w:eastAsia="Times New Roman"/>
          <w:color w:val="000000"/>
          <w:sz w:val="20"/>
          <w:szCs w:val="20"/>
        </w:rPr>
        <w:t>•</w:t>
      </w:r>
      <w:r>
        <w:rPr>
          <w:rFonts w:eastAsia="Times New Roman"/>
          <w:color w:val="000000"/>
          <w:sz w:val="20"/>
          <w:szCs w:val="20"/>
        </w:rPr>
        <w:t>due to the impact of the COVID-19 pandemic, we have experienced, and may continue to experience, delays and interruptions to our preclinical studies and clinical trials, we may experience delays or interruptions to our manufacturing supply chain, or we cou</w:t>
      </w:r>
      <w:r>
        <w:rPr>
          <w:rFonts w:eastAsia="Times New Roman"/>
          <w:color w:val="000000"/>
          <w:sz w:val="20"/>
          <w:szCs w:val="20"/>
        </w:rPr>
        <w:t>ld suffer delays in reaching, or we may fail to reach, agreement on acceptable terms with third-party service providers on whom we rely;</w:t>
      </w:r>
    </w:p>
    <w:p w:rsidR="00000000" w:rsidRDefault="008C2601">
      <w:pPr>
        <w:ind w:hanging="1260"/>
        <w:divId w:val="716469998"/>
        <w:rPr>
          <w:rFonts w:eastAsia="Times New Roman"/>
        </w:rPr>
      </w:pPr>
      <w:r>
        <w:rPr>
          <w:rFonts w:eastAsia="Times New Roman"/>
          <w:color w:val="000000"/>
          <w:sz w:val="20"/>
          <w:szCs w:val="20"/>
        </w:rPr>
        <w:t>•additional delays and interruptions to our clinical trials could extend the duration of the trials and increase the ov</w:t>
      </w:r>
      <w:r>
        <w:rPr>
          <w:rFonts w:eastAsia="Times New Roman"/>
          <w:color w:val="000000"/>
          <w:sz w:val="20"/>
          <w:szCs w:val="20"/>
        </w:rPr>
        <w:t>erall costs to finish the trials as our fixed costs are not substantially reduced during delays;</w:t>
      </w:r>
    </w:p>
    <w:p w:rsidR="00000000" w:rsidRDefault="008C2601">
      <w:pPr>
        <w:ind w:hanging="1260"/>
        <w:divId w:val="1007094986"/>
        <w:rPr>
          <w:rFonts w:eastAsia="Times New Roman"/>
        </w:rPr>
      </w:pPr>
      <w:r>
        <w:rPr>
          <w:rFonts w:eastAsia="Times New Roman"/>
          <w:color w:val="000000"/>
          <w:sz w:val="20"/>
          <w:szCs w:val="20"/>
        </w:rPr>
        <w:t>•we may elect to, or regulators, IRBs, Data Safety Monitoring Boards, or DSMBs, or ethics committees may require that we or our investigators, suspend or termi</w:t>
      </w:r>
      <w:r>
        <w:rPr>
          <w:rFonts w:eastAsia="Times New Roman"/>
          <w:color w:val="000000"/>
          <w:sz w:val="20"/>
          <w:szCs w:val="20"/>
        </w:rPr>
        <w:t>nate clinical research or trials for various reasons, including noncompliance with regulatory requirements or a finding that the participants are being exposed to unacceptable health risks;</w:t>
      </w:r>
    </w:p>
    <w:p w:rsidR="00000000" w:rsidRDefault="008C2601">
      <w:pPr>
        <w:ind w:hanging="1260"/>
        <w:divId w:val="1018849866"/>
        <w:rPr>
          <w:rFonts w:eastAsia="Times New Roman"/>
        </w:rPr>
      </w:pPr>
      <w:r>
        <w:rPr>
          <w:rFonts w:eastAsia="Times New Roman"/>
          <w:color w:val="000000"/>
          <w:sz w:val="20"/>
          <w:szCs w:val="20"/>
        </w:rPr>
        <w:t>•we may not have the financial resources available to begin and co</w:t>
      </w:r>
      <w:r>
        <w:rPr>
          <w:rFonts w:eastAsia="Times New Roman"/>
          <w:color w:val="000000"/>
          <w:sz w:val="20"/>
          <w:szCs w:val="20"/>
        </w:rPr>
        <w:t>mplete the planned trials, or the cost of clinical trials of any product candidates may be greater than we anticipate;</w:t>
      </w:r>
    </w:p>
    <w:p w:rsidR="00000000" w:rsidRDefault="008C2601">
      <w:pPr>
        <w:ind w:hanging="1260"/>
        <w:divId w:val="989363418"/>
        <w:rPr>
          <w:rFonts w:eastAsia="Times New Roman"/>
        </w:rPr>
      </w:pPr>
      <w:r>
        <w:rPr>
          <w:rFonts w:eastAsia="Times New Roman"/>
          <w:color w:val="000000"/>
          <w:sz w:val="20"/>
          <w:szCs w:val="20"/>
        </w:rPr>
        <w:t>•the supply or quality of our product candidates or other materials necessary to conduct clinical trials of our product candidates may be</w:t>
      </w:r>
      <w:r>
        <w:rPr>
          <w:rFonts w:eastAsia="Times New Roman"/>
          <w:color w:val="000000"/>
          <w:sz w:val="20"/>
          <w:szCs w:val="20"/>
        </w:rPr>
        <w:t xml:space="preserve"> insufficient or inadequate to initiate or complete a given clinical trial; and</w:t>
      </w:r>
    </w:p>
    <w:p w:rsidR="00000000" w:rsidRDefault="008C2601">
      <w:pPr>
        <w:ind w:hanging="1260"/>
        <w:divId w:val="1877741240"/>
        <w:rPr>
          <w:rFonts w:eastAsia="Times New Roman"/>
        </w:rPr>
      </w:pPr>
      <w:r>
        <w:rPr>
          <w:rFonts w:eastAsia="Times New Roman"/>
          <w:color w:val="000000"/>
          <w:sz w:val="20"/>
          <w:szCs w:val="20"/>
        </w:rPr>
        <w:t>•the FDA or other comparable foreign regulatory authorities may require us to submit additional data such as long-term toxicology studies, or impose other requirements before p</w:t>
      </w:r>
      <w:r>
        <w:rPr>
          <w:rFonts w:eastAsia="Times New Roman"/>
          <w:color w:val="000000"/>
          <w:sz w:val="20"/>
          <w:szCs w:val="20"/>
        </w:rPr>
        <w:t>ermitting us to initiate a clinical trial.</w:t>
      </w:r>
    </w:p>
    <w:p w:rsidR="00000000" w:rsidRDefault="008C2601">
      <w:pPr>
        <w:ind w:firstLine="1080"/>
        <w:divId w:val="714739841"/>
        <w:rPr>
          <w:rFonts w:eastAsia="Times New Roman"/>
        </w:rPr>
      </w:pPr>
      <w:r>
        <w:rPr>
          <w:rFonts w:eastAsia="Times New Roman"/>
          <w:color w:val="000000"/>
          <w:sz w:val="20"/>
          <w:szCs w:val="20"/>
        </w:rPr>
        <w:t>Our product development costs will increase if we experience additional delays in clinical testing or in obtaining marketing approvals. We do not know whether any of our clinical trials will begin as planned, will</w:t>
      </w:r>
      <w:r>
        <w:rPr>
          <w:rFonts w:eastAsia="Times New Roman"/>
          <w:color w:val="000000"/>
          <w:sz w:val="20"/>
          <w:szCs w:val="20"/>
        </w:rPr>
        <w:t xml:space="preserve"> need to be restructured or will be completed on schedule, or at all. If we do not achieve our product development goals in the timeframes we announce and expect, the approval and commercialization of our product candidates may be delayed or prevented enti</w:t>
      </w:r>
      <w:r>
        <w:rPr>
          <w:rFonts w:eastAsia="Times New Roman"/>
          <w:color w:val="000000"/>
          <w:sz w:val="20"/>
          <w:szCs w:val="20"/>
        </w:rPr>
        <w:t>rely. Significant clinical trial delays also could shorten any periods during which we may have the exclusive right to commercialize our product candidates and may allow our competitors to bring products to market before we do, potentially impairing our ab</w:t>
      </w:r>
      <w:r>
        <w:rPr>
          <w:rFonts w:eastAsia="Times New Roman"/>
          <w:color w:val="000000"/>
          <w:sz w:val="20"/>
          <w:szCs w:val="20"/>
        </w:rPr>
        <w:t>ility to successfully commercialize our product candidates and harming our business and results of operations. Any delays in our clinical development programs may harm our business, financial condition, and results of operations significantly.</w:t>
      </w:r>
    </w:p>
    <w:p w:rsidR="00000000" w:rsidRDefault="008C2601">
      <w:pPr>
        <w:jc w:val="center"/>
        <w:divId w:val="760178041"/>
        <w:rPr>
          <w:rFonts w:eastAsia="Times New Roman"/>
        </w:rPr>
      </w:pPr>
      <w:r>
        <w:rPr>
          <w:rFonts w:eastAsia="Times New Roman"/>
          <w:color w:val="000000"/>
          <w:sz w:val="20"/>
          <w:szCs w:val="20"/>
        </w:rPr>
        <w:t>33</w:t>
      </w:r>
    </w:p>
    <w:p w:rsidR="00000000" w:rsidRDefault="008C2601">
      <w:pPr>
        <w:rPr>
          <w:rFonts w:eastAsia="Times New Roman"/>
        </w:rPr>
      </w:pPr>
      <w:r>
        <w:rPr>
          <w:rFonts w:eastAsia="Times New Roman"/>
        </w:rPr>
        <w:pict>
          <v:rect id="_x0000_i1063" style="width:0;height:1.5pt" o:hralign="center" o:hrstd="t" o:hr="t" fillcolor="#a0a0a0" stroked="f"/>
        </w:pict>
      </w:r>
    </w:p>
    <w:p w:rsidR="00000000" w:rsidRDefault="008C2601">
      <w:pPr>
        <w:divId w:val="1076367518"/>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1787002587"/>
        <w:rPr>
          <w:rFonts w:eastAsia="Times New Roman"/>
        </w:rPr>
      </w:pPr>
      <w:r>
        <w:rPr>
          <w:rFonts w:eastAsia="Times New Roman"/>
          <w:b/>
          <w:bCs/>
          <w:i/>
          <w:iCs/>
          <w:color w:val="000000"/>
          <w:sz w:val="20"/>
          <w:szCs w:val="20"/>
        </w:rPr>
        <w:t>Our ongoing and future clinical trials may reveal significant adverse events or unexpected drug-drug interactions not seen in our preclinical studies an</w:t>
      </w:r>
      <w:r>
        <w:rPr>
          <w:rFonts w:eastAsia="Times New Roman"/>
          <w:b/>
          <w:bCs/>
          <w:i/>
          <w:iCs/>
          <w:color w:val="000000"/>
          <w:sz w:val="20"/>
          <w:szCs w:val="20"/>
        </w:rPr>
        <w:t>d may result in a safety profile that could delay or prevent regulatory approval or market acceptance of any of our product candidates.</w:t>
      </w:r>
    </w:p>
    <w:p w:rsidR="00000000" w:rsidRDefault="008C2601">
      <w:pPr>
        <w:ind w:firstLine="1080"/>
        <w:divId w:val="1248148913"/>
        <w:rPr>
          <w:rFonts w:eastAsia="Times New Roman"/>
        </w:rPr>
      </w:pPr>
      <w:r>
        <w:rPr>
          <w:rFonts w:eastAsia="Times New Roman"/>
          <w:color w:val="000000"/>
          <w:sz w:val="20"/>
          <w:szCs w:val="20"/>
        </w:rPr>
        <w:t xml:space="preserve">We completed our Phase 1a clinical trial of our lead product candidate bexotegrast in healthy volunteers, and, with the </w:t>
      </w:r>
      <w:r>
        <w:rPr>
          <w:rFonts w:eastAsia="Times New Roman"/>
          <w:color w:val="000000"/>
          <w:sz w:val="20"/>
          <w:szCs w:val="20"/>
        </w:rPr>
        <w:t xml:space="preserve">exception of a number of reported minor adverse events, the product candidate was observed to be generally well-tolerated across all doses in 71 trial participants. In addition, we announced Positive interim data from our first Phase 2a INTEGRIS-IPF trial </w:t>
      </w:r>
      <w:r>
        <w:rPr>
          <w:rFonts w:eastAsia="Times New Roman"/>
          <w:color w:val="000000"/>
          <w:sz w:val="20"/>
          <w:szCs w:val="20"/>
        </w:rPr>
        <w:t xml:space="preserve">in July 2022 and January 2023 in which the product candidate was observed to be well-tolerated over a 12-week treatment period in the 88 patients treated with bexotegrast. However, if significant adverse events or other side effects are observed in any of </w:t>
      </w:r>
      <w:r>
        <w:rPr>
          <w:rFonts w:eastAsia="Times New Roman"/>
          <w:color w:val="000000"/>
          <w:sz w:val="20"/>
          <w:szCs w:val="20"/>
        </w:rPr>
        <w:t>our ongoing or future clinical trials, we may have difficulty recruiting patients to our clinical trials, patients may drop out of our trials, or we may be required to abandon the trials or our development efforts altogether. In addition, in our ongoing Ph</w:t>
      </w:r>
      <w:r>
        <w:rPr>
          <w:rFonts w:eastAsia="Times New Roman"/>
          <w:color w:val="000000"/>
          <w:sz w:val="20"/>
          <w:szCs w:val="20"/>
        </w:rPr>
        <w:t xml:space="preserve">ase 2a clinical trials, we are evaluating bexotegrast administered with approved IPF agents. We have completed a Phase 1a study evaluating one-way interaction of bexotegrast on nintedanib or pirfenidone, concluding that clinical safety and pharmacokinetic </w:t>
      </w:r>
      <w:r>
        <w:rPr>
          <w:rFonts w:eastAsia="Times New Roman"/>
          <w:color w:val="000000"/>
          <w:sz w:val="20"/>
          <w:szCs w:val="20"/>
        </w:rPr>
        <w:t>data indicate that no dose adjustments are needed for nintedanib or pirfenidone when combined with bexotegrast. However, we may encounter unexpected drug-drug interactions in our planned trials, and may be required to further test these candidates, includi</w:t>
      </w:r>
      <w:r>
        <w:rPr>
          <w:rFonts w:eastAsia="Times New Roman"/>
          <w:color w:val="000000"/>
          <w:sz w:val="20"/>
          <w:szCs w:val="20"/>
        </w:rPr>
        <w:t xml:space="preserve">ng additional drug-drug interaction studies, which may be expensive, time-consuming and result in delays to our programs. </w:t>
      </w:r>
    </w:p>
    <w:p w:rsidR="00000000" w:rsidRDefault="008C2601">
      <w:pPr>
        <w:ind w:firstLine="1080"/>
        <w:divId w:val="1041596066"/>
        <w:rPr>
          <w:rFonts w:eastAsia="Times New Roman"/>
        </w:rPr>
      </w:pPr>
      <w:r>
        <w:rPr>
          <w:rFonts w:eastAsia="Times New Roman"/>
          <w:color w:val="000000"/>
          <w:sz w:val="20"/>
          <w:szCs w:val="20"/>
        </w:rPr>
        <w:t>Some potential therapeutics developed in the biopharmaceutical industry that initially showed therapeutic promise in early-stage tria</w:t>
      </w:r>
      <w:r>
        <w:rPr>
          <w:rFonts w:eastAsia="Times New Roman"/>
          <w:color w:val="000000"/>
          <w:sz w:val="20"/>
          <w:szCs w:val="20"/>
        </w:rPr>
        <w:t>ls have later been found to cause side effects that prevented their further development. Even if the side effects do not preclude the product candidate from obtaining or maintaining marketing approval, undesirable side effects may inhibit market acceptance</w:t>
      </w:r>
      <w:r>
        <w:rPr>
          <w:rFonts w:eastAsia="Times New Roman"/>
          <w:color w:val="000000"/>
          <w:sz w:val="20"/>
          <w:szCs w:val="20"/>
        </w:rPr>
        <w:t xml:space="preserve"> of the approved product due to its tolerability versus other therapies.</w:t>
      </w:r>
    </w:p>
    <w:p w:rsidR="00000000" w:rsidRDefault="008C2601">
      <w:pPr>
        <w:ind w:firstLine="1080"/>
        <w:divId w:val="1037388549"/>
        <w:rPr>
          <w:rFonts w:eastAsia="Times New Roman"/>
        </w:rPr>
      </w:pPr>
      <w:r>
        <w:rPr>
          <w:rFonts w:eastAsia="Times New Roman"/>
          <w:b/>
          <w:bCs/>
          <w:i/>
          <w:iCs/>
          <w:color w:val="000000"/>
          <w:sz w:val="20"/>
          <w:szCs w:val="20"/>
        </w:rPr>
        <w:t>If we encounter difficulties enrolling patients in our clinical trials, our clinical development activities could be delayed or otherwise adversely affected.</w:t>
      </w:r>
    </w:p>
    <w:p w:rsidR="00000000" w:rsidRDefault="008C2601">
      <w:pPr>
        <w:ind w:firstLine="1080"/>
        <w:divId w:val="761416488"/>
        <w:rPr>
          <w:rFonts w:eastAsia="Times New Roman"/>
        </w:rPr>
      </w:pPr>
      <w:r>
        <w:rPr>
          <w:rFonts w:eastAsia="Times New Roman"/>
          <w:color w:val="000000"/>
          <w:sz w:val="20"/>
          <w:szCs w:val="20"/>
        </w:rPr>
        <w:t>We may experience difficu</w:t>
      </w:r>
      <w:r>
        <w:rPr>
          <w:rFonts w:eastAsia="Times New Roman"/>
          <w:color w:val="000000"/>
          <w:sz w:val="20"/>
          <w:szCs w:val="20"/>
        </w:rPr>
        <w:t>lties in patient enrollment in our clinical trials for a variety of reasons. The timely completion of clinical trials in accordance with their protocols depends, among other things, on our ability to enroll a sufficient number of patients who remain in the</w:t>
      </w:r>
      <w:r>
        <w:rPr>
          <w:rFonts w:eastAsia="Times New Roman"/>
          <w:color w:val="000000"/>
          <w:sz w:val="20"/>
          <w:szCs w:val="20"/>
        </w:rPr>
        <w:t xml:space="preserve"> trial until its conclusion. The enrollment of patients depends on many factors, including:</w:t>
      </w:r>
    </w:p>
    <w:p w:rsidR="00000000" w:rsidRDefault="008C2601">
      <w:pPr>
        <w:ind w:hanging="1260"/>
        <w:divId w:val="1735741408"/>
        <w:rPr>
          <w:rFonts w:eastAsia="Times New Roman"/>
        </w:rPr>
      </w:pPr>
      <w:r>
        <w:rPr>
          <w:rFonts w:eastAsia="Times New Roman"/>
          <w:color w:val="000000"/>
          <w:sz w:val="20"/>
          <w:szCs w:val="20"/>
        </w:rPr>
        <w:t>•the patient eligibility and exclusion criteria defined in the protocol;</w:t>
      </w:r>
    </w:p>
    <w:p w:rsidR="00000000" w:rsidRDefault="008C2601">
      <w:pPr>
        <w:ind w:hanging="1260"/>
        <w:divId w:val="1896234320"/>
        <w:rPr>
          <w:rFonts w:eastAsia="Times New Roman"/>
        </w:rPr>
      </w:pPr>
      <w:r>
        <w:rPr>
          <w:rFonts w:eastAsia="Times New Roman"/>
          <w:color w:val="000000"/>
          <w:sz w:val="20"/>
          <w:szCs w:val="20"/>
        </w:rPr>
        <w:t xml:space="preserve">•the size of the patient population required for analysis of the trial’s primary endpoints </w:t>
      </w:r>
      <w:r>
        <w:rPr>
          <w:rFonts w:eastAsia="Times New Roman"/>
          <w:color w:val="000000"/>
          <w:sz w:val="20"/>
          <w:szCs w:val="20"/>
        </w:rPr>
        <w:t>and the process for identifying patients;</w:t>
      </w:r>
    </w:p>
    <w:p w:rsidR="00000000" w:rsidRDefault="008C2601">
      <w:pPr>
        <w:ind w:hanging="1260"/>
        <w:divId w:val="1099259126"/>
        <w:rPr>
          <w:rFonts w:eastAsia="Times New Roman"/>
        </w:rPr>
      </w:pPr>
      <w:r>
        <w:rPr>
          <w:rFonts w:eastAsia="Times New Roman"/>
          <w:color w:val="000000"/>
          <w:sz w:val="20"/>
          <w:szCs w:val="20"/>
        </w:rPr>
        <w:t>•the willingness or availability (including legality under any future or reinstated COVID-19 shelter-in-place regulations) of patients to participate in our trials (including due to fears of contracting COVID-19);</w:t>
      </w:r>
    </w:p>
    <w:p w:rsidR="00000000" w:rsidRDefault="008C2601">
      <w:pPr>
        <w:ind w:hanging="1260"/>
        <w:divId w:val="1944074182"/>
        <w:rPr>
          <w:rFonts w:eastAsia="Times New Roman"/>
        </w:rPr>
      </w:pPr>
      <w:r>
        <w:rPr>
          <w:rFonts w:eastAsia="Times New Roman"/>
          <w:color w:val="000000"/>
          <w:sz w:val="20"/>
          <w:szCs w:val="20"/>
        </w:rPr>
        <w:t>•the proximity of patients to trial sites;</w:t>
      </w:r>
    </w:p>
    <w:p w:rsidR="00000000" w:rsidRDefault="008C2601">
      <w:pPr>
        <w:ind w:hanging="1260"/>
        <w:divId w:val="1283465229"/>
        <w:rPr>
          <w:rFonts w:eastAsia="Times New Roman"/>
        </w:rPr>
      </w:pPr>
      <w:r>
        <w:rPr>
          <w:rFonts w:eastAsia="Times New Roman"/>
          <w:color w:val="000000"/>
          <w:sz w:val="20"/>
          <w:szCs w:val="20"/>
        </w:rPr>
        <w:t>•the design of the trial;</w:t>
      </w:r>
    </w:p>
    <w:p w:rsidR="00000000" w:rsidRDefault="008C2601">
      <w:pPr>
        <w:ind w:hanging="1260"/>
        <w:divId w:val="687832578"/>
        <w:rPr>
          <w:rFonts w:eastAsia="Times New Roman"/>
        </w:rPr>
      </w:pPr>
      <w:r>
        <w:rPr>
          <w:rFonts w:eastAsia="Times New Roman"/>
          <w:color w:val="000000"/>
          <w:sz w:val="20"/>
          <w:szCs w:val="20"/>
        </w:rPr>
        <w:t>•our ability to recruit clinical trial investigators with the appropriate competencies and experience;</w:t>
      </w:r>
    </w:p>
    <w:p w:rsidR="00000000" w:rsidRDefault="008C2601">
      <w:pPr>
        <w:ind w:hanging="1260"/>
        <w:divId w:val="1167667481"/>
        <w:rPr>
          <w:rFonts w:eastAsia="Times New Roman"/>
        </w:rPr>
      </w:pPr>
      <w:r>
        <w:rPr>
          <w:rFonts w:eastAsia="Times New Roman"/>
          <w:color w:val="000000"/>
          <w:sz w:val="20"/>
          <w:szCs w:val="20"/>
        </w:rPr>
        <w:t>•clinicians’ and patients’ perceptions as to the potential advantages and risks of t</w:t>
      </w:r>
      <w:r>
        <w:rPr>
          <w:rFonts w:eastAsia="Times New Roman"/>
          <w:color w:val="000000"/>
          <w:sz w:val="20"/>
          <w:szCs w:val="20"/>
        </w:rPr>
        <w:t>he product candidate being studied in relation to other available therapies, including any new products that may be approved for the indications we are investigating;</w:t>
      </w:r>
    </w:p>
    <w:p w:rsidR="00000000" w:rsidRDefault="008C2601">
      <w:pPr>
        <w:ind w:hanging="1260"/>
        <w:divId w:val="616641718"/>
        <w:rPr>
          <w:rFonts w:eastAsia="Times New Roman"/>
        </w:rPr>
      </w:pPr>
      <w:r>
        <w:rPr>
          <w:rFonts w:eastAsia="Times New Roman"/>
          <w:color w:val="000000"/>
          <w:sz w:val="20"/>
          <w:szCs w:val="20"/>
        </w:rPr>
        <w:t>•the availability of competing commercially available therapies and other competing produ</w:t>
      </w:r>
      <w:r>
        <w:rPr>
          <w:rFonts w:eastAsia="Times New Roman"/>
          <w:color w:val="000000"/>
          <w:sz w:val="20"/>
          <w:szCs w:val="20"/>
        </w:rPr>
        <w:t>ct candidates’ clinical trials;</w:t>
      </w:r>
    </w:p>
    <w:p w:rsidR="00000000" w:rsidRDefault="008C2601">
      <w:pPr>
        <w:ind w:hanging="1260"/>
        <w:divId w:val="1301764682"/>
        <w:rPr>
          <w:rFonts w:eastAsia="Times New Roman"/>
        </w:rPr>
      </w:pPr>
      <w:r>
        <w:rPr>
          <w:rFonts w:eastAsia="Times New Roman"/>
          <w:color w:val="000000"/>
          <w:sz w:val="20"/>
          <w:szCs w:val="20"/>
        </w:rPr>
        <w:t>•our ability to obtain and maintain patient informed consents; and</w:t>
      </w:r>
    </w:p>
    <w:p w:rsidR="00000000" w:rsidRDefault="008C2601">
      <w:pPr>
        <w:ind w:hanging="1260"/>
        <w:divId w:val="1715230256"/>
        <w:rPr>
          <w:rFonts w:eastAsia="Times New Roman"/>
        </w:rPr>
      </w:pPr>
      <w:r>
        <w:rPr>
          <w:rFonts w:eastAsia="Times New Roman"/>
          <w:color w:val="000000"/>
          <w:sz w:val="20"/>
          <w:szCs w:val="20"/>
        </w:rPr>
        <w:t>•the risk that patients enrolled in clinical trials will drop out of the trials before completion.</w:t>
      </w:r>
    </w:p>
    <w:p w:rsidR="00000000" w:rsidRDefault="008C2601">
      <w:pPr>
        <w:ind w:firstLine="1080"/>
        <w:divId w:val="173883703"/>
        <w:rPr>
          <w:rFonts w:eastAsia="Times New Roman"/>
        </w:rPr>
      </w:pPr>
      <w:r>
        <w:rPr>
          <w:rFonts w:eastAsia="Times New Roman"/>
          <w:color w:val="000000"/>
          <w:sz w:val="20"/>
          <w:szCs w:val="20"/>
        </w:rPr>
        <w:t>For example, we are initially developing bexotegrast for the treatment of IPF and PSC, each of which is an orphan indication. In the United States, IPF is estimated to affect approximately 140,000 patients, while PSC is estimated to affect approximately 30</w:t>
      </w:r>
      <w:r>
        <w:rPr>
          <w:rFonts w:eastAsia="Times New Roman"/>
          <w:color w:val="000000"/>
          <w:sz w:val="20"/>
          <w:szCs w:val="20"/>
        </w:rPr>
        <w:t xml:space="preserve">,000 to 45,000 patients. As a result, we may encounter difficulties enrolling subjects in our clinical trials of bexotegrast due, in part, to the small size of these patient populations. Moreover, our Phase 2a PET imaging IPF trial is being conducted at a </w:t>
      </w:r>
      <w:r>
        <w:rPr>
          <w:rFonts w:eastAsia="Times New Roman"/>
          <w:color w:val="000000"/>
          <w:sz w:val="20"/>
          <w:szCs w:val="20"/>
        </w:rPr>
        <w:t>single site, which could limit the availability of IPF patients at the site and may slow enrollment in that specific trial. In addition, our clinical trials will compete with other clinical trials for product candidates that are in the same therapeutic are</w:t>
      </w:r>
      <w:r>
        <w:rPr>
          <w:rFonts w:eastAsia="Times New Roman"/>
          <w:color w:val="000000"/>
          <w:sz w:val="20"/>
          <w:szCs w:val="20"/>
        </w:rPr>
        <w:t>as as our product candidates, and this competition will reduce the number and types of patients available to us, because some patients who might have opted to enroll in our trials may instead opt to enroll in a trial being conducted by one of our competito</w:t>
      </w:r>
      <w:r>
        <w:rPr>
          <w:rFonts w:eastAsia="Times New Roman"/>
          <w:color w:val="000000"/>
          <w:sz w:val="20"/>
          <w:szCs w:val="20"/>
        </w:rPr>
        <w:t xml:space="preserve">rs. Since the number of qualified clinical investigators is limited, </w:t>
      </w:r>
    </w:p>
    <w:p w:rsidR="00000000" w:rsidRDefault="008C2601">
      <w:pPr>
        <w:jc w:val="center"/>
        <w:divId w:val="1853300058"/>
        <w:rPr>
          <w:rFonts w:eastAsia="Times New Roman"/>
        </w:rPr>
      </w:pPr>
      <w:r>
        <w:rPr>
          <w:rFonts w:eastAsia="Times New Roman"/>
          <w:color w:val="000000"/>
          <w:sz w:val="20"/>
          <w:szCs w:val="20"/>
        </w:rPr>
        <w:t>34</w:t>
      </w:r>
    </w:p>
    <w:p w:rsidR="00000000" w:rsidRDefault="008C2601">
      <w:pPr>
        <w:rPr>
          <w:rFonts w:eastAsia="Times New Roman"/>
        </w:rPr>
      </w:pPr>
      <w:r>
        <w:rPr>
          <w:rFonts w:eastAsia="Times New Roman"/>
        </w:rPr>
        <w:pict>
          <v:rect id="_x0000_i1064" style="width:0;height:1.5pt" o:hralign="center" o:hrstd="t" o:hr="t" fillcolor="#a0a0a0" stroked="f"/>
        </w:pict>
      </w:r>
    </w:p>
    <w:p w:rsidR="00000000" w:rsidRDefault="008C2601">
      <w:pPr>
        <w:divId w:val="726683113"/>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3898424"/>
        <w:rPr>
          <w:rFonts w:eastAsia="Times New Roman"/>
        </w:rPr>
      </w:pPr>
      <w:r>
        <w:rPr>
          <w:rFonts w:eastAsia="Times New Roman"/>
          <w:color w:val="000000"/>
          <w:sz w:val="20"/>
          <w:szCs w:val="20"/>
        </w:rPr>
        <w:t>we expect to conduct some of our clinical trials at the same clinical trial sites that some of our competitors use, which will reduce the number</w:t>
      </w:r>
      <w:r>
        <w:rPr>
          <w:rFonts w:eastAsia="Times New Roman"/>
          <w:color w:val="000000"/>
          <w:sz w:val="20"/>
          <w:szCs w:val="20"/>
        </w:rPr>
        <w:t xml:space="preserve"> of patients who are available for our clinical trials in such clinical trial site. </w:t>
      </w:r>
    </w:p>
    <w:p w:rsidR="00000000" w:rsidRDefault="008C2601">
      <w:pPr>
        <w:ind w:firstLine="1080"/>
        <w:divId w:val="483817072"/>
        <w:rPr>
          <w:rFonts w:eastAsia="Times New Roman"/>
        </w:rPr>
      </w:pPr>
      <w:r>
        <w:rPr>
          <w:rFonts w:eastAsia="Times New Roman"/>
          <w:color w:val="000000"/>
          <w:sz w:val="20"/>
          <w:szCs w:val="20"/>
        </w:rPr>
        <w:t>Further, timely enrollment in clinical trials is reliant on clinical trial sites which may be adversely affected by global health matters, including, among other things, p</w:t>
      </w:r>
      <w:r>
        <w:rPr>
          <w:rFonts w:eastAsia="Times New Roman"/>
          <w:color w:val="000000"/>
          <w:sz w:val="20"/>
          <w:szCs w:val="20"/>
        </w:rPr>
        <w:t xml:space="preserve">andemics. For example, our clinical trial sites have been affected by the COVID-19 pandemic. Commencement of enrollment of our clinical trials of bexotegrast in IPF and PSC was delayed. While these trials have resumed patient enrollment, and in some cases </w:t>
      </w:r>
      <w:r>
        <w:rPr>
          <w:rFonts w:eastAsia="Times New Roman"/>
          <w:color w:val="000000"/>
          <w:sz w:val="20"/>
          <w:szCs w:val="20"/>
        </w:rPr>
        <w:t>completed enrollment, we believe we have experienced and may continue to experience slower than expected enrollment due to the pandemic. Also, while the Phase 1 trial of PLN-1474 has completed, this trial experienced delays due to COVID-19. In addition, af</w:t>
      </w:r>
      <w:r>
        <w:rPr>
          <w:rFonts w:eastAsia="Times New Roman"/>
          <w:color w:val="000000"/>
          <w:sz w:val="20"/>
          <w:szCs w:val="20"/>
        </w:rPr>
        <w:t>ter enrollment in these trials, if patients contract COVID-19 during participation in our trials or are subject to isolation or shelter-in-place restrictions, this may cause them to drop out of our trials, miss scheduled doses or follow-up visits or otherw</w:t>
      </w:r>
      <w:r>
        <w:rPr>
          <w:rFonts w:eastAsia="Times New Roman"/>
          <w:color w:val="000000"/>
          <w:sz w:val="20"/>
          <w:szCs w:val="20"/>
        </w:rPr>
        <w:t>ise fail to follow trial protocols. If patients are unable to follow the trial protocols or if our trial results are otherwise disputed due to the effects of the COVID-19 pandemic or actions taken to mitigate its spread, the integrity of data from our tria</w:t>
      </w:r>
      <w:r>
        <w:rPr>
          <w:rFonts w:eastAsia="Times New Roman"/>
          <w:color w:val="000000"/>
          <w:sz w:val="20"/>
          <w:szCs w:val="20"/>
        </w:rPr>
        <w:t>ls may be compromised or not accepted by the FDA or other regulatory authorities, which would represent a significant setback for the applicable program.</w:t>
      </w:r>
    </w:p>
    <w:p w:rsidR="00000000" w:rsidRDefault="008C2601">
      <w:pPr>
        <w:divId w:val="1113550479"/>
        <w:rPr>
          <w:rFonts w:eastAsia="Times New Roman"/>
        </w:rPr>
      </w:pPr>
      <w:r>
        <w:rPr>
          <w:rFonts w:eastAsia="Times New Roman"/>
          <w:b/>
          <w:bCs/>
          <w:i/>
          <w:iCs/>
          <w:color w:val="000000"/>
          <w:sz w:val="20"/>
          <w:szCs w:val="20"/>
        </w:rPr>
        <w:t>The design or execution of our ongoing and future clinical trials may not support marketing approval.</w:t>
      </w:r>
    </w:p>
    <w:p w:rsidR="00000000" w:rsidRDefault="008C2601">
      <w:pPr>
        <w:ind w:firstLine="1080"/>
        <w:divId w:val="29578339"/>
        <w:rPr>
          <w:rFonts w:eastAsia="Times New Roman"/>
        </w:rPr>
      </w:pPr>
      <w:r>
        <w:rPr>
          <w:rFonts w:eastAsia="Times New Roman"/>
          <w:color w:val="000000"/>
          <w:sz w:val="20"/>
          <w:szCs w:val="20"/>
        </w:rPr>
        <w:t>The design or execution of a clinical trial can determine whether its results will support marketing approval, and flaws in the design or execution of a clinical trial may not become apparent until the clinical trial is well advanced. We recently completed</w:t>
      </w:r>
      <w:r>
        <w:rPr>
          <w:rFonts w:eastAsia="Times New Roman"/>
          <w:color w:val="000000"/>
          <w:sz w:val="20"/>
          <w:szCs w:val="20"/>
        </w:rPr>
        <w:t xml:space="preserve"> enrollment of two Phase 2a trials of bexotegrast in IPF. In the first of these trials, the study is designed to enroll IPF patients and utilize a positron emission tomography, or PET, ligand to measure αvß6 target engagement by bexotegrast in the lungs po</w:t>
      </w:r>
      <w:r>
        <w:rPr>
          <w:rFonts w:eastAsia="Times New Roman"/>
          <w:color w:val="000000"/>
          <w:sz w:val="20"/>
          <w:szCs w:val="20"/>
        </w:rPr>
        <w:t>st-treatment. The second trial is a double-blind placebo-controlled trial to evaluate safety, tolerability and pharmacokinetics of bexotegrast in IPF patients for up to 48 weeks at doses of up to 320 mg. It is possible that we may need to amend our clinica</w:t>
      </w:r>
      <w:r>
        <w:rPr>
          <w:rFonts w:eastAsia="Times New Roman"/>
          <w:color w:val="000000"/>
          <w:sz w:val="20"/>
          <w:szCs w:val="20"/>
        </w:rPr>
        <w:t>l trial, which would require us to resubmit our clinical trial protocols to competent authorities and ethics committees for reexamination, and may impact the costs, timing, or successful completion of such clinical trial. In addition, we may desire to test</w:t>
      </w:r>
      <w:r>
        <w:rPr>
          <w:rFonts w:eastAsia="Times New Roman"/>
          <w:color w:val="000000"/>
          <w:sz w:val="20"/>
          <w:szCs w:val="20"/>
        </w:rPr>
        <w:t xml:space="preserve"> bexotegrast at doses exceeding those evaluated in an ongoing Phase 1a trial and may not be able to do so.</w:t>
      </w:r>
    </w:p>
    <w:p w:rsidR="00000000" w:rsidRDefault="008C2601">
      <w:pPr>
        <w:ind w:firstLine="1080"/>
        <w:divId w:val="1874808785"/>
        <w:rPr>
          <w:rFonts w:eastAsia="Times New Roman"/>
        </w:rPr>
      </w:pPr>
      <w:r>
        <w:rPr>
          <w:rFonts w:eastAsia="Times New Roman"/>
          <w:color w:val="000000"/>
          <w:sz w:val="20"/>
          <w:szCs w:val="20"/>
        </w:rPr>
        <w:t>Additionally, in some instances, there can be significant variability in safety or efficacy results between different trials with the same product ca</w:t>
      </w:r>
      <w:r>
        <w:rPr>
          <w:rFonts w:eastAsia="Times New Roman"/>
          <w:color w:val="000000"/>
          <w:sz w:val="20"/>
          <w:szCs w:val="20"/>
        </w:rPr>
        <w:t>ndidate due to numerous factors, including differences in trial protocols, size and type of the patient populations, variable adherence to the dosing regimen or other protocol requirements and the rate of dropout among clinical trial participants. We do no</w:t>
      </w:r>
      <w:r>
        <w:rPr>
          <w:rFonts w:eastAsia="Times New Roman"/>
          <w:color w:val="000000"/>
          <w:sz w:val="20"/>
          <w:szCs w:val="20"/>
        </w:rPr>
        <w:t>t know whether any clinical trials we conduct will demonstrate consistent or adequate efficacy and safety to obtain marketing approval to market our product candidates.</w:t>
      </w:r>
    </w:p>
    <w:p w:rsidR="00000000" w:rsidRDefault="008C2601">
      <w:pPr>
        <w:ind w:firstLine="1080"/>
        <w:divId w:val="349184925"/>
        <w:rPr>
          <w:rFonts w:eastAsia="Times New Roman"/>
        </w:rPr>
      </w:pPr>
      <w:r>
        <w:rPr>
          <w:rFonts w:eastAsia="Times New Roman"/>
          <w:color w:val="000000"/>
          <w:sz w:val="20"/>
          <w:szCs w:val="20"/>
        </w:rPr>
        <w:t>Further, the FDA and comparable foreign regulatory authorities have substantial discret</w:t>
      </w:r>
      <w:r>
        <w:rPr>
          <w:rFonts w:eastAsia="Times New Roman"/>
          <w:color w:val="000000"/>
          <w:sz w:val="20"/>
          <w:szCs w:val="20"/>
        </w:rPr>
        <w:t xml:space="preserve">ion in the approval process and in determining when or whether marketing approval will be obtained for any of our product candidates. Our product candidates may not be approved even if they achieve their primary endpoints in future Phase 3 clinical trials </w:t>
      </w:r>
      <w:r>
        <w:rPr>
          <w:rFonts w:eastAsia="Times New Roman"/>
          <w:color w:val="000000"/>
          <w:sz w:val="20"/>
          <w:szCs w:val="20"/>
        </w:rPr>
        <w:t>or registrational trials. The FDA or comparable foreign regulatory authorities may disagree with our trial designs and our interpretation of data from preclinical studies or clinical trials. In addition, any of these regulatory authorities may change requi</w:t>
      </w:r>
      <w:r>
        <w:rPr>
          <w:rFonts w:eastAsia="Times New Roman"/>
          <w:color w:val="000000"/>
          <w:sz w:val="20"/>
          <w:szCs w:val="20"/>
        </w:rPr>
        <w:t>rements for the approval of a product candidate even after reviewing and providing comments or advice on a protocol for a pivotal Phase 3 or registrational clinical trial. In addition, any of these regulatory authorities may also approve a product candidat</w:t>
      </w:r>
      <w:r>
        <w:rPr>
          <w:rFonts w:eastAsia="Times New Roman"/>
          <w:color w:val="000000"/>
          <w:sz w:val="20"/>
          <w:szCs w:val="20"/>
        </w:rPr>
        <w:t>e for fewer or more limited indications than we request or may grant approval contingent on the performance of costly post-marketing clinical trials. The FDA or comparable foreign regulatory authorities may not approve the labeling claims that we believe w</w:t>
      </w:r>
      <w:r>
        <w:rPr>
          <w:rFonts w:eastAsia="Times New Roman"/>
          <w:color w:val="000000"/>
          <w:sz w:val="20"/>
          <w:szCs w:val="20"/>
        </w:rPr>
        <w:t>ould be necessary or desirable for the successful commercialization of our product candidates, if approved.</w:t>
      </w:r>
    </w:p>
    <w:p w:rsidR="00000000" w:rsidRDefault="008C2601">
      <w:pPr>
        <w:ind w:firstLine="1080"/>
        <w:divId w:val="1419063147"/>
        <w:rPr>
          <w:rFonts w:eastAsia="Times New Roman"/>
        </w:rPr>
      </w:pPr>
      <w:r>
        <w:rPr>
          <w:rFonts w:eastAsia="Times New Roman"/>
          <w:color w:val="000000"/>
          <w:sz w:val="20"/>
          <w:szCs w:val="20"/>
        </w:rPr>
        <w:t>Delays in patient enrollment may result in increased costs or may affect the timing or outcome of our future clinical trials, which could prevent co</w:t>
      </w:r>
      <w:r>
        <w:rPr>
          <w:rFonts w:eastAsia="Times New Roman"/>
          <w:color w:val="000000"/>
          <w:sz w:val="20"/>
          <w:szCs w:val="20"/>
        </w:rPr>
        <w:t>mpletion of these trials and adversely affect our ability to advance the development of our product candidates.</w:t>
      </w:r>
    </w:p>
    <w:p w:rsidR="00000000" w:rsidRDefault="008C2601">
      <w:pPr>
        <w:ind w:firstLine="1080"/>
        <w:divId w:val="1066411652"/>
        <w:rPr>
          <w:rFonts w:eastAsia="Times New Roman"/>
        </w:rPr>
      </w:pPr>
      <w:r>
        <w:rPr>
          <w:rFonts w:eastAsia="Times New Roman"/>
          <w:b/>
          <w:bCs/>
          <w:i/>
          <w:iCs/>
          <w:color w:val="000000"/>
          <w:sz w:val="20"/>
          <w:szCs w:val="20"/>
        </w:rPr>
        <w:t>Although we have received U.S. orphan drug designation for bexotegrast for IPF and PSC indications and EEA orphan drug designation for bexotegra</w:t>
      </w:r>
      <w:r>
        <w:rPr>
          <w:rFonts w:eastAsia="Times New Roman"/>
          <w:b/>
          <w:bCs/>
          <w:i/>
          <w:iCs/>
          <w:color w:val="000000"/>
          <w:sz w:val="20"/>
          <w:szCs w:val="20"/>
        </w:rPr>
        <w:t>st for IPF and for PSC we may be unable to obtain and maintain orphan drug designation for our other product candidates and, even if we obtain such designation, we may not be able to realize the benefits of such designation, including potential marketing e</w:t>
      </w:r>
      <w:r>
        <w:rPr>
          <w:rFonts w:eastAsia="Times New Roman"/>
          <w:b/>
          <w:bCs/>
          <w:i/>
          <w:iCs/>
          <w:color w:val="000000"/>
          <w:sz w:val="20"/>
          <w:szCs w:val="20"/>
        </w:rPr>
        <w:t>xclusivity of our product candidates, if approved.</w:t>
      </w:r>
    </w:p>
    <w:p w:rsidR="00000000" w:rsidRDefault="008C2601">
      <w:pPr>
        <w:ind w:firstLine="1080"/>
        <w:divId w:val="696320415"/>
        <w:rPr>
          <w:rFonts w:eastAsia="Times New Roman"/>
        </w:rPr>
      </w:pPr>
      <w:r>
        <w:rPr>
          <w:rFonts w:eastAsia="Times New Roman"/>
          <w:color w:val="000000"/>
          <w:sz w:val="20"/>
          <w:szCs w:val="20"/>
        </w:rPr>
        <w:t>Regulatory authorities in some jurisdictions, including the United States and other major markets, may designate drugs intended to treat conditions or diseases affecting relatively small patient population</w:t>
      </w:r>
      <w:r>
        <w:rPr>
          <w:rFonts w:eastAsia="Times New Roman"/>
          <w:color w:val="000000"/>
          <w:sz w:val="20"/>
          <w:szCs w:val="20"/>
        </w:rPr>
        <w:t>s as orphan drugs. Under the Orphan Drug Act of 1983, the FDA may designate a product candidate as an orphan drug if it is intended to treat a rare disease or condition, which is generally defined as having a patient population of fewer than 200,000 indivi</w:t>
      </w:r>
      <w:r>
        <w:rPr>
          <w:rFonts w:eastAsia="Times New Roman"/>
          <w:color w:val="000000"/>
          <w:sz w:val="20"/>
          <w:szCs w:val="20"/>
        </w:rPr>
        <w:t>duals in the United States, or a patient population greater than 200,000 in the United States where there is no reasonable expectation that the cost of developing the drug will be recovered from sales in the United States. In order to obtain orphan designa</w:t>
      </w:r>
      <w:r>
        <w:rPr>
          <w:rFonts w:eastAsia="Times New Roman"/>
          <w:color w:val="000000"/>
          <w:sz w:val="20"/>
          <w:szCs w:val="20"/>
        </w:rPr>
        <w:t>tion in the EEA, the product must fulfill certain challenging criteria. Under Article 3 of Regulation (EC) 141/2000, a medicinal product may be designated as an orphan medicinal product if it meets the following criteria: (1) such product is intended for t</w:t>
      </w:r>
      <w:r>
        <w:rPr>
          <w:rFonts w:eastAsia="Times New Roman"/>
          <w:color w:val="000000"/>
          <w:sz w:val="20"/>
          <w:szCs w:val="20"/>
        </w:rPr>
        <w:t>he diagnosis, prevention or treatment of a life-threatening or chronically debilitating condition; (2) either the prevalence of such condition must not be more than five in 10,000 persons in the EU when the application is made, or without the benefits deri</w:t>
      </w:r>
      <w:r>
        <w:rPr>
          <w:rFonts w:eastAsia="Times New Roman"/>
          <w:color w:val="000000"/>
          <w:sz w:val="20"/>
          <w:szCs w:val="20"/>
        </w:rPr>
        <w:t xml:space="preserve">ved from orphan status, it must be unlikely that the marketing of the medicine would generate </w:t>
      </w:r>
    </w:p>
    <w:p w:rsidR="00000000" w:rsidRDefault="008C2601">
      <w:pPr>
        <w:jc w:val="center"/>
        <w:divId w:val="797264921"/>
        <w:rPr>
          <w:rFonts w:eastAsia="Times New Roman"/>
        </w:rPr>
      </w:pPr>
      <w:r>
        <w:rPr>
          <w:rFonts w:eastAsia="Times New Roman"/>
          <w:color w:val="000000"/>
          <w:sz w:val="20"/>
          <w:szCs w:val="20"/>
        </w:rPr>
        <w:t>35</w:t>
      </w:r>
    </w:p>
    <w:p w:rsidR="00000000" w:rsidRDefault="008C2601">
      <w:pPr>
        <w:rPr>
          <w:rFonts w:eastAsia="Times New Roman"/>
        </w:rPr>
      </w:pPr>
      <w:r>
        <w:rPr>
          <w:rFonts w:eastAsia="Times New Roman"/>
        </w:rPr>
        <w:pict>
          <v:rect id="_x0000_i1065" style="width:0;height:1.5pt" o:hralign="center" o:hrstd="t" o:hr="t" fillcolor="#a0a0a0" stroked="f"/>
        </w:pict>
      </w:r>
    </w:p>
    <w:p w:rsidR="00000000" w:rsidRDefault="008C2601">
      <w:pPr>
        <w:divId w:val="1945068211"/>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997606052"/>
        <w:rPr>
          <w:rFonts w:eastAsia="Times New Roman"/>
        </w:rPr>
      </w:pPr>
      <w:r>
        <w:rPr>
          <w:rFonts w:eastAsia="Times New Roman"/>
          <w:color w:val="000000"/>
          <w:sz w:val="20"/>
          <w:szCs w:val="20"/>
        </w:rPr>
        <w:t>sufficient return in the EU to justify the inv</w:t>
      </w:r>
      <w:r>
        <w:rPr>
          <w:rFonts w:eastAsia="Times New Roman"/>
          <w:color w:val="000000"/>
          <w:sz w:val="20"/>
          <w:szCs w:val="20"/>
        </w:rPr>
        <w:t>estment needed for its development; and (3) there exists no satisfactory method of diagnosis, prevention or treatment of such condition authorized for marketing in the EU or if such a method exists, the product will be of significant benefit to those affec</w:t>
      </w:r>
      <w:r>
        <w:rPr>
          <w:rFonts w:eastAsia="Times New Roman"/>
          <w:color w:val="000000"/>
          <w:sz w:val="20"/>
          <w:szCs w:val="20"/>
        </w:rPr>
        <w:t xml:space="preserve">ted by the condition, as defined in Regulation (EC) 847/2000. </w:t>
      </w:r>
    </w:p>
    <w:p w:rsidR="00000000" w:rsidRDefault="008C2601">
      <w:pPr>
        <w:ind w:firstLine="1080"/>
        <w:divId w:val="1941640324"/>
        <w:rPr>
          <w:rFonts w:eastAsia="Times New Roman"/>
        </w:rPr>
      </w:pPr>
    </w:p>
    <w:p w:rsidR="00000000" w:rsidRDefault="008C2601">
      <w:pPr>
        <w:ind w:firstLine="1080"/>
        <w:divId w:val="586111982"/>
        <w:rPr>
          <w:rFonts w:eastAsia="Times New Roman"/>
        </w:rPr>
      </w:pPr>
      <w:r>
        <w:rPr>
          <w:rFonts w:eastAsia="Times New Roman"/>
          <w:color w:val="000000"/>
          <w:sz w:val="20"/>
          <w:szCs w:val="20"/>
        </w:rPr>
        <w:t>Although we have received U.S. orphan drug designation for bexotegrast for IPF and PSC and EEA orphan drug designation for bexotegrast for IPF and for PSC, the designation of any of our produ</w:t>
      </w:r>
      <w:r>
        <w:rPr>
          <w:rFonts w:eastAsia="Times New Roman"/>
          <w:color w:val="000000"/>
          <w:sz w:val="20"/>
          <w:szCs w:val="20"/>
        </w:rPr>
        <w:t>ct candidates as an orphan drug does not mean that any regulatory agency will accelerate regulatory review of, or ultimately approve, that product candidate, nor does it limit the ability of any regulatory agency to grant orphan drug designation to product</w:t>
      </w:r>
      <w:r>
        <w:rPr>
          <w:rFonts w:eastAsia="Times New Roman"/>
          <w:color w:val="000000"/>
          <w:sz w:val="20"/>
          <w:szCs w:val="20"/>
        </w:rPr>
        <w:t xml:space="preserve"> candidates of other companies that treat the same indications as our product candidates.</w:t>
      </w:r>
    </w:p>
    <w:p w:rsidR="00000000" w:rsidRDefault="008C2601">
      <w:pPr>
        <w:ind w:firstLine="1080"/>
        <w:divId w:val="1487163431"/>
        <w:rPr>
          <w:rFonts w:eastAsia="Times New Roman"/>
        </w:rPr>
      </w:pPr>
      <w:r>
        <w:rPr>
          <w:rFonts w:eastAsia="Times New Roman"/>
          <w:color w:val="000000"/>
          <w:sz w:val="20"/>
          <w:szCs w:val="20"/>
        </w:rPr>
        <w:t>Generally, if a product candidate with an orphan drug designation receives the first marketing approval for the indication for which it has such designation, the prod</w:t>
      </w:r>
      <w:r>
        <w:rPr>
          <w:rFonts w:eastAsia="Times New Roman"/>
          <w:color w:val="000000"/>
          <w:sz w:val="20"/>
          <w:szCs w:val="20"/>
        </w:rPr>
        <w:t>uct is entitled to a period of marketing exclusivity, which precludes the FDA or foreign regulatory authorities from approving another marketing application for a product that constitutes a similar medicinal product treating the same indication for that ma</w:t>
      </w:r>
      <w:r>
        <w:rPr>
          <w:rFonts w:eastAsia="Times New Roman"/>
          <w:color w:val="000000"/>
          <w:sz w:val="20"/>
          <w:szCs w:val="20"/>
        </w:rPr>
        <w:t>rketing exclusivity period, except in limited circumstances. The applicable period is seven years in the United States and ten years in the EEA. The ten-year period of market exclusivity in the EEA can be extended by a further two years if the product qual</w:t>
      </w:r>
      <w:r>
        <w:rPr>
          <w:rFonts w:eastAsia="Times New Roman"/>
          <w:color w:val="000000"/>
          <w:sz w:val="20"/>
          <w:szCs w:val="20"/>
        </w:rPr>
        <w:t>ifies for a pediatric extension, but can be reduced to a period of six years if the orphan designation criteria are no longer met after the fifth year. Orphan drug exclusivity may be revoked if any regulatory agency determines that the request for designat</w:t>
      </w:r>
      <w:r>
        <w:rPr>
          <w:rFonts w:eastAsia="Times New Roman"/>
          <w:color w:val="000000"/>
          <w:sz w:val="20"/>
          <w:szCs w:val="20"/>
        </w:rPr>
        <w:t>ion was materially defective or if the manufacturer is unable to assure sufficient quantity of the product to meet the needs of patients with the rare disease or condition.</w:t>
      </w:r>
    </w:p>
    <w:p w:rsidR="00000000" w:rsidRDefault="008C2601">
      <w:pPr>
        <w:ind w:firstLine="1080"/>
        <w:divId w:val="129711469"/>
        <w:rPr>
          <w:rFonts w:eastAsia="Times New Roman"/>
        </w:rPr>
      </w:pPr>
      <w:r>
        <w:rPr>
          <w:rFonts w:eastAsia="Times New Roman"/>
          <w:color w:val="000000"/>
          <w:sz w:val="20"/>
          <w:szCs w:val="20"/>
        </w:rPr>
        <w:t>Even if we obtain orphan drug exclusivity for a product candidate, that exclusivity</w:t>
      </w:r>
      <w:r>
        <w:rPr>
          <w:rFonts w:eastAsia="Times New Roman"/>
          <w:color w:val="000000"/>
          <w:sz w:val="20"/>
          <w:szCs w:val="20"/>
        </w:rPr>
        <w:t xml:space="preserve"> may not effectively protect the product candidate from competition because different drugs with different active moieties can be approved for the same condition in the United States or EEA. Even after an orphan drug is approved, the FDA or EMA, as applica</w:t>
      </w:r>
      <w:r>
        <w:rPr>
          <w:rFonts w:eastAsia="Times New Roman"/>
          <w:color w:val="000000"/>
          <w:sz w:val="20"/>
          <w:szCs w:val="20"/>
        </w:rPr>
        <w:t xml:space="preserve">ble, may subsequently approve another drug with the same active moiety for the same condition if the FDA concludes that the latter drug is not a similar medicinal product or is clinically superior in that it is shown to be safer, more effective or makes a </w:t>
      </w:r>
      <w:r>
        <w:rPr>
          <w:rFonts w:eastAsia="Times New Roman"/>
          <w:color w:val="000000"/>
          <w:sz w:val="20"/>
          <w:szCs w:val="20"/>
        </w:rPr>
        <w:t>major contribution to patient care.</w:t>
      </w:r>
    </w:p>
    <w:p w:rsidR="00000000" w:rsidRDefault="008C2601">
      <w:pPr>
        <w:ind w:firstLine="1080"/>
        <w:divId w:val="303894801"/>
        <w:rPr>
          <w:rFonts w:eastAsia="Times New Roman"/>
        </w:rPr>
      </w:pPr>
      <w:r>
        <w:rPr>
          <w:rFonts w:eastAsia="Times New Roman"/>
          <w:color w:val="000000"/>
          <w:sz w:val="20"/>
          <w:szCs w:val="20"/>
        </w:rPr>
        <w:t>In addition, Congress is considering updates to the orphan drug provisions of the FDCA in response to a recent decision by the U.S. Court of Appeals for the Eleventh Circuit. Any changes to the orphan drug provisions cou</w:t>
      </w:r>
      <w:r>
        <w:rPr>
          <w:rFonts w:eastAsia="Times New Roman"/>
          <w:color w:val="000000"/>
          <w:sz w:val="20"/>
          <w:szCs w:val="20"/>
        </w:rPr>
        <w:t>ld change our opportunities for, or likelihood of success in obtaining, orphan drug exclusivity and would materially adversely affect our business, results of operations, financial condition and prospects.</w:t>
      </w:r>
    </w:p>
    <w:p w:rsidR="00000000" w:rsidRDefault="008C2601">
      <w:pPr>
        <w:ind w:firstLine="1080"/>
        <w:divId w:val="1047144257"/>
        <w:rPr>
          <w:rFonts w:eastAsia="Times New Roman"/>
        </w:rPr>
      </w:pPr>
    </w:p>
    <w:p w:rsidR="00000000" w:rsidRDefault="008C2601">
      <w:pPr>
        <w:ind w:firstLine="1080"/>
        <w:divId w:val="38819840"/>
        <w:rPr>
          <w:rFonts w:eastAsia="Times New Roman"/>
        </w:rPr>
      </w:pPr>
      <w:r>
        <w:rPr>
          <w:rFonts w:eastAsia="Times New Roman"/>
          <w:b/>
          <w:bCs/>
          <w:i/>
          <w:iCs/>
          <w:color w:val="000000"/>
          <w:sz w:val="20"/>
          <w:szCs w:val="20"/>
        </w:rPr>
        <w:t>A Fast Track designation by the FDA, even if gra</w:t>
      </w:r>
      <w:r>
        <w:rPr>
          <w:rFonts w:eastAsia="Times New Roman"/>
          <w:b/>
          <w:bCs/>
          <w:i/>
          <w:iCs/>
          <w:color w:val="000000"/>
          <w:sz w:val="20"/>
          <w:szCs w:val="20"/>
        </w:rPr>
        <w:t>nted for other current or future product candidates, may not lead to a faster development or regulatory review, licensure process and does not increase the likelihood that our product candidates will receive marketing licensure.</w:t>
      </w:r>
    </w:p>
    <w:p w:rsidR="00000000" w:rsidRDefault="008C2601">
      <w:pPr>
        <w:ind w:firstLine="1080"/>
        <w:divId w:val="507789675"/>
        <w:rPr>
          <w:rFonts w:eastAsia="Times New Roman"/>
        </w:rPr>
      </w:pPr>
      <w:r>
        <w:rPr>
          <w:rFonts w:eastAsia="Times New Roman"/>
          <w:color w:val="000000"/>
          <w:sz w:val="20"/>
          <w:szCs w:val="20"/>
        </w:rPr>
        <w:t>We may seek Fast Track desi</w:t>
      </w:r>
      <w:r>
        <w:rPr>
          <w:rFonts w:eastAsia="Times New Roman"/>
          <w:color w:val="000000"/>
          <w:sz w:val="20"/>
          <w:szCs w:val="20"/>
        </w:rPr>
        <w:t>gnation for one or more of our future product candidates. In April 2022, bexotegrast received Fast Track designation for the treatment of IPF. If a drug product is intended for the treatment of a serious or life-threatening disease or condition and it demo</w:t>
      </w:r>
      <w:r>
        <w:rPr>
          <w:rFonts w:eastAsia="Times New Roman"/>
          <w:color w:val="000000"/>
          <w:sz w:val="20"/>
          <w:szCs w:val="20"/>
        </w:rPr>
        <w:t>nstrates the potential to address unmet medical needs for such a disease or condition, the drug sponsor may apply for FDA Fast Track designation for a particular indication. We may seek Fast Track designation for our product candidates, but there is no ass</w:t>
      </w:r>
      <w:r>
        <w:rPr>
          <w:rFonts w:eastAsia="Times New Roman"/>
          <w:color w:val="000000"/>
          <w:sz w:val="20"/>
          <w:szCs w:val="20"/>
        </w:rPr>
        <w:t>urance that the FDA will grant this designation to any of our proposed product candidates. Marketing applications submitted by sponsors of products in Fast Track development may qualify for priority review under the policies and procedures offered by the F</w:t>
      </w:r>
      <w:r>
        <w:rPr>
          <w:rFonts w:eastAsia="Times New Roman"/>
          <w:color w:val="000000"/>
          <w:sz w:val="20"/>
          <w:szCs w:val="20"/>
        </w:rPr>
        <w:t>DA, but the Fast Track designation does not assure any such qualification or ultimate marketing licensure by the FDA. The FDA has broad discretion whether or not to grant Fast Track designation, so even if we believe a particular product candidate is eligi</w:t>
      </w:r>
      <w:r>
        <w:rPr>
          <w:rFonts w:eastAsia="Times New Roman"/>
          <w:color w:val="000000"/>
          <w:sz w:val="20"/>
          <w:szCs w:val="20"/>
        </w:rPr>
        <w:t>ble for this designation, there can be no assurance that the FDA would decide to grant it. Even if we do receive Fast Track designation, we may not experience a faster development process, review or licensure compared to conventional FDA procedures or path</w:t>
      </w:r>
      <w:r>
        <w:rPr>
          <w:rFonts w:eastAsia="Times New Roman"/>
          <w:color w:val="000000"/>
          <w:sz w:val="20"/>
          <w:szCs w:val="20"/>
        </w:rPr>
        <w:t>ways and receiving a Fast Track designation does not provide assurance of ultimate FDA licensure. In addition, the FDA may withdraw Fast Track designation if it believes that the designation is no longer supported by data from our clinical development prog</w:t>
      </w:r>
      <w:r>
        <w:rPr>
          <w:rFonts w:eastAsia="Times New Roman"/>
          <w:color w:val="000000"/>
          <w:sz w:val="20"/>
          <w:szCs w:val="20"/>
        </w:rPr>
        <w:t>ram. In addition, the FDA may withdraw any Fast Track designation at any time.</w:t>
      </w:r>
    </w:p>
    <w:p w:rsidR="00000000" w:rsidRDefault="008C2601">
      <w:pPr>
        <w:ind w:firstLine="1080"/>
        <w:divId w:val="1195652821"/>
        <w:rPr>
          <w:rFonts w:eastAsia="Times New Roman"/>
        </w:rPr>
      </w:pPr>
      <w:r>
        <w:rPr>
          <w:rFonts w:eastAsia="Times New Roman"/>
          <w:b/>
          <w:bCs/>
          <w:i/>
          <w:iCs/>
          <w:color w:val="000000"/>
          <w:sz w:val="20"/>
          <w:szCs w:val="20"/>
        </w:rPr>
        <w:t>Changes in methods of product candidate manufacturing or formulation may result in additional costs or delay.</w:t>
      </w:r>
    </w:p>
    <w:p w:rsidR="00000000" w:rsidRDefault="008C2601">
      <w:pPr>
        <w:ind w:firstLine="1080"/>
        <w:divId w:val="307563096"/>
        <w:rPr>
          <w:rFonts w:eastAsia="Times New Roman"/>
        </w:rPr>
      </w:pPr>
      <w:r>
        <w:rPr>
          <w:rFonts w:eastAsia="Times New Roman"/>
          <w:color w:val="000000"/>
          <w:sz w:val="20"/>
          <w:szCs w:val="20"/>
        </w:rPr>
        <w:t>As product candidates progress through preclinical to late-stage cl</w:t>
      </w:r>
      <w:r>
        <w:rPr>
          <w:rFonts w:eastAsia="Times New Roman"/>
          <w:color w:val="000000"/>
          <w:sz w:val="20"/>
          <w:szCs w:val="20"/>
        </w:rPr>
        <w:t>inical trials to marketing approval and commercialization, it is common that various aspects of the development program, such as manufacturing methods and formulation, are altered along the way in an effort to optimize yield, manufacturing batch size, mini</w:t>
      </w:r>
      <w:r>
        <w:rPr>
          <w:rFonts w:eastAsia="Times New Roman"/>
          <w:color w:val="000000"/>
          <w:sz w:val="20"/>
          <w:szCs w:val="20"/>
        </w:rPr>
        <w:t>mize costs and achieve consistent quality and results. Such changes carry the risk that they will not achieve these intended objectives. Any of these changes could cause our product candidates to perform differently and affect the results of planned clinic</w:t>
      </w:r>
      <w:r>
        <w:rPr>
          <w:rFonts w:eastAsia="Times New Roman"/>
          <w:color w:val="000000"/>
          <w:sz w:val="20"/>
          <w:szCs w:val="20"/>
        </w:rPr>
        <w:t>al trials or other future clinical trials conducted with the altered materials. This could delay completion of clinical trials, require the conduct of bridging clinical trials or the repetition of one or more clinical trials, increase clinical trial costs,</w:t>
      </w:r>
      <w:r>
        <w:rPr>
          <w:rFonts w:eastAsia="Times New Roman"/>
          <w:color w:val="000000"/>
          <w:sz w:val="20"/>
          <w:szCs w:val="20"/>
        </w:rPr>
        <w:t xml:space="preserve"> delay approval of our product candidates and jeopardize our ability to commercialize our product candidates and generate revenue.</w:t>
      </w:r>
    </w:p>
    <w:p w:rsidR="00000000" w:rsidRDefault="008C2601">
      <w:pPr>
        <w:jc w:val="center"/>
        <w:divId w:val="1478843892"/>
        <w:rPr>
          <w:rFonts w:eastAsia="Times New Roman"/>
        </w:rPr>
      </w:pPr>
      <w:r>
        <w:rPr>
          <w:rFonts w:eastAsia="Times New Roman"/>
          <w:color w:val="000000"/>
          <w:sz w:val="20"/>
          <w:szCs w:val="20"/>
        </w:rPr>
        <w:t>36</w:t>
      </w:r>
    </w:p>
    <w:p w:rsidR="00000000" w:rsidRDefault="008C2601">
      <w:pPr>
        <w:rPr>
          <w:rFonts w:eastAsia="Times New Roman"/>
        </w:rPr>
      </w:pPr>
      <w:r>
        <w:rPr>
          <w:rFonts w:eastAsia="Times New Roman"/>
        </w:rPr>
        <w:pict>
          <v:rect id="_x0000_i1066" style="width:0;height:1.5pt" o:hralign="center" o:hrstd="t" o:hr="t" fillcolor="#a0a0a0" stroked="f"/>
        </w:pict>
      </w:r>
    </w:p>
    <w:p w:rsidR="00000000" w:rsidRDefault="008C2601">
      <w:pPr>
        <w:divId w:val="163467538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543252692"/>
        <w:rPr>
          <w:rFonts w:eastAsia="Times New Roman"/>
        </w:rPr>
      </w:pPr>
      <w:r>
        <w:rPr>
          <w:rFonts w:eastAsia="Times New Roman"/>
          <w:color w:val="000000"/>
          <w:sz w:val="20"/>
          <w:szCs w:val="20"/>
        </w:rPr>
        <w:t>In addition, there are risks associated with large scale manufacturing for clinical trials or commercial scale including, among others, cost overruns, potential problems with process scale-up, process reproducibility, stability issues, compliance with good</w:t>
      </w:r>
      <w:r>
        <w:rPr>
          <w:rFonts w:eastAsia="Times New Roman"/>
          <w:color w:val="000000"/>
          <w:sz w:val="20"/>
          <w:szCs w:val="20"/>
        </w:rPr>
        <w:t xml:space="preserve"> manufacturing practices, lot consistency and timely availability of raw materials. Even if we obtain marketing approval for any of our product candidates, there is no assurance that our manufacturers will be able to manufacture the approved product to spe</w:t>
      </w:r>
      <w:r>
        <w:rPr>
          <w:rFonts w:eastAsia="Times New Roman"/>
          <w:color w:val="000000"/>
          <w:sz w:val="20"/>
          <w:szCs w:val="20"/>
        </w:rPr>
        <w:t>cifications acceptable to the FDA or other comparable foreign regulatory authorities, to produce it in sufficient quantities to meet the requirements for the potential commercial launch of the product or to meet potential future demand. Additionally, if we</w:t>
      </w:r>
      <w:r>
        <w:rPr>
          <w:rFonts w:eastAsia="Times New Roman"/>
          <w:color w:val="000000"/>
          <w:sz w:val="20"/>
          <w:szCs w:val="20"/>
        </w:rPr>
        <w:t xml:space="preserve"> advance a biological candidate into IND-enabling studies, the manufacturing processes for biological products is more complex and expensive than with small molecule products and additional manufacturing suppliers may be needed to manufacture clinical supp</w:t>
      </w:r>
      <w:r>
        <w:rPr>
          <w:rFonts w:eastAsia="Times New Roman"/>
          <w:color w:val="000000"/>
          <w:sz w:val="20"/>
          <w:szCs w:val="20"/>
        </w:rPr>
        <w:t>lies for these programs. If our manufacturers are unable to produce sufficient quantities for clinical trials or for commercialization, our development and commercialization efforts would be impaired, which would have an adverse effect on our business, fin</w:t>
      </w:r>
      <w:r>
        <w:rPr>
          <w:rFonts w:eastAsia="Times New Roman"/>
          <w:color w:val="000000"/>
          <w:sz w:val="20"/>
          <w:szCs w:val="20"/>
        </w:rPr>
        <w:t>ancial condition, results of operations and growth prospects.</w:t>
      </w:r>
    </w:p>
    <w:p w:rsidR="00000000" w:rsidRDefault="008C2601">
      <w:pPr>
        <w:ind w:firstLine="1080"/>
        <w:divId w:val="1229220784"/>
        <w:rPr>
          <w:rFonts w:eastAsia="Times New Roman"/>
        </w:rPr>
      </w:pPr>
      <w:r>
        <w:rPr>
          <w:rFonts w:eastAsia="Times New Roman"/>
          <w:b/>
          <w:bCs/>
          <w:i/>
          <w:iCs/>
          <w:color w:val="000000"/>
          <w:sz w:val="20"/>
          <w:szCs w:val="20"/>
        </w:rPr>
        <w:t>We may not be successful in our efforts to identify or discover additional product candidates in the future.</w:t>
      </w:r>
    </w:p>
    <w:p w:rsidR="00000000" w:rsidRDefault="008C2601">
      <w:pPr>
        <w:ind w:firstLine="1080"/>
        <w:divId w:val="1787774135"/>
        <w:rPr>
          <w:rFonts w:eastAsia="Times New Roman"/>
        </w:rPr>
      </w:pPr>
      <w:r>
        <w:rPr>
          <w:rFonts w:eastAsia="Times New Roman"/>
          <w:color w:val="000000"/>
          <w:sz w:val="20"/>
          <w:szCs w:val="20"/>
        </w:rPr>
        <w:t>Our research programs may initially show promise in identifying potential product can</w:t>
      </w:r>
      <w:r>
        <w:rPr>
          <w:rFonts w:eastAsia="Times New Roman"/>
          <w:color w:val="000000"/>
          <w:sz w:val="20"/>
          <w:szCs w:val="20"/>
        </w:rPr>
        <w:t>didates, yet fail to yield product candidates for clinical development for a number of reasons, including:</w:t>
      </w:r>
    </w:p>
    <w:p w:rsidR="00000000" w:rsidRDefault="008C2601">
      <w:pPr>
        <w:ind w:hanging="1260"/>
        <w:divId w:val="898595813"/>
        <w:rPr>
          <w:rFonts w:eastAsia="Times New Roman"/>
        </w:rPr>
      </w:pPr>
      <w:r>
        <w:rPr>
          <w:rFonts w:eastAsia="Times New Roman"/>
          <w:color w:val="000000"/>
          <w:sz w:val="20"/>
          <w:szCs w:val="20"/>
        </w:rPr>
        <w:t>•our inability to design such product candidates with the pharmacological properties that we desire or attractive pharmacokinetics; or</w:t>
      </w:r>
    </w:p>
    <w:p w:rsidR="00000000" w:rsidRDefault="008C2601">
      <w:pPr>
        <w:ind w:hanging="1260"/>
        <w:divId w:val="482703605"/>
        <w:rPr>
          <w:rFonts w:eastAsia="Times New Roman"/>
        </w:rPr>
      </w:pPr>
      <w:r>
        <w:rPr>
          <w:rFonts w:eastAsia="Times New Roman"/>
          <w:color w:val="000000"/>
          <w:sz w:val="20"/>
          <w:szCs w:val="20"/>
        </w:rPr>
        <w:t>•potential pro</w:t>
      </w:r>
      <w:r>
        <w:rPr>
          <w:rFonts w:eastAsia="Times New Roman"/>
          <w:color w:val="000000"/>
          <w:sz w:val="20"/>
          <w:szCs w:val="20"/>
        </w:rPr>
        <w:t>duct candidates may, on further study, be shown to have harmful side effects or other characteristics that indicate that they are unlikely to be medicines that will receive marketing approval and achieve market acceptance.</w:t>
      </w:r>
    </w:p>
    <w:p w:rsidR="00000000" w:rsidRDefault="008C2601">
      <w:pPr>
        <w:ind w:firstLine="1080"/>
        <w:divId w:val="1862159412"/>
        <w:rPr>
          <w:rFonts w:eastAsia="Times New Roman"/>
        </w:rPr>
      </w:pPr>
      <w:r>
        <w:rPr>
          <w:rFonts w:eastAsia="Times New Roman"/>
          <w:color w:val="000000"/>
          <w:sz w:val="20"/>
          <w:szCs w:val="20"/>
        </w:rPr>
        <w:t>Research programs to identify new</w:t>
      </w:r>
      <w:r>
        <w:rPr>
          <w:rFonts w:eastAsia="Times New Roman"/>
          <w:color w:val="000000"/>
          <w:sz w:val="20"/>
          <w:szCs w:val="20"/>
        </w:rPr>
        <w:t xml:space="preserve"> product candidates require substantial technical, financial, and human resources. If we are unable to identify suitable compounds for preclinical and clinical development, we will not be able to obtain product revenue in future periods, which likely would</w:t>
      </w:r>
      <w:r>
        <w:rPr>
          <w:rFonts w:eastAsia="Times New Roman"/>
          <w:color w:val="000000"/>
          <w:sz w:val="20"/>
          <w:szCs w:val="20"/>
        </w:rPr>
        <w:t xml:space="preserve"> result in significant harm to our financial position and adversely impact our stock price.</w:t>
      </w:r>
    </w:p>
    <w:p w:rsidR="00000000" w:rsidRDefault="008C2601">
      <w:pPr>
        <w:ind w:firstLine="1080"/>
        <w:divId w:val="129901305"/>
        <w:rPr>
          <w:rFonts w:eastAsia="Times New Roman"/>
        </w:rPr>
      </w:pPr>
      <w:r>
        <w:rPr>
          <w:rFonts w:eastAsia="Times New Roman"/>
          <w:b/>
          <w:bCs/>
          <w:i/>
          <w:iCs/>
          <w:color w:val="000000"/>
          <w:sz w:val="20"/>
          <w:szCs w:val="20"/>
        </w:rPr>
        <w:t>Due to our limited resources and access to capital, we must make decisions on the allocation of resources to certain programs and product candidates; these decision</w:t>
      </w:r>
      <w:r>
        <w:rPr>
          <w:rFonts w:eastAsia="Times New Roman"/>
          <w:b/>
          <w:bCs/>
          <w:i/>
          <w:iCs/>
          <w:color w:val="000000"/>
          <w:sz w:val="20"/>
          <w:szCs w:val="20"/>
        </w:rPr>
        <w:t>s may prove to be wrong and may adversely affect our business.</w:t>
      </w:r>
    </w:p>
    <w:p w:rsidR="00000000" w:rsidRDefault="008C2601">
      <w:pPr>
        <w:ind w:firstLine="1080"/>
        <w:divId w:val="1059524354"/>
        <w:rPr>
          <w:rFonts w:eastAsia="Times New Roman"/>
        </w:rPr>
      </w:pPr>
      <w:r>
        <w:rPr>
          <w:rFonts w:eastAsia="Times New Roman"/>
          <w:color w:val="000000"/>
          <w:sz w:val="20"/>
          <w:szCs w:val="20"/>
        </w:rPr>
        <w:t>We have limited financial and human resources and intend to initially focus on research programs and product candidates for a limited set of indications. As a result, we may forgo or delay purs</w:t>
      </w:r>
      <w:r>
        <w:rPr>
          <w:rFonts w:eastAsia="Times New Roman"/>
          <w:color w:val="000000"/>
          <w:sz w:val="20"/>
          <w:szCs w:val="20"/>
        </w:rPr>
        <w:t>uit of opportunities with other product candidates or for other indications that later prove to have greater commercial potential or a greater likelihood of success. In addition, we seek to accelerate our development timelines, including by initiating cert</w:t>
      </w:r>
      <w:r>
        <w:rPr>
          <w:rFonts w:eastAsia="Times New Roman"/>
          <w:color w:val="000000"/>
          <w:sz w:val="20"/>
          <w:szCs w:val="20"/>
        </w:rPr>
        <w:t>ain clinical trials of our product candidates before earlier-stage studies have been completed. This approach may cause us to commit significant resources to prepare for and conduct later-stage trials for one or more product candidates that subsequently fa</w:t>
      </w:r>
      <w:r>
        <w:rPr>
          <w:rFonts w:eastAsia="Times New Roman"/>
          <w:color w:val="000000"/>
          <w:sz w:val="20"/>
          <w:szCs w:val="20"/>
        </w:rPr>
        <w:t>il earlier-stage clinical testing. Therefore, our resource allocation decisions may cause us to fail to capitalize on viable commercial products or profitable market opportunities or expend resources on product candidates that are not viable.</w:t>
      </w:r>
    </w:p>
    <w:p w:rsidR="00000000" w:rsidRDefault="008C2601">
      <w:pPr>
        <w:ind w:firstLine="1080"/>
        <w:divId w:val="1202667353"/>
        <w:rPr>
          <w:rFonts w:eastAsia="Times New Roman"/>
        </w:rPr>
      </w:pPr>
      <w:r>
        <w:rPr>
          <w:rFonts w:eastAsia="Times New Roman"/>
          <w:color w:val="000000"/>
          <w:sz w:val="20"/>
          <w:szCs w:val="20"/>
        </w:rPr>
        <w:t xml:space="preserve">There can be </w:t>
      </w:r>
      <w:r>
        <w:rPr>
          <w:rFonts w:eastAsia="Times New Roman"/>
          <w:color w:val="000000"/>
          <w:sz w:val="20"/>
          <w:szCs w:val="20"/>
        </w:rPr>
        <w:t>no assurance that we will ever be able to identify additional therapeutic opportunities for our product candidates or to develop suitable potential product candidates through internal research programs, which could materially adversely affect our future gr</w:t>
      </w:r>
      <w:r>
        <w:rPr>
          <w:rFonts w:eastAsia="Times New Roman"/>
          <w:color w:val="000000"/>
          <w:sz w:val="20"/>
          <w:szCs w:val="20"/>
        </w:rPr>
        <w:t>owth and prospects. We may focus our efforts and resources on potential product candidates or other potential programs that ultimately prove to be unsuccessful.</w:t>
      </w:r>
    </w:p>
    <w:p w:rsidR="00000000" w:rsidRDefault="008C2601">
      <w:pPr>
        <w:ind w:firstLine="1080"/>
        <w:divId w:val="1319647349"/>
        <w:rPr>
          <w:rFonts w:eastAsia="Times New Roman"/>
        </w:rPr>
      </w:pPr>
      <w:r>
        <w:rPr>
          <w:rFonts w:eastAsia="Times New Roman"/>
          <w:b/>
          <w:bCs/>
          <w:i/>
          <w:iCs/>
          <w:color w:val="000000"/>
          <w:sz w:val="20"/>
          <w:szCs w:val="20"/>
        </w:rPr>
        <w:t>If product liability lawsuits are brought against us, we may incur substantial financial or oth</w:t>
      </w:r>
      <w:r>
        <w:rPr>
          <w:rFonts w:eastAsia="Times New Roman"/>
          <w:b/>
          <w:bCs/>
          <w:i/>
          <w:iCs/>
          <w:color w:val="000000"/>
          <w:sz w:val="20"/>
          <w:szCs w:val="20"/>
        </w:rPr>
        <w:t>er liabilities and may be required to limit commercialization of our product candidates.</w:t>
      </w:r>
    </w:p>
    <w:p w:rsidR="00000000" w:rsidRDefault="008C2601">
      <w:pPr>
        <w:ind w:firstLine="1080"/>
        <w:divId w:val="1741706821"/>
        <w:rPr>
          <w:rFonts w:eastAsia="Times New Roman"/>
        </w:rPr>
      </w:pPr>
      <w:r>
        <w:rPr>
          <w:rFonts w:eastAsia="Times New Roman"/>
          <w:color w:val="000000"/>
          <w:sz w:val="20"/>
          <w:szCs w:val="20"/>
        </w:rPr>
        <w:t>We face an inherent risk of product liability as a result of testing bexotegrast and any of our other product candidates in clinical trials and will face an even great</w:t>
      </w:r>
      <w:r>
        <w:rPr>
          <w:rFonts w:eastAsia="Times New Roman"/>
          <w:color w:val="000000"/>
          <w:sz w:val="20"/>
          <w:szCs w:val="20"/>
        </w:rPr>
        <w:t>er risk if we commercialize any products. For example, we may be sued if our product candidates cause or are perceived to cause injury or are found to be otherwise unsuitable during clinical trials, manufacturing, marketing or sale. Any such product liabil</w:t>
      </w:r>
      <w:r>
        <w:rPr>
          <w:rFonts w:eastAsia="Times New Roman"/>
          <w:color w:val="000000"/>
          <w:sz w:val="20"/>
          <w:szCs w:val="20"/>
        </w:rPr>
        <w:t>ity claims may include allegations of defects in manufacturing, defects in design, a failure to warn of dangers inherent in the product, negligence, strict liability or a breach of warranties. Claims could also be asserted under state consumer protection a</w:t>
      </w:r>
      <w:r>
        <w:rPr>
          <w:rFonts w:eastAsia="Times New Roman"/>
          <w:color w:val="000000"/>
          <w:sz w:val="20"/>
          <w:szCs w:val="20"/>
        </w:rPr>
        <w:t>cts. If we cannot successfully defend ourselves against product liability claims, we may incur substantial liabilities or be required to limit commercialization of our product candidates. Even successful defense would require significant financial and mana</w:t>
      </w:r>
      <w:r>
        <w:rPr>
          <w:rFonts w:eastAsia="Times New Roman"/>
          <w:color w:val="000000"/>
          <w:sz w:val="20"/>
          <w:szCs w:val="20"/>
        </w:rPr>
        <w:t>gement resources. Regardless of the merits or eventual outcome, liability claims may result in:</w:t>
      </w:r>
    </w:p>
    <w:p w:rsidR="00000000" w:rsidRDefault="008C2601">
      <w:pPr>
        <w:ind w:hanging="1260"/>
        <w:divId w:val="1221670652"/>
        <w:rPr>
          <w:rFonts w:eastAsia="Times New Roman"/>
        </w:rPr>
      </w:pPr>
      <w:r>
        <w:rPr>
          <w:rFonts w:eastAsia="Times New Roman"/>
          <w:color w:val="000000"/>
          <w:sz w:val="20"/>
          <w:szCs w:val="20"/>
        </w:rPr>
        <w:t>•inability to bring a product candidate to the market;</w:t>
      </w:r>
    </w:p>
    <w:p w:rsidR="00000000" w:rsidRDefault="008C2601">
      <w:pPr>
        <w:ind w:hanging="1260"/>
        <w:divId w:val="2003117832"/>
        <w:rPr>
          <w:rFonts w:eastAsia="Times New Roman"/>
        </w:rPr>
      </w:pPr>
      <w:r>
        <w:rPr>
          <w:rFonts w:eastAsia="Times New Roman"/>
          <w:color w:val="000000"/>
          <w:sz w:val="20"/>
          <w:szCs w:val="20"/>
        </w:rPr>
        <w:t>•decreased demand for our products;</w:t>
      </w:r>
    </w:p>
    <w:p w:rsidR="00000000" w:rsidRDefault="008C2601">
      <w:pPr>
        <w:ind w:hanging="1260"/>
        <w:divId w:val="1743597307"/>
        <w:rPr>
          <w:rFonts w:eastAsia="Times New Roman"/>
        </w:rPr>
      </w:pPr>
      <w:r>
        <w:rPr>
          <w:rFonts w:eastAsia="Times New Roman"/>
          <w:color w:val="000000"/>
          <w:sz w:val="20"/>
          <w:szCs w:val="20"/>
        </w:rPr>
        <w:t>•injury to our reputation;</w:t>
      </w:r>
    </w:p>
    <w:p w:rsidR="00000000" w:rsidRDefault="008C2601">
      <w:pPr>
        <w:jc w:val="center"/>
        <w:divId w:val="1717662409"/>
        <w:rPr>
          <w:rFonts w:eastAsia="Times New Roman"/>
        </w:rPr>
      </w:pPr>
      <w:r>
        <w:rPr>
          <w:rFonts w:eastAsia="Times New Roman"/>
          <w:color w:val="000000"/>
          <w:sz w:val="20"/>
          <w:szCs w:val="20"/>
        </w:rPr>
        <w:t>37</w:t>
      </w:r>
    </w:p>
    <w:p w:rsidR="00000000" w:rsidRDefault="008C2601">
      <w:pPr>
        <w:rPr>
          <w:rFonts w:eastAsia="Times New Roman"/>
        </w:rPr>
      </w:pPr>
      <w:r>
        <w:rPr>
          <w:rFonts w:eastAsia="Times New Roman"/>
        </w:rPr>
        <w:pict>
          <v:rect id="_x0000_i1067" style="width:0;height:1.5pt" o:hralign="center" o:hrstd="t" o:hr="t" fillcolor="#a0a0a0" stroked="f"/>
        </w:pict>
      </w:r>
    </w:p>
    <w:p w:rsidR="00000000" w:rsidRDefault="008C2601">
      <w:pPr>
        <w:divId w:val="154803146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1260"/>
        <w:divId w:val="471825333"/>
        <w:rPr>
          <w:rFonts w:eastAsia="Times New Roman"/>
        </w:rPr>
      </w:pPr>
      <w:r>
        <w:rPr>
          <w:rFonts w:eastAsia="Times New Roman"/>
          <w:color w:val="000000"/>
          <w:sz w:val="20"/>
          <w:szCs w:val="20"/>
        </w:rPr>
        <w:t>•withdrawal of clinical trial participants and inability to continue clinical trials;</w:t>
      </w:r>
    </w:p>
    <w:p w:rsidR="00000000" w:rsidRDefault="008C2601">
      <w:pPr>
        <w:ind w:hanging="1260"/>
        <w:divId w:val="83455392"/>
        <w:rPr>
          <w:rFonts w:eastAsia="Times New Roman"/>
        </w:rPr>
      </w:pPr>
      <w:r>
        <w:rPr>
          <w:rFonts w:eastAsia="Times New Roman"/>
          <w:color w:val="000000"/>
          <w:sz w:val="20"/>
          <w:szCs w:val="20"/>
        </w:rPr>
        <w:t>•initiation of investigations by regulators;</w:t>
      </w:r>
    </w:p>
    <w:p w:rsidR="00000000" w:rsidRDefault="008C2601">
      <w:pPr>
        <w:ind w:hanging="1260"/>
        <w:divId w:val="730036187"/>
        <w:rPr>
          <w:rFonts w:eastAsia="Times New Roman"/>
        </w:rPr>
      </w:pPr>
      <w:r>
        <w:rPr>
          <w:rFonts w:eastAsia="Times New Roman"/>
          <w:color w:val="000000"/>
          <w:sz w:val="20"/>
          <w:szCs w:val="20"/>
        </w:rPr>
        <w:t>•fines, injunctions or criminal penalties;</w:t>
      </w:r>
    </w:p>
    <w:p w:rsidR="00000000" w:rsidRDefault="008C2601">
      <w:pPr>
        <w:ind w:hanging="1260"/>
        <w:divId w:val="1209756936"/>
        <w:rPr>
          <w:rFonts w:eastAsia="Times New Roman"/>
        </w:rPr>
      </w:pPr>
      <w:r>
        <w:rPr>
          <w:rFonts w:eastAsia="Times New Roman"/>
          <w:color w:val="000000"/>
          <w:sz w:val="20"/>
          <w:szCs w:val="20"/>
        </w:rPr>
        <w:t>•costs t</w:t>
      </w:r>
      <w:r>
        <w:rPr>
          <w:rFonts w:eastAsia="Times New Roman"/>
          <w:color w:val="000000"/>
          <w:sz w:val="20"/>
          <w:szCs w:val="20"/>
        </w:rPr>
        <w:t>o defend the related litigation;</w:t>
      </w:r>
    </w:p>
    <w:p w:rsidR="00000000" w:rsidRDefault="008C2601">
      <w:pPr>
        <w:ind w:hanging="1260"/>
        <w:divId w:val="111365445"/>
        <w:rPr>
          <w:rFonts w:eastAsia="Times New Roman"/>
        </w:rPr>
      </w:pPr>
      <w:r>
        <w:rPr>
          <w:rFonts w:eastAsia="Times New Roman"/>
          <w:color w:val="000000"/>
          <w:sz w:val="20"/>
          <w:szCs w:val="20"/>
        </w:rPr>
        <w:t>•diversion of management’s time and our resources;</w:t>
      </w:r>
    </w:p>
    <w:p w:rsidR="00000000" w:rsidRDefault="008C2601">
      <w:pPr>
        <w:ind w:hanging="1260"/>
        <w:divId w:val="2042583146"/>
        <w:rPr>
          <w:rFonts w:eastAsia="Times New Roman"/>
        </w:rPr>
      </w:pPr>
      <w:r>
        <w:rPr>
          <w:rFonts w:eastAsia="Times New Roman"/>
          <w:color w:val="000000"/>
          <w:sz w:val="20"/>
          <w:szCs w:val="20"/>
        </w:rPr>
        <w:t>•substantial monetary awards to trial participants;</w:t>
      </w:r>
    </w:p>
    <w:p w:rsidR="00000000" w:rsidRDefault="008C2601">
      <w:pPr>
        <w:ind w:hanging="1260"/>
        <w:divId w:val="1999185190"/>
        <w:rPr>
          <w:rFonts w:eastAsia="Times New Roman"/>
        </w:rPr>
      </w:pPr>
      <w:r>
        <w:rPr>
          <w:rFonts w:eastAsia="Times New Roman"/>
          <w:color w:val="000000"/>
          <w:sz w:val="20"/>
          <w:szCs w:val="20"/>
        </w:rPr>
        <w:t>•product recalls, withdrawals or labeling, marketing or promotional restrictions;</w:t>
      </w:r>
    </w:p>
    <w:p w:rsidR="00000000" w:rsidRDefault="008C2601">
      <w:pPr>
        <w:ind w:hanging="1260"/>
        <w:divId w:val="912930107"/>
        <w:rPr>
          <w:rFonts w:eastAsia="Times New Roman"/>
        </w:rPr>
      </w:pPr>
      <w:r>
        <w:rPr>
          <w:rFonts w:eastAsia="Times New Roman"/>
          <w:color w:val="000000"/>
          <w:sz w:val="20"/>
          <w:szCs w:val="20"/>
        </w:rPr>
        <w:t>•loss of revenue;</w:t>
      </w:r>
    </w:p>
    <w:p w:rsidR="00000000" w:rsidRDefault="008C2601">
      <w:pPr>
        <w:ind w:hanging="1260"/>
        <w:divId w:val="850216536"/>
        <w:rPr>
          <w:rFonts w:eastAsia="Times New Roman"/>
        </w:rPr>
      </w:pPr>
      <w:r>
        <w:rPr>
          <w:rFonts w:eastAsia="Times New Roman"/>
          <w:color w:val="000000"/>
          <w:sz w:val="20"/>
          <w:szCs w:val="20"/>
        </w:rPr>
        <w:t>•exhaustion of any a</w:t>
      </w:r>
      <w:r>
        <w:rPr>
          <w:rFonts w:eastAsia="Times New Roman"/>
          <w:color w:val="000000"/>
          <w:sz w:val="20"/>
          <w:szCs w:val="20"/>
        </w:rPr>
        <w:t>vailable insurance and our capital resources;</w:t>
      </w:r>
    </w:p>
    <w:p w:rsidR="00000000" w:rsidRDefault="008C2601">
      <w:pPr>
        <w:ind w:hanging="1260"/>
        <w:divId w:val="1100761180"/>
        <w:rPr>
          <w:rFonts w:eastAsia="Times New Roman"/>
        </w:rPr>
      </w:pPr>
      <w:r>
        <w:rPr>
          <w:rFonts w:eastAsia="Times New Roman"/>
          <w:color w:val="000000"/>
          <w:sz w:val="20"/>
          <w:szCs w:val="20"/>
        </w:rPr>
        <w:t>•the inability to commercialize any product candidate, if approved; and</w:t>
      </w:r>
    </w:p>
    <w:p w:rsidR="00000000" w:rsidRDefault="008C2601">
      <w:pPr>
        <w:ind w:hanging="1260"/>
        <w:divId w:val="213083519"/>
        <w:rPr>
          <w:rFonts w:eastAsia="Times New Roman"/>
        </w:rPr>
      </w:pPr>
      <w:r>
        <w:rPr>
          <w:rFonts w:eastAsia="Times New Roman"/>
          <w:color w:val="000000"/>
          <w:sz w:val="20"/>
          <w:szCs w:val="20"/>
        </w:rPr>
        <w:t>•decline in our share price.</w:t>
      </w:r>
    </w:p>
    <w:p w:rsidR="00000000" w:rsidRDefault="008C2601">
      <w:pPr>
        <w:ind w:firstLine="1080"/>
        <w:divId w:val="1426267334"/>
        <w:rPr>
          <w:rFonts w:eastAsia="Times New Roman"/>
        </w:rPr>
      </w:pPr>
      <w:r>
        <w:rPr>
          <w:rFonts w:eastAsia="Times New Roman"/>
          <w:color w:val="000000"/>
          <w:sz w:val="20"/>
          <w:szCs w:val="20"/>
        </w:rPr>
        <w:t>Our inability to obtain sufficient product liability insurance at an acceptable cost to protect against potential product liability claims could prevent or inhibit the commercialization of products we develop. We will need to obtain additional insurance fo</w:t>
      </w:r>
      <w:r>
        <w:rPr>
          <w:rFonts w:eastAsia="Times New Roman"/>
          <w:color w:val="000000"/>
          <w:sz w:val="20"/>
          <w:szCs w:val="20"/>
        </w:rPr>
        <w:t>r clinical trials as bexotegrast continues clinical development and as additional product candidates enter the clinic. However, we may be unable to obtain, or may obtain on unfavorable terms, clinical trial insurance in amounts adequate to cover any liabil</w:t>
      </w:r>
      <w:r>
        <w:rPr>
          <w:rFonts w:eastAsia="Times New Roman"/>
          <w:color w:val="000000"/>
          <w:sz w:val="20"/>
          <w:szCs w:val="20"/>
        </w:rPr>
        <w:t>ities from any of our clinical trials. Our insurance policies may also have various exclusions, and we may be subject to a product liability claim for which we have no coverage. We may have to pay any amounts awarded by a court or negotiated in a settlemen</w:t>
      </w:r>
      <w:r>
        <w:rPr>
          <w:rFonts w:eastAsia="Times New Roman"/>
          <w:color w:val="000000"/>
          <w:sz w:val="20"/>
          <w:szCs w:val="20"/>
        </w:rPr>
        <w:t>t that exceed our coverage limitations or that are not covered by our insurance, and we may not have, or be able to obtain, sufficient capital to pay such amounts. Even if our agreements with any future corporate collaborators entitle us to indemnification</w:t>
      </w:r>
      <w:r>
        <w:rPr>
          <w:rFonts w:eastAsia="Times New Roman"/>
          <w:color w:val="000000"/>
          <w:sz w:val="20"/>
          <w:szCs w:val="20"/>
        </w:rPr>
        <w:t xml:space="preserve"> against losses, such indemnification may not be available or adequate should any claim arise.</w:t>
      </w:r>
    </w:p>
    <w:p w:rsidR="00000000" w:rsidRDefault="008C2601">
      <w:pPr>
        <w:ind w:firstLine="1080"/>
        <w:divId w:val="1848471815"/>
        <w:rPr>
          <w:rFonts w:eastAsia="Times New Roman"/>
        </w:rPr>
      </w:pPr>
      <w:r>
        <w:rPr>
          <w:rFonts w:eastAsia="Times New Roman"/>
          <w:b/>
          <w:bCs/>
          <w:i/>
          <w:iCs/>
          <w:color w:val="000000"/>
          <w:sz w:val="20"/>
          <w:szCs w:val="20"/>
        </w:rPr>
        <w:t>We face substantial competition, which may result in others discovering, developing, or commercializing products before or more successfully than us.</w:t>
      </w:r>
    </w:p>
    <w:p w:rsidR="00000000" w:rsidRDefault="008C2601">
      <w:pPr>
        <w:ind w:firstLine="1080"/>
        <w:divId w:val="1090928194"/>
        <w:rPr>
          <w:rFonts w:eastAsia="Times New Roman"/>
        </w:rPr>
      </w:pPr>
      <w:r>
        <w:rPr>
          <w:rFonts w:eastAsia="Times New Roman"/>
          <w:color w:val="000000"/>
          <w:sz w:val="20"/>
          <w:szCs w:val="20"/>
        </w:rPr>
        <w:t>The develop</w:t>
      </w:r>
      <w:r>
        <w:rPr>
          <w:rFonts w:eastAsia="Times New Roman"/>
          <w:color w:val="000000"/>
          <w:sz w:val="20"/>
          <w:szCs w:val="20"/>
        </w:rPr>
        <w:t>ment and commercialization of new drug products is highly competitive. We may face competition with respect to any product candidates that we seek to develop or commercialize in the future from major biopharmaceutical companies, specialty biopharmaceutical</w:t>
      </w:r>
      <w:r>
        <w:rPr>
          <w:rFonts w:eastAsia="Times New Roman"/>
          <w:color w:val="000000"/>
          <w:sz w:val="20"/>
          <w:szCs w:val="20"/>
        </w:rPr>
        <w:t xml:space="preserve"> companies, and biotechnology companies worldwide. Potential competitors also include academic institutions, government agencies, and other public and private research organizations that conduct research, seek patent protection, and establish collaborative</w:t>
      </w:r>
      <w:r>
        <w:rPr>
          <w:rFonts w:eastAsia="Times New Roman"/>
          <w:color w:val="000000"/>
          <w:sz w:val="20"/>
          <w:szCs w:val="20"/>
        </w:rPr>
        <w:t xml:space="preserve"> arrangements for research, development, manufacturing, and commercialization.</w:t>
      </w:r>
    </w:p>
    <w:p w:rsidR="00000000" w:rsidRDefault="008C2601">
      <w:pPr>
        <w:ind w:firstLine="1080"/>
        <w:divId w:val="119808374"/>
        <w:rPr>
          <w:rFonts w:eastAsia="Times New Roman"/>
        </w:rPr>
      </w:pPr>
      <w:r>
        <w:rPr>
          <w:rFonts w:eastAsia="Times New Roman"/>
          <w:color w:val="000000"/>
          <w:sz w:val="20"/>
          <w:szCs w:val="20"/>
        </w:rPr>
        <w:t>There are a number of biopharmaceutical and biotechnology companies that are currently pursuing the development of products for the treatment of fibrosis. Companies that we are aware of that are targeting the treatment of various fibrosis indications throu</w:t>
      </w:r>
      <w:r>
        <w:rPr>
          <w:rFonts w:eastAsia="Times New Roman"/>
          <w:color w:val="000000"/>
          <w:sz w:val="20"/>
          <w:szCs w:val="20"/>
        </w:rPr>
        <w:t>gh inhibiting various parts of the TGF-β pathway include companies with significant financial resources such as AbbVie Inc., AstraZeneca plc,</w:t>
      </w:r>
      <w:r>
        <w:rPr>
          <w:rFonts w:eastAsia="Times New Roman"/>
          <w:color w:val="000000"/>
        </w:rPr>
        <w:t xml:space="preserve"> </w:t>
      </w:r>
      <w:r>
        <w:rPr>
          <w:rFonts w:eastAsia="Times New Roman"/>
          <w:color w:val="000000"/>
          <w:sz w:val="20"/>
          <w:szCs w:val="20"/>
        </w:rPr>
        <w:t>Bristol Myers Squibb Co., Corbus Pharmaceutical, DiCE Therapeutics, Inc., FibroGen, Inc., Gilead Sciences, Inc., G</w:t>
      </w:r>
      <w:r>
        <w:rPr>
          <w:rFonts w:eastAsia="Times New Roman"/>
          <w:color w:val="000000"/>
          <w:sz w:val="20"/>
          <w:szCs w:val="20"/>
        </w:rPr>
        <w:t>alapagos NV, Morphic Therapeutics, Inc., Novartis AG, and Takeda Pharmaceutical Company.</w:t>
      </w:r>
    </w:p>
    <w:p w:rsidR="00000000" w:rsidRDefault="008C2601">
      <w:pPr>
        <w:ind w:firstLine="1080"/>
        <w:divId w:val="1170220930"/>
        <w:rPr>
          <w:rFonts w:eastAsia="Times New Roman"/>
        </w:rPr>
      </w:pPr>
      <w:r>
        <w:rPr>
          <w:rFonts w:eastAsia="Times New Roman"/>
          <w:color w:val="000000"/>
          <w:sz w:val="20"/>
          <w:szCs w:val="20"/>
        </w:rPr>
        <w:t>Many of our current or potential competitors, either alone or with their strategic partners, have significantly greater financial resources and expertise in research a</w:t>
      </w:r>
      <w:r>
        <w:rPr>
          <w:rFonts w:eastAsia="Times New Roman"/>
          <w:color w:val="000000"/>
          <w:sz w:val="20"/>
          <w:szCs w:val="20"/>
        </w:rPr>
        <w:t>nd development, manufacturing, preclinical testing, conducting clinical trials, obtaining regulatory approvals, and marketing approved products than we do.</w:t>
      </w:r>
    </w:p>
    <w:p w:rsidR="00000000" w:rsidRDefault="008C2601">
      <w:pPr>
        <w:ind w:firstLine="1080"/>
        <w:divId w:val="1187905791"/>
        <w:rPr>
          <w:rFonts w:eastAsia="Times New Roman"/>
        </w:rPr>
      </w:pPr>
      <w:r>
        <w:rPr>
          <w:rFonts w:eastAsia="Times New Roman"/>
          <w:color w:val="000000"/>
          <w:sz w:val="20"/>
          <w:szCs w:val="20"/>
        </w:rPr>
        <w:t>Mergers and acquisitions in the biopharmaceutical and biotechnology industries may result in even mo</w:t>
      </w:r>
      <w:r>
        <w:rPr>
          <w:rFonts w:eastAsia="Times New Roman"/>
          <w:color w:val="000000"/>
          <w:sz w:val="20"/>
          <w:szCs w:val="20"/>
        </w:rPr>
        <w:t>re resources being concentrated among a smaller number of our competitors. Smaller or early-stage companies may also prove to be significant competitors, particularly through collaborative arrangements with large and established companies. These competitor</w:t>
      </w:r>
      <w:r>
        <w:rPr>
          <w:rFonts w:eastAsia="Times New Roman"/>
          <w:color w:val="000000"/>
          <w:sz w:val="20"/>
          <w:szCs w:val="20"/>
        </w:rPr>
        <w:t>s also compete with us in recruiting and retaining qualified scientific and management personnel and establishing clinical trial sites and patient registration for clinical trials, as well as in acquiring technologies complementary to, or necessary for, ou</w:t>
      </w:r>
      <w:r>
        <w:rPr>
          <w:rFonts w:eastAsia="Times New Roman"/>
          <w:color w:val="000000"/>
          <w:sz w:val="20"/>
          <w:szCs w:val="20"/>
        </w:rPr>
        <w:t>r programs. Our commercial opportunity could be reduced or eliminated if our competitors develop and commercialize products that are safer, more effective, more convenient or less expensive than any products that we may develop. Furthermore, products curre</w:t>
      </w:r>
      <w:r>
        <w:rPr>
          <w:rFonts w:eastAsia="Times New Roman"/>
          <w:color w:val="000000"/>
          <w:sz w:val="20"/>
          <w:szCs w:val="20"/>
        </w:rPr>
        <w:t>ntly approved for other indications could be discovered to be effective treatments of fibrosis as well, which could give such products significant regulatory and market timing advantages over bexotegrast or other product candidates that we may identify. Ou</w:t>
      </w:r>
      <w:r>
        <w:rPr>
          <w:rFonts w:eastAsia="Times New Roman"/>
          <w:color w:val="000000"/>
          <w:sz w:val="20"/>
          <w:szCs w:val="20"/>
        </w:rPr>
        <w:t>r competitors also may obtain FDA or other regulatory approval for their products more rapidly than we may obtain approval for ours, which could result in our competitors establishing a strong market position before we are able to enter the market. Additio</w:t>
      </w:r>
      <w:r>
        <w:rPr>
          <w:rFonts w:eastAsia="Times New Roman"/>
          <w:color w:val="000000"/>
          <w:sz w:val="20"/>
          <w:szCs w:val="20"/>
        </w:rPr>
        <w:t xml:space="preserve">nally, products or technologies developed by our competitors may render our potential product candidates uneconomical or obsolete and we may not be successful in </w:t>
      </w:r>
    </w:p>
    <w:p w:rsidR="00000000" w:rsidRDefault="008C2601">
      <w:pPr>
        <w:jc w:val="center"/>
        <w:divId w:val="1257711076"/>
        <w:rPr>
          <w:rFonts w:eastAsia="Times New Roman"/>
        </w:rPr>
      </w:pPr>
      <w:r>
        <w:rPr>
          <w:rFonts w:eastAsia="Times New Roman"/>
          <w:color w:val="000000"/>
          <w:sz w:val="20"/>
          <w:szCs w:val="20"/>
        </w:rPr>
        <w:t>38</w:t>
      </w:r>
    </w:p>
    <w:p w:rsidR="00000000" w:rsidRDefault="008C2601">
      <w:pPr>
        <w:rPr>
          <w:rFonts w:eastAsia="Times New Roman"/>
        </w:rPr>
      </w:pPr>
      <w:r>
        <w:rPr>
          <w:rFonts w:eastAsia="Times New Roman"/>
        </w:rPr>
        <w:pict>
          <v:rect id="_x0000_i1068" style="width:0;height:1.5pt" o:hralign="center" o:hrstd="t" o:hr="t" fillcolor="#a0a0a0" stroked="f"/>
        </w:pict>
      </w:r>
    </w:p>
    <w:p w:rsidR="00000000" w:rsidRDefault="008C2601">
      <w:pPr>
        <w:divId w:val="165236565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2114130261"/>
        <w:rPr>
          <w:rFonts w:eastAsia="Times New Roman"/>
        </w:rPr>
      </w:pPr>
      <w:r>
        <w:rPr>
          <w:rFonts w:eastAsia="Times New Roman"/>
          <w:color w:val="000000"/>
          <w:sz w:val="20"/>
          <w:szCs w:val="20"/>
        </w:rPr>
        <w:t>marketing any product candidates we may develop against competitors. The availability of competitive products could limit the demand, and the price we are able to charge, for any products that we may develop and commercialize.</w:t>
      </w:r>
    </w:p>
    <w:p w:rsidR="00000000" w:rsidRDefault="008C2601">
      <w:pPr>
        <w:ind w:firstLine="1080"/>
        <w:divId w:val="1743211850"/>
        <w:rPr>
          <w:rFonts w:eastAsia="Times New Roman"/>
        </w:rPr>
      </w:pPr>
      <w:r>
        <w:rPr>
          <w:rFonts w:eastAsia="Times New Roman"/>
          <w:b/>
          <w:bCs/>
          <w:color w:val="000000"/>
          <w:sz w:val="20"/>
          <w:szCs w:val="20"/>
        </w:rPr>
        <w:t>Risks R</w:t>
      </w:r>
      <w:r>
        <w:rPr>
          <w:rFonts w:eastAsia="Times New Roman"/>
          <w:b/>
          <w:bCs/>
          <w:color w:val="000000"/>
          <w:sz w:val="20"/>
          <w:szCs w:val="20"/>
        </w:rPr>
        <w:t>elated to Marketing, Reimbursement, Healthcare Regulations and Ongoing Regulatory Compliance</w:t>
      </w:r>
    </w:p>
    <w:p w:rsidR="00000000" w:rsidRDefault="008C2601">
      <w:pPr>
        <w:ind w:firstLine="1080"/>
        <w:divId w:val="479032328"/>
        <w:rPr>
          <w:rFonts w:eastAsia="Times New Roman"/>
        </w:rPr>
      </w:pPr>
      <w:r>
        <w:rPr>
          <w:rFonts w:eastAsia="Times New Roman"/>
          <w:b/>
          <w:bCs/>
          <w:i/>
          <w:iCs/>
          <w:color w:val="000000"/>
          <w:sz w:val="20"/>
          <w:szCs w:val="20"/>
        </w:rPr>
        <w:t>Even if a product candidate we develop receives marketing approval, it may fail to achieve the degree of market acceptance by physicians, patients, third-party pay</w:t>
      </w:r>
      <w:r>
        <w:rPr>
          <w:rFonts w:eastAsia="Times New Roman"/>
          <w:b/>
          <w:bCs/>
          <w:i/>
          <w:iCs/>
          <w:color w:val="000000"/>
          <w:sz w:val="20"/>
          <w:szCs w:val="20"/>
        </w:rPr>
        <w:t>ors and others in the medical community necessary for commercial success.</w:t>
      </w:r>
    </w:p>
    <w:p w:rsidR="00000000" w:rsidRDefault="008C2601">
      <w:pPr>
        <w:ind w:firstLine="1080"/>
        <w:divId w:val="1878741366"/>
        <w:rPr>
          <w:rFonts w:eastAsia="Times New Roman"/>
        </w:rPr>
      </w:pPr>
      <w:r>
        <w:rPr>
          <w:rFonts w:eastAsia="Times New Roman"/>
          <w:color w:val="000000"/>
          <w:sz w:val="20"/>
          <w:szCs w:val="20"/>
        </w:rPr>
        <w:t>Even if bexotegrast or any other product candidate we develop receives marketing approval, it may nonetheless fail to gain sufficient market acceptance by physicians, patients and th</w:t>
      </w:r>
      <w:r>
        <w:rPr>
          <w:rFonts w:eastAsia="Times New Roman"/>
          <w:color w:val="000000"/>
          <w:sz w:val="20"/>
          <w:szCs w:val="20"/>
        </w:rPr>
        <w:t>ird-party payors. In addition, the availability of coverage by third-party payors may be affected by existing and future health care reform measures designed to reduce the cost of health care. If the product candidates we develop do not achieve an adequate</w:t>
      </w:r>
      <w:r>
        <w:rPr>
          <w:rFonts w:eastAsia="Times New Roman"/>
          <w:color w:val="000000"/>
          <w:sz w:val="20"/>
          <w:szCs w:val="20"/>
        </w:rPr>
        <w:t xml:space="preserve"> level of acceptance, we may not generate significant product revenues and we may not become profitable.</w:t>
      </w:r>
    </w:p>
    <w:p w:rsidR="00000000" w:rsidRDefault="008C2601">
      <w:pPr>
        <w:ind w:firstLine="1080"/>
        <w:divId w:val="1119032264"/>
        <w:rPr>
          <w:rFonts w:eastAsia="Times New Roman"/>
        </w:rPr>
      </w:pPr>
      <w:r>
        <w:rPr>
          <w:rFonts w:eastAsia="Times New Roman"/>
          <w:color w:val="000000"/>
          <w:sz w:val="20"/>
          <w:szCs w:val="20"/>
        </w:rPr>
        <w:t>The degree of market acceptance of any product candidate, if approved for commercial sale, will depend on a number of factors, including:</w:t>
      </w:r>
    </w:p>
    <w:p w:rsidR="00000000" w:rsidRDefault="008C2601">
      <w:pPr>
        <w:ind w:hanging="1260"/>
        <w:divId w:val="1765684303"/>
        <w:rPr>
          <w:rFonts w:eastAsia="Times New Roman"/>
        </w:rPr>
      </w:pPr>
      <w:r>
        <w:rPr>
          <w:rFonts w:ascii="Arial" w:eastAsia="Times New Roman" w:hAnsi="Arial" w:cs="Arial"/>
          <w:color w:val="000000"/>
        </w:rPr>
        <w:t>•</w:t>
      </w:r>
      <w:r>
        <w:rPr>
          <w:rFonts w:eastAsia="Times New Roman"/>
          <w:color w:val="000000"/>
          <w:sz w:val="20"/>
          <w:szCs w:val="20"/>
        </w:rPr>
        <w:t>efficacy and</w:t>
      </w:r>
      <w:r>
        <w:rPr>
          <w:rFonts w:eastAsia="Times New Roman"/>
          <w:color w:val="000000"/>
          <w:sz w:val="20"/>
          <w:szCs w:val="20"/>
        </w:rPr>
        <w:t xml:space="preserve"> potential advantages compared to alternative treatments;</w:t>
      </w:r>
    </w:p>
    <w:p w:rsidR="00000000" w:rsidRDefault="008C2601">
      <w:pPr>
        <w:ind w:hanging="1260"/>
        <w:divId w:val="1380859884"/>
        <w:rPr>
          <w:rFonts w:eastAsia="Times New Roman"/>
        </w:rPr>
      </w:pPr>
      <w:r>
        <w:rPr>
          <w:rFonts w:eastAsia="Times New Roman"/>
          <w:color w:val="000000"/>
          <w:sz w:val="20"/>
          <w:szCs w:val="20"/>
        </w:rPr>
        <w:t>•the ability to offer our products, if approved, for sale at competitive prices;</w:t>
      </w:r>
    </w:p>
    <w:p w:rsidR="00000000" w:rsidRDefault="008C2601">
      <w:pPr>
        <w:ind w:hanging="1260"/>
        <w:divId w:val="1557274397"/>
        <w:rPr>
          <w:rFonts w:eastAsia="Times New Roman"/>
        </w:rPr>
      </w:pPr>
      <w:r>
        <w:rPr>
          <w:rFonts w:eastAsia="Times New Roman"/>
          <w:color w:val="000000"/>
          <w:sz w:val="20"/>
          <w:szCs w:val="20"/>
        </w:rPr>
        <w:t>•convenience and ease of administration compared to alternative treatments;</w:t>
      </w:r>
    </w:p>
    <w:p w:rsidR="00000000" w:rsidRDefault="008C2601">
      <w:pPr>
        <w:ind w:hanging="1260"/>
        <w:divId w:val="622731059"/>
        <w:rPr>
          <w:rFonts w:eastAsia="Times New Roman"/>
        </w:rPr>
      </w:pPr>
      <w:r>
        <w:rPr>
          <w:rFonts w:eastAsia="Times New Roman"/>
          <w:color w:val="000000"/>
          <w:sz w:val="20"/>
          <w:szCs w:val="20"/>
        </w:rPr>
        <w:t>•the willingness of the target patient po</w:t>
      </w:r>
      <w:r>
        <w:rPr>
          <w:rFonts w:eastAsia="Times New Roman"/>
          <w:color w:val="000000"/>
          <w:sz w:val="20"/>
          <w:szCs w:val="20"/>
        </w:rPr>
        <w:t>pulation to try new therapies and of physicians to prescribe these therapies;</w:t>
      </w:r>
    </w:p>
    <w:p w:rsidR="00000000" w:rsidRDefault="008C2601">
      <w:pPr>
        <w:ind w:hanging="1260"/>
        <w:divId w:val="2095974516"/>
        <w:rPr>
          <w:rFonts w:eastAsia="Times New Roman"/>
        </w:rPr>
      </w:pPr>
      <w:r>
        <w:rPr>
          <w:rFonts w:eastAsia="Times New Roman"/>
          <w:color w:val="000000"/>
          <w:sz w:val="20"/>
          <w:szCs w:val="20"/>
        </w:rPr>
        <w:t>•the recommendations with respect to our product candidates in guidelines published by various scientific organizations applicable to us and our product candidates;</w:t>
      </w:r>
    </w:p>
    <w:p w:rsidR="00000000" w:rsidRDefault="008C2601">
      <w:pPr>
        <w:ind w:hanging="1260"/>
        <w:divId w:val="1170172236"/>
        <w:rPr>
          <w:rFonts w:eastAsia="Times New Roman"/>
        </w:rPr>
      </w:pPr>
      <w:r>
        <w:rPr>
          <w:rFonts w:eastAsia="Times New Roman"/>
          <w:color w:val="000000"/>
          <w:sz w:val="20"/>
          <w:szCs w:val="20"/>
        </w:rPr>
        <w:t>•the strength</w:t>
      </w:r>
      <w:r>
        <w:rPr>
          <w:rFonts w:eastAsia="Times New Roman"/>
          <w:color w:val="000000"/>
          <w:sz w:val="20"/>
          <w:szCs w:val="20"/>
        </w:rPr>
        <w:t xml:space="preserve"> of marketing and distribution support;</w:t>
      </w:r>
    </w:p>
    <w:p w:rsidR="00000000" w:rsidRDefault="008C2601">
      <w:pPr>
        <w:ind w:hanging="1260"/>
        <w:divId w:val="940452682"/>
        <w:rPr>
          <w:rFonts w:eastAsia="Times New Roman"/>
        </w:rPr>
      </w:pPr>
      <w:r>
        <w:rPr>
          <w:rFonts w:eastAsia="Times New Roman"/>
          <w:color w:val="000000"/>
          <w:sz w:val="20"/>
          <w:szCs w:val="20"/>
        </w:rPr>
        <w:t>•the ability to obtain sufficient third-party coverage and adequate reimbursement and a positive recommendation by health technology bodies; and</w:t>
      </w:r>
    </w:p>
    <w:p w:rsidR="00000000" w:rsidRDefault="008C2601">
      <w:pPr>
        <w:ind w:hanging="1260"/>
        <w:divId w:val="1061635849"/>
        <w:rPr>
          <w:rFonts w:eastAsia="Times New Roman"/>
        </w:rPr>
      </w:pPr>
      <w:r>
        <w:rPr>
          <w:rFonts w:eastAsia="Times New Roman"/>
          <w:color w:val="000000"/>
          <w:sz w:val="20"/>
          <w:szCs w:val="20"/>
        </w:rPr>
        <w:t>•the prevalence and severity of any side effects.</w:t>
      </w:r>
    </w:p>
    <w:p w:rsidR="00000000" w:rsidRDefault="008C2601">
      <w:pPr>
        <w:ind w:firstLine="1080"/>
        <w:divId w:val="1022703286"/>
        <w:rPr>
          <w:rFonts w:eastAsia="Times New Roman"/>
        </w:rPr>
      </w:pPr>
      <w:r>
        <w:rPr>
          <w:rFonts w:eastAsia="Times New Roman"/>
          <w:color w:val="000000"/>
          <w:sz w:val="20"/>
          <w:szCs w:val="20"/>
        </w:rPr>
        <w:t>If government and oth</w:t>
      </w:r>
      <w:r>
        <w:rPr>
          <w:rFonts w:eastAsia="Times New Roman"/>
          <w:color w:val="000000"/>
          <w:sz w:val="20"/>
          <w:szCs w:val="20"/>
        </w:rPr>
        <w:t>er third-party payors do not provide coverage and adequate reimbursement levels for any products we commercialize, market acceptance and commercial success would be reduced.</w:t>
      </w:r>
    </w:p>
    <w:p w:rsidR="00000000" w:rsidRDefault="008C2601">
      <w:pPr>
        <w:ind w:firstLine="1080"/>
        <w:divId w:val="2121096831"/>
        <w:rPr>
          <w:rFonts w:eastAsia="Times New Roman"/>
        </w:rPr>
      </w:pPr>
      <w:r>
        <w:rPr>
          <w:rFonts w:eastAsia="Times New Roman"/>
          <w:b/>
          <w:bCs/>
          <w:i/>
          <w:iCs/>
          <w:color w:val="000000"/>
          <w:sz w:val="20"/>
          <w:szCs w:val="20"/>
        </w:rPr>
        <w:t>Coverage and reimbursement may be limited or unavailable in certain market segment</w:t>
      </w:r>
      <w:r>
        <w:rPr>
          <w:rFonts w:eastAsia="Times New Roman"/>
          <w:b/>
          <w:bCs/>
          <w:i/>
          <w:iCs/>
          <w:color w:val="000000"/>
          <w:sz w:val="20"/>
          <w:szCs w:val="20"/>
        </w:rPr>
        <w:t>s for our product candidates, if approved, which could make it difficult for us to sell any product candidates profitably.</w:t>
      </w:r>
    </w:p>
    <w:p w:rsidR="00000000" w:rsidRDefault="008C2601">
      <w:pPr>
        <w:ind w:firstLine="1080"/>
        <w:divId w:val="1072891415"/>
        <w:rPr>
          <w:rFonts w:eastAsia="Times New Roman"/>
        </w:rPr>
      </w:pPr>
      <w:r>
        <w:rPr>
          <w:rFonts w:eastAsia="Times New Roman"/>
          <w:color w:val="000000"/>
          <w:sz w:val="20"/>
          <w:szCs w:val="20"/>
        </w:rPr>
        <w:t>Significant uncertainty exists as to the coverage and reimbursement status of any products for which we may obtain regulatory approva</w:t>
      </w:r>
      <w:r>
        <w:rPr>
          <w:rFonts w:eastAsia="Times New Roman"/>
          <w:color w:val="000000"/>
          <w:sz w:val="20"/>
          <w:szCs w:val="20"/>
        </w:rPr>
        <w:t>l. In the United States, sales of any products for which we may receive regulatory marketing approval will depend, in part, on the availability of coverage and adequacy of reimbursement from third-party payors. Third-party payors include government authori</w:t>
      </w:r>
      <w:r>
        <w:rPr>
          <w:rFonts w:eastAsia="Times New Roman"/>
          <w:color w:val="000000"/>
          <w:sz w:val="20"/>
          <w:szCs w:val="20"/>
        </w:rPr>
        <w:t>ties such as Medicare, Medicaid, TRICARE, and the Veterans Administration, managed care providers, private health insurers, and other organizations. Patients who are provided medical treatment for their conditions generally rely on third-party payors to re</w:t>
      </w:r>
      <w:r>
        <w:rPr>
          <w:rFonts w:eastAsia="Times New Roman"/>
          <w:color w:val="000000"/>
          <w:sz w:val="20"/>
          <w:szCs w:val="20"/>
        </w:rPr>
        <w:t>imburse all or part of the costs associated with their treatment. Coverage and adequate reimbursement from governmental healthcare programs, such as Medicare and Medicaid, and commercial payors is critical to new product acceptance. Patients are unlikely t</w:t>
      </w:r>
      <w:r>
        <w:rPr>
          <w:rFonts w:eastAsia="Times New Roman"/>
          <w:color w:val="000000"/>
          <w:sz w:val="20"/>
          <w:szCs w:val="20"/>
        </w:rPr>
        <w:t>o use our product candidates unless coverage is provided, and reimbursement is adequate to cover a significant portion of the cost. We cannot be sure that coverage and adequate reimbursement will be available for any product that we may develop and, if rei</w:t>
      </w:r>
      <w:r>
        <w:rPr>
          <w:rFonts w:eastAsia="Times New Roman"/>
          <w:color w:val="000000"/>
          <w:sz w:val="20"/>
          <w:szCs w:val="20"/>
        </w:rPr>
        <w:t>mbursement is available, what the level of reimbursement will be.</w:t>
      </w:r>
    </w:p>
    <w:p w:rsidR="00000000" w:rsidRDefault="008C2601">
      <w:pPr>
        <w:ind w:firstLine="1080"/>
        <w:divId w:val="837575862"/>
        <w:rPr>
          <w:rFonts w:eastAsia="Times New Roman"/>
        </w:rPr>
      </w:pPr>
      <w:r>
        <w:rPr>
          <w:rFonts w:eastAsia="Times New Roman"/>
          <w:color w:val="000000"/>
          <w:sz w:val="20"/>
          <w:szCs w:val="20"/>
        </w:rPr>
        <w:t>Government authorities and other third-party payors decide which drugs and treatments they will cover and the amount of reimbursement. Coverage and reimbursement by a third-party payor may d</w:t>
      </w:r>
      <w:r>
        <w:rPr>
          <w:rFonts w:eastAsia="Times New Roman"/>
          <w:color w:val="000000"/>
          <w:sz w:val="20"/>
          <w:szCs w:val="20"/>
        </w:rPr>
        <w:t>epend upon a number of factors, including the third-party payor’s determination that use of a product is:</w:t>
      </w:r>
    </w:p>
    <w:p w:rsidR="00000000" w:rsidRDefault="008C2601">
      <w:pPr>
        <w:ind w:hanging="1260"/>
        <w:divId w:val="1013000252"/>
        <w:rPr>
          <w:rFonts w:eastAsia="Times New Roman"/>
        </w:rPr>
      </w:pPr>
      <w:r>
        <w:rPr>
          <w:rFonts w:ascii="Arial" w:eastAsia="Times New Roman" w:hAnsi="Arial" w:cs="Arial"/>
          <w:color w:val="000000"/>
        </w:rPr>
        <w:t>•</w:t>
      </w:r>
      <w:r>
        <w:rPr>
          <w:rFonts w:eastAsia="Times New Roman"/>
          <w:color w:val="000000"/>
          <w:sz w:val="20"/>
          <w:szCs w:val="20"/>
        </w:rPr>
        <w:t>a covered benefit under its health plan;</w:t>
      </w:r>
    </w:p>
    <w:p w:rsidR="00000000" w:rsidRDefault="008C2601">
      <w:pPr>
        <w:ind w:hanging="1260"/>
        <w:divId w:val="492184012"/>
        <w:rPr>
          <w:rFonts w:eastAsia="Times New Roman"/>
        </w:rPr>
      </w:pPr>
      <w:r>
        <w:rPr>
          <w:rFonts w:eastAsia="Times New Roman"/>
          <w:color w:val="000000"/>
          <w:sz w:val="20"/>
          <w:szCs w:val="20"/>
        </w:rPr>
        <w:t>•safe, effective and medically necessary;</w:t>
      </w:r>
    </w:p>
    <w:p w:rsidR="00000000" w:rsidRDefault="008C2601">
      <w:pPr>
        <w:ind w:hanging="1260"/>
        <w:divId w:val="604532925"/>
        <w:rPr>
          <w:rFonts w:eastAsia="Times New Roman"/>
        </w:rPr>
      </w:pPr>
      <w:r>
        <w:rPr>
          <w:rFonts w:eastAsia="Times New Roman"/>
          <w:color w:val="000000"/>
          <w:sz w:val="20"/>
          <w:szCs w:val="20"/>
        </w:rPr>
        <w:t>•</w:t>
      </w:r>
      <w:r>
        <w:rPr>
          <w:rFonts w:eastAsia="Times New Roman"/>
          <w:color w:val="000000"/>
          <w:sz w:val="20"/>
          <w:szCs w:val="20"/>
        </w:rPr>
        <w:t>appropriate for the specific patient;</w:t>
      </w:r>
    </w:p>
    <w:p w:rsidR="00000000" w:rsidRDefault="008C2601">
      <w:pPr>
        <w:ind w:hanging="1260"/>
        <w:divId w:val="842429842"/>
        <w:rPr>
          <w:rFonts w:eastAsia="Times New Roman"/>
        </w:rPr>
      </w:pPr>
      <w:r>
        <w:rPr>
          <w:rFonts w:eastAsia="Times New Roman"/>
          <w:color w:val="000000"/>
          <w:sz w:val="20"/>
          <w:szCs w:val="20"/>
        </w:rPr>
        <w:t>•cost-effective; and</w:t>
      </w:r>
    </w:p>
    <w:p w:rsidR="00000000" w:rsidRDefault="008C2601">
      <w:pPr>
        <w:ind w:hanging="1260"/>
        <w:divId w:val="414058711"/>
        <w:rPr>
          <w:rFonts w:eastAsia="Times New Roman"/>
        </w:rPr>
      </w:pPr>
      <w:r>
        <w:rPr>
          <w:rFonts w:eastAsia="Times New Roman"/>
          <w:color w:val="000000"/>
          <w:sz w:val="20"/>
          <w:szCs w:val="20"/>
        </w:rPr>
        <w:t>•neither experimental nor investigational.</w:t>
      </w:r>
    </w:p>
    <w:p w:rsidR="00000000" w:rsidRDefault="008C2601">
      <w:pPr>
        <w:jc w:val="center"/>
        <w:divId w:val="816921220"/>
        <w:rPr>
          <w:rFonts w:eastAsia="Times New Roman"/>
        </w:rPr>
      </w:pPr>
      <w:r>
        <w:rPr>
          <w:rFonts w:eastAsia="Times New Roman"/>
          <w:color w:val="000000"/>
          <w:sz w:val="20"/>
          <w:szCs w:val="20"/>
        </w:rPr>
        <w:t>39</w:t>
      </w:r>
    </w:p>
    <w:p w:rsidR="00000000" w:rsidRDefault="008C2601">
      <w:pPr>
        <w:rPr>
          <w:rFonts w:eastAsia="Times New Roman"/>
        </w:rPr>
      </w:pPr>
      <w:r>
        <w:rPr>
          <w:rFonts w:eastAsia="Times New Roman"/>
        </w:rPr>
        <w:pict>
          <v:rect id="_x0000_i1069" style="width:0;height:1.5pt" o:hralign="center" o:hrstd="t" o:hr="t" fillcolor="#a0a0a0" stroked="f"/>
        </w:pict>
      </w:r>
    </w:p>
    <w:p w:rsidR="00000000" w:rsidRDefault="008C2601">
      <w:pPr>
        <w:divId w:val="158560883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1483154845"/>
        <w:rPr>
          <w:rFonts w:eastAsia="Times New Roman"/>
        </w:rPr>
      </w:pPr>
      <w:r>
        <w:rPr>
          <w:rFonts w:eastAsia="Times New Roman"/>
          <w:color w:val="000000"/>
          <w:sz w:val="20"/>
          <w:szCs w:val="20"/>
        </w:rPr>
        <w:t>In the United States as well as foreig</w:t>
      </w:r>
      <w:r>
        <w:rPr>
          <w:rFonts w:eastAsia="Times New Roman"/>
          <w:color w:val="000000"/>
          <w:sz w:val="20"/>
          <w:szCs w:val="20"/>
        </w:rPr>
        <w:t xml:space="preserve">n jurisdictions, no uniform policy of coverage and reimbursement for products exists among third-party payors. </w:t>
      </w:r>
    </w:p>
    <w:p w:rsidR="00000000" w:rsidRDefault="008C2601">
      <w:pPr>
        <w:ind w:firstLine="1080"/>
        <w:divId w:val="43910474"/>
        <w:rPr>
          <w:rFonts w:eastAsia="Times New Roman"/>
        </w:rPr>
      </w:pPr>
      <w:r>
        <w:rPr>
          <w:rFonts w:eastAsia="Times New Roman"/>
          <w:color w:val="000000"/>
          <w:sz w:val="20"/>
          <w:szCs w:val="20"/>
        </w:rPr>
        <w:t xml:space="preserve">Coverage and reimbursement for products may vary depending on the payor, the insurance plan, and other factors. As a result, obtaining coverage </w:t>
      </w:r>
      <w:r>
        <w:rPr>
          <w:rFonts w:eastAsia="Times New Roman"/>
          <w:color w:val="000000"/>
          <w:sz w:val="20"/>
          <w:szCs w:val="20"/>
        </w:rPr>
        <w:t>and reimbursement approval of a product from a government or other third-party payor is a time-consuming and costly process that could require us to provide to each payor supporting scientific, clinical and cost-effectiveness data for the use of our produc</w:t>
      </w:r>
      <w:r>
        <w:rPr>
          <w:rFonts w:eastAsia="Times New Roman"/>
          <w:color w:val="000000"/>
          <w:sz w:val="20"/>
          <w:szCs w:val="20"/>
        </w:rPr>
        <w:t>ts on a payor-by-payor basis, with no assurance that coverage and adequate reimbursement will be obtained. Even if we obtain coverage for a given product, the resulting reimbursement payment rates might not be adequate for us to achieve or sustain profitab</w:t>
      </w:r>
      <w:r>
        <w:rPr>
          <w:rFonts w:eastAsia="Times New Roman"/>
          <w:color w:val="000000"/>
          <w:sz w:val="20"/>
          <w:szCs w:val="20"/>
        </w:rPr>
        <w:t>ility or may require co-payments that patients find unacceptably high. Additionally, third-party payors may not cover, or provide adequate reimbursement for, long-term follow-up evaluations required following the use of product candidates, once approved. I</w:t>
      </w:r>
      <w:r>
        <w:rPr>
          <w:rFonts w:eastAsia="Times New Roman"/>
          <w:color w:val="000000"/>
          <w:sz w:val="20"/>
          <w:szCs w:val="20"/>
        </w:rPr>
        <w:t>t is difficult to predict at this time what third-party payors will decide with respect to the coverage and reimbursement for our product candidates, if approved.</w:t>
      </w:r>
    </w:p>
    <w:p w:rsidR="00000000" w:rsidRDefault="008C2601">
      <w:pPr>
        <w:ind w:firstLine="1080"/>
        <w:divId w:val="1814635958"/>
        <w:rPr>
          <w:rFonts w:eastAsia="Times New Roman"/>
        </w:rPr>
      </w:pPr>
      <w:r>
        <w:rPr>
          <w:rFonts w:eastAsia="Times New Roman"/>
          <w:color w:val="000000"/>
          <w:sz w:val="20"/>
          <w:szCs w:val="20"/>
        </w:rPr>
        <w:t>A primary trend in the United States and European health care industries is toward cost conta</w:t>
      </w:r>
      <w:r>
        <w:rPr>
          <w:rFonts w:eastAsia="Times New Roman"/>
          <w:color w:val="000000"/>
          <w:sz w:val="20"/>
          <w:szCs w:val="20"/>
        </w:rPr>
        <w:t xml:space="preserve">inment, as government authorities, third-party payors, and others have attempted to control costs by limiting coverage and the amount of reimbursement available for certain treatments. Such third-party payers, including Medicare, may question the coverage </w:t>
      </w:r>
      <w:r>
        <w:rPr>
          <w:rFonts w:eastAsia="Times New Roman"/>
          <w:color w:val="000000"/>
          <w:sz w:val="20"/>
          <w:szCs w:val="20"/>
        </w:rPr>
        <w:t>of, and challenge the prices charged for medical products, and many third-party payers limit coverage and reimbursement for newly approved health care products. Moreover, reimbursement, if available, may vary according to the use of the product and the cli</w:t>
      </w:r>
      <w:r>
        <w:rPr>
          <w:rFonts w:eastAsia="Times New Roman"/>
          <w:color w:val="000000"/>
          <w:sz w:val="20"/>
          <w:szCs w:val="20"/>
        </w:rPr>
        <w:t>nical setting in which it is used, may be based on reimbursement levels already set for lower cost products and may be incorporated into existing payments for other services. Net prices for products may be reduced by mandatory discounts or rebates required</w:t>
      </w:r>
      <w:r>
        <w:rPr>
          <w:rFonts w:eastAsia="Times New Roman"/>
          <w:color w:val="000000"/>
          <w:sz w:val="20"/>
          <w:szCs w:val="20"/>
        </w:rPr>
        <w:t xml:space="preserve"> by government healthcare programs or private payers, by any future laws limiting drug prices.</w:t>
      </w:r>
      <w:r>
        <w:rPr>
          <w:rFonts w:eastAsia="Times New Roman"/>
          <w:color w:val="000000"/>
        </w:rPr>
        <w:t xml:space="preserve"> </w:t>
      </w:r>
      <w:r>
        <w:rPr>
          <w:rFonts w:eastAsia="Times New Roman"/>
          <w:color w:val="000000"/>
          <w:sz w:val="20"/>
          <w:szCs w:val="20"/>
        </w:rPr>
        <w:t>If we are unable to promptly obtain coverage and adequate reimbursement rates from both government-funded and private payers for any approved products that we de</w:t>
      </w:r>
      <w:r>
        <w:rPr>
          <w:rFonts w:eastAsia="Times New Roman"/>
          <w:color w:val="000000"/>
          <w:sz w:val="20"/>
          <w:szCs w:val="20"/>
        </w:rPr>
        <w:t>velop there could be a material adverse effect on our operating results, our ability to raise capital needed to commercialize products and our overall financial condition.</w:t>
      </w:r>
    </w:p>
    <w:p w:rsidR="00000000" w:rsidRDefault="008C2601">
      <w:pPr>
        <w:ind w:firstLine="1080"/>
        <w:divId w:val="1540240183"/>
        <w:rPr>
          <w:rFonts w:eastAsia="Times New Roman"/>
        </w:rPr>
      </w:pPr>
      <w:r>
        <w:rPr>
          <w:rFonts w:eastAsia="Times New Roman"/>
          <w:color w:val="000000"/>
          <w:sz w:val="20"/>
          <w:szCs w:val="20"/>
        </w:rPr>
        <w:t xml:space="preserve">Changes to these current laws and state and federal healthcare reform measures that </w:t>
      </w:r>
      <w:r>
        <w:rPr>
          <w:rFonts w:eastAsia="Times New Roman"/>
          <w:color w:val="000000"/>
          <w:sz w:val="20"/>
          <w:szCs w:val="20"/>
        </w:rPr>
        <w:t>may be adopted in the future that impact coverage and reimbursement for drug or biologic products may result in additional reductions in Medicare and other healthcare funding and otherwise affect the prices we may obtain for any product candidates for whic</w:t>
      </w:r>
      <w:r>
        <w:rPr>
          <w:rFonts w:eastAsia="Times New Roman"/>
          <w:color w:val="000000"/>
          <w:sz w:val="20"/>
          <w:szCs w:val="20"/>
        </w:rPr>
        <w:t>h we may obtain regulatory approval or the frequency with which any such product candidate is prescribed or used.</w:t>
      </w:r>
    </w:p>
    <w:p w:rsidR="00000000" w:rsidRDefault="008C2601">
      <w:pPr>
        <w:divId w:val="1403942938"/>
        <w:rPr>
          <w:rFonts w:eastAsia="Times New Roman"/>
        </w:rPr>
      </w:pPr>
    </w:p>
    <w:p w:rsidR="00000000" w:rsidRDefault="008C2601">
      <w:pPr>
        <w:ind w:firstLine="1080"/>
        <w:divId w:val="663557044"/>
        <w:rPr>
          <w:rFonts w:eastAsia="Times New Roman"/>
        </w:rPr>
      </w:pPr>
      <w:r>
        <w:rPr>
          <w:rFonts w:eastAsia="Times New Roman"/>
          <w:b/>
          <w:bCs/>
          <w:i/>
          <w:iCs/>
          <w:color w:val="000000"/>
          <w:sz w:val="20"/>
          <w:szCs w:val="20"/>
        </w:rPr>
        <w:t xml:space="preserve">Even if we obtain FDA approval of any of our product candidates, we may never obtain approval or commercialize such products outside of the </w:t>
      </w:r>
      <w:r>
        <w:rPr>
          <w:rFonts w:eastAsia="Times New Roman"/>
          <w:b/>
          <w:bCs/>
          <w:i/>
          <w:iCs/>
          <w:color w:val="000000"/>
          <w:sz w:val="20"/>
          <w:szCs w:val="20"/>
        </w:rPr>
        <w:t>United States, which would limit our ability to realize their full market potential.</w:t>
      </w:r>
    </w:p>
    <w:p w:rsidR="00000000" w:rsidRDefault="008C2601">
      <w:pPr>
        <w:ind w:firstLine="1080"/>
        <w:divId w:val="6031308"/>
        <w:rPr>
          <w:rFonts w:eastAsia="Times New Roman"/>
        </w:rPr>
      </w:pPr>
      <w:r>
        <w:rPr>
          <w:rFonts w:eastAsia="Times New Roman"/>
          <w:color w:val="000000"/>
          <w:sz w:val="20"/>
          <w:szCs w:val="20"/>
        </w:rPr>
        <w:t>In order to market any products outside of the United States, we must establish and comply with numerous and varying regulatory requirements of other countries regarding s</w:t>
      </w:r>
      <w:r>
        <w:rPr>
          <w:rFonts w:eastAsia="Times New Roman"/>
          <w:color w:val="000000"/>
          <w:sz w:val="20"/>
          <w:szCs w:val="20"/>
        </w:rPr>
        <w:t>afety and efficacy. Clinical trials conducted in one country may not be accepted by regulatory authorities in other countries, and regulatory approval in one country does not mean that regulatory approval will be obtained in any other country. Approval pro</w:t>
      </w:r>
      <w:r>
        <w:rPr>
          <w:rFonts w:eastAsia="Times New Roman"/>
          <w:color w:val="000000"/>
          <w:sz w:val="20"/>
          <w:szCs w:val="20"/>
        </w:rPr>
        <w:t>cedures vary among countries and can involve additional product testing and validation and additional administrative review periods. Seeking foreign regulatory approvals could result in significant delays, difficulties, and costs for us and may require add</w:t>
      </w:r>
      <w:r>
        <w:rPr>
          <w:rFonts w:eastAsia="Times New Roman"/>
          <w:color w:val="000000"/>
          <w:sz w:val="20"/>
          <w:szCs w:val="20"/>
        </w:rPr>
        <w:t>itional preclinical studies or clinical trials which would be costly and time consuming. Regulatory requirements can vary widely from country to country and could delay or prevent the introduction of our products in those countries. Satisfying these and ot</w:t>
      </w:r>
      <w:r>
        <w:rPr>
          <w:rFonts w:eastAsia="Times New Roman"/>
          <w:color w:val="000000"/>
          <w:sz w:val="20"/>
          <w:szCs w:val="20"/>
        </w:rPr>
        <w:t>her regulatory requirements is costly, time consuming, uncertain and subject to unanticipated delays. In addition, our failure to obtain regulatory approval in any country may delay or have negative effects on the process for regulatory approval in other c</w:t>
      </w:r>
      <w:r>
        <w:rPr>
          <w:rFonts w:eastAsia="Times New Roman"/>
          <w:color w:val="000000"/>
          <w:sz w:val="20"/>
          <w:szCs w:val="20"/>
        </w:rPr>
        <w:t>ountries. We do not have any product candidates approved for sale in any jurisdiction, including international markets, and we do not have experience in obtaining regulatory approval in international markets. If we fail to comply with regulatory requiremen</w:t>
      </w:r>
      <w:r>
        <w:rPr>
          <w:rFonts w:eastAsia="Times New Roman"/>
          <w:color w:val="000000"/>
          <w:sz w:val="20"/>
          <w:szCs w:val="20"/>
        </w:rPr>
        <w:t>ts in international markets or to obtain and maintain required approvals, our ability to realize the full market potential of our products will be harmed.</w:t>
      </w:r>
    </w:p>
    <w:p w:rsidR="00000000" w:rsidRDefault="008C2601">
      <w:pPr>
        <w:ind w:firstLine="1080"/>
        <w:divId w:val="697971789"/>
        <w:rPr>
          <w:rFonts w:eastAsia="Times New Roman"/>
        </w:rPr>
      </w:pPr>
      <w:r>
        <w:rPr>
          <w:rFonts w:eastAsia="Times New Roman"/>
          <w:b/>
          <w:bCs/>
          <w:i/>
          <w:iCs/>
          <w:color w:val="000000"/>
          <w:sz w:val="20"/>
          <w:szCs w:val="20"/>
        </w:rPr>
        <w:t>We currently have no marketing and sales organization and have no experience as a company in commerci</w:t>
      </w:r>
      <w:r>
        <w:rPr>
          <w:rFonts w:eastAsia="Times New Roman"/>
          <w:b/>
          <w:bCs/>
          <w:i/>
          <w:iCs/>
          <w:color w:val="000000"/>
          <w:sz w:val="20"/>
          <w:szCs w:val="20"/>
        </w:rPr>
        <w:t xml:space="preserve">alizing products, and we may have to invest significant resources to develop these capabilities. If we are unable to establish marketing and sales capabilities or enter into agreements with third parties to market and sell our products, we may not be able </w:t>
      </w:r>
      <w:r>
        <w:rPr>
          <w:rFonts w:eastAsia="Times New Roman"/>
          <w:b/>
          <w:bCs/>
          <w:i/>
          <w:iCs/>
          <w:color w:val="000000"/>
          <w:sz w:val="20"/>
          <w:szCs w:val="20"/>
        </w:rPr>
        <w:t>to generate product revenue.</w:t>
      </w:r>
    </w:p>
    <w:p w:rsidR="00000000" w:rsidRDefault="008C2601">
      <w:pPr>
        <w:ind w:firstLine="1080"/>
        <w:divId w:val="392781145"/>
        <w:rPr>
          <w:rFonts w:eastAsia="Times New Roman"/>
        </w:rPr>
      </w:pPr>
      <w:r>
        <w:rPr>
          <w:rFonts w:eastAsia="Times New Roman"/>
          <w:color w:val="000000"/>
          <w:sz w:val="20"/>
          <w:szCs w:val="20"/>
        </w:rPr>
        <w:t>We have no internal sales, marketing, or distribution capabilities, nor have we commercialized a product. If any of our product candidates ultimately receives regulatory approval, we expect to establish a marketing and sales or</w:t>
      </w:r>
      <w:r>
        <w:rPr>
          <w:rFonts w:eastAsia="Times New Roman"/>
          <w:color w:val="000000"/>
          <w:sz w:val="20"/>
          <w:szCs w:val="20"/>
        </w:rPr>
        <w:t>ganization with technical expertise and supporting distribution capabilities to commercialize each such product in major markets, which will be expensive and time consuming. We have no prior experience as a company in the marketing, sale and distribution o</w:t>
      </w:r>
      <w:r>
        <w:rPr>
          <w:rFonts w:eastAsia="Times New Roman"/>
          <w:color w:val="000000"/>
          <w:sz w:val="20"/>
          <w:szCs w:val="20"/>
        </w:rPr>
        <w:t xml:space="preserve">f pharmaceutical products and there are significant risks involved in building and managing a sales </w:t>
      </w:r>
    </w:p>
    <w:p w:rsidR="00000000" w:rsidRDefault="008C2601">
      <w:pPr>
        <w:jc w:val="center"/>
        <w:divId w:val="910700513"/>
        <w:rPr>
          <w:rFonts w:eastAsia="Times New Roman"/>
        </w:rPr>
      </w:pPr>
      <w:r>
        <w:rPr>
          <w:rFonts w:eastAsia="Times New Roman"/>
          <w:color w:val="000000"/>
          <w:sz w:val="20"/>
          <w:szCs w:val="20"/>
        </w:rPr>
        <w:t>40</w:t>
      </w:r>
    </w:p>
    <w:p w:rsidR="00000000" w:rsidRDefault="008C2601">
      <w:pPr>
        <w:rPr>
          <w:rFonts w:eastAsia="Times New Roman"/>
        </w:rPr>
      </w:pPr>
      <w:r>
        <w:rPr>
          <w:rFonts w:eastAsia="Times New Roman"/>
        </w:rPr>
        <w:pict>
          <v:rect id="_x0000_i1070" style="width:0;height:1.5pt" o:hralign="center" o:hrstd="t" o:hr="t" fillcolor="#a0a0a0" stroked="f"/>
        </w:pict>
      </w:r>
    </w:p>
    <w:p w:rsidR="00000000" w:rsidRDefault="008C2601">
      <w:pPr>
        <w:divId w:val="407771098"/>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743838751"/>
        <w:rPr>
          <w:rFonts w:eastAsia="Times New Roman"/>
        </w:rPr>
      </w:pPr>
      <w:r>
        <w:rPr>
          <w:rFonts w:eastAsia="Times New Roman"/>
          <w:color w:val="000000"/>
          <w:sz w:val="20"/>
          <w:szCs w:val="20"/>
        </w:rPr>
        <w:t>organization, including our ability to h</w:t>
      </w:r>
      <w:r>
        <w:rPr>
          <w:rFonts w:eastAsia="Times New Roman"/>
          <w:color w:val="000000"/>
          <w:sz w:val="20"/>
          <w:szCs w:val="20"/>
        </w:rPr>
        <w:t>ire, retain and incentivize qualified individuals, generate sufficient sales leads, provide adequate training to sales and marketing personnel and effectively manage a geographically dispersed sales and marketing team. Any failure or delay in the developme</w:t>
      </w:r>
      <w:r>
        <w:rPr>
          <w:rFonts w:eastAsia="Times New Roman"/>
          <w:color w:val="000000"/>
          <w:sz w:val="20"/>
          <w:szCs w:val="20"/>
        </w:rPr>
        <w:t>nt of our internal sales, marketing and distribution capabilities would adversely impact the commercialization of these products. We may also choose to collaborate with third parties that have direct sales forces and established distribution systems, eithe</w:t>
      </w:r>
      <w:r>
        <w:rPr>
          <w:rFonts w:eastAsia="Times New Roman"/>
          <w:color w:val="000000"/>
          <w:sz w:val="20"/>
          <w:szCs w:val="20"/>
        </w:rPr>
        <w:t>r to augment our own sales force and distribution systems or in lieu of our own sales force and distribution systems. We may not be able to enter into collaborations or hire consultants or external service providers to assist us in sales, marketing and dis</w:t>
      </w:r>
      <w:r>
        <w:rPr>
          <w:rFonts w:eastAsia="Times New Roman"/>
          <w:color w:val="000000"/>
          <w:sz w:val="20"/>
          <w:szCs w:val="20"/>
        </w:rPr>
        <w:t xml:space="preserve">tribution functions on acceptable financial terms, or at all. In addition, our product revenues and our profitability, if any, may be lower if we rely on third parties for these functions than if we were to market, sell and distribute any products that we </w:t>
      </w:r>
      <w:r>
        <w:rPr>
          <w:rFonts w:eastAsia="Times New Roman"/>
          <w:color w:val="000000"/>
          <w:sz w:val="20"/>
          <w:szCs w:val="20"/>
        </w:rPr>
        <w:t>develop ourselves. We likely will have little control over such third parties, and any of them may fail to devote the necessary resources and attention to sell and market our products effectively. If we are not successful in commercializing our products, e</w:t>
      </w:r>
      <w:r>
        <w:rPr>
          <w:rFonts w:eastAsia="Times New Roman"/>
          <w:color w:val="000000"/>
          <w:sz w:val="20"/>
          <w:szCs w:val="20"/>
        </w:rPr>
        <w:t>ither on our own or through arrangements with one or more third parties, we may not be able to generate any future product revenue and we would incur significant additional losses.</w:t>
      </w:r>
    </w:p>
    <w:p w:rsidR="00000000" w:rsidRDefault="008C2601">
      <w:pPr>
        <w:ind w:firstLine="1080"/>
        <w:divId w:val="1715083973"/>
        <w:rPr>
          <w:rFonts w:eastAsia="Times New Roman"/>
        </w:rPr>
      </w:pPr>
      <w:r>
        <w:rPr>
          <w:rFonts w:eastAsia="Times New Roman"/>
          <w:b/>
          <w:bCs/>
          <w:i/>
          <w:iCs/>
          <w:color w:val="000000"/>
          <w:sz w:val="20"/>
          <w:szCs w:val="20"/>
        </w:rPr>
        <w:t xml:space="preserve">Our relationships with healthcare providers and physicians and third-party </w:t>
      </w:r>
      <w:r>
        <w:rPr>
          <w:rFonts w:eastAsia="Times New Roman"/>
          <w:b/>
          <w:bCs/>
          <w:i/>
          <w:iCs/>
          <w:color w:val="000000"/>
          <w:sz w:val="20"/>
          <w:szCs w:val="20"/>
        </w:rPr>
        <w:t>payors will be subject to applicable anti-kickback, fraud and abuse and other healthcare laws and regulations, which could expose us to criminal sanctions, civil penalties, contractual damages, reputational harm and diminished profits and future earnings.</w:t>
      </w:r>
    </w:p>
    <w:p w:rsidR="00000000" w:rsidRDefault="008C2601">
      <w:pPr>
        <w:ind w:firstLine="1080"/>
        <w:divId w:val="277101572"/>
        <w:rPr>
          <w:rFonts w:eastAsia="Times New Roman"/>
        </w:rPr>
      </w:pPr>
      <w:r>
        <w:rPr>
          <w:rFonts w:eastAsia="Times New Roman"/>
          <w:color w:val="000000"/>
          <w:sz w:val="20"/>
          <w:szCs w:val="20"/>
        </w:rPr>
        <w:t>Healthcare providers, physicians and third-party payors in the United States and elsewhere play a primary role in the recommendation and prescription of biopharmaceutical products. Arrangements with third-party payors and customers can expose biopharmaceut</w:t>
      </w:r>
      <w:r>
        <w:rPr>
          <w:rFonts w:eastAsia="Times New Roman"/>
          <w:color w:val="000000"/>
          <w:sz w:val="20"/>
          <w:szCs w:val="20"/>
        </w:rPr>
        <w:t xml:space="preserve">ical manufacturers to broadly applicable fraud and abuse and other healthcare laws and regulations, as detailed in Part I, Item 1 - Business - Government Regulation - Other Healthcare Laws. In particular, the research of our product candidates, as well as </w:t>
      </w:r>
      <w:r>
        <w:rPr>
          <w:rFonts w:eastAsia="Times New Roman"/>
          <w:color w:val="000000"/>
          <w:sz w:val="20"/>
          <w:szCs w:val="20"/>
        </w:rPr>
        <w:t xml:space="preserve">the promotion, sales and marketing of healthcare items and services, and certain business arrangements in the healthcare industry, are subject to extensive laws designed to prevent fraud, kickbacks, self-dealing and other abusive practices. These laws and </w:t>
      </w:r>
      <w:r>
        <w:rPr>
          <w:rFonts w:eastAsia="Times New Roman"/>
          <w:color w:val="000000"/>
          <w:sz w:val="20"/>
          <w:szCs w:val="20"/>
        </w:rPr>
        <w:t>regulations may restrict or prohibit a wide range of pricing, discounting, marketing and promotion, structuring and commission(s), certain customer incentive programs, remuneration provided to health care professionals and their affiliates, charitable dona</w:t>
      </w:r>
      <w:r>
        <w:rPr>
          <w:rFonts w:eastAsia="Times New Roman"/>
          <w:color w:val="000000"/>
          <w:sz w:val="20"/>
          <w:szCs w:val="20"/>
        </w:rPr>
        <w:t>tions and other business arrangements generally. Activities subject to these laws also involve the improper use of information obtained in the course of patient recruitment for clinical trials.</w:t>
      </w:r>
    </w:p>
    <w:p w:rsidR="00000000" w:rsidRDefault="008C2601">
      <w:pPr>
        <w:ind w:firstLine="1080"/>
        <w:divId w:val="116460319"/>
        <w:rPr>
          <w:rFonts w:eastAsia="Times New Roman"/>
        </w:rPr>
      </w:pPr>
      <w:r>
        <w:rPr>
          <w:rFonts w:eastAsia="Times New Roman"/>
          <w:color w:val="000000"/>
          <w:sz w:val="20"/>
          <w:szCs w:val="20"/>
        </w:rPr>
        <w:t>The distribution of biopharmaceutical products is subject to a</w:t>
      </w:r>
      <w:r>
        <w:rPr>
          <w:rFonts w:eastAsia="Times New Roman"/>
          <w:color w:val="000000"/>
          <w:sz w:val="20"/>
          <w:szCs w:val="20"/>
        </w:rPr>
        <w:t>dditional requirements and regulations, including extensive record-keeping, licensing, storage and security requirements intended to prevent the unauthorized sale of biopharmaceutical products.</w:t>
      </w:r>
    </w:p>
    <w:p w:rsidR="00000000" w:rsidRDefault="008C2601">
      <w:pPr>
        <w:ind w:firstLine="1080"/>
        <w:divId w:val="839856078"/>
        <w:rPr>
          <w:rFonts w:eastAsia="Times New Roman"/>
        </w:rPr>
      </w:pPr>
      <w:r>
        <w:rPr>
          <w:rFonts w:eastAsia="Times New Roman"/>
          <w:color w:val="000000"/>
          <w:sz w:val="20"/>
          <w:szCs w:val="20"/>
        </w:rPr>
        <w:t>The scope and enforcement of each of these laws is uncertain a</w:t>
      </w:r>
      <w:r>
        <w:rPr>
          <w:rFonts w:eastAsia="Times New Roman"/>
          <w:color w:val="000000"/>
          <w:sz w:val="20"/>
          <w:szCs w:val="20"/>
        </w:rPr>
        <w:t>nd subject to rapid change in the current environment of healthcare reform. Ensuring business arrangements comply with applicable healthcare laws, as well as responding to possible investigations by government authorities, can be time- and resource-consumi</w:t>
      </w:r>
      <w:r>
        <w:rPr>
          <w:rFonts w:eastAsia="Times New Roman"/>
          <w:color w:val="000000"/>
          <w:sz w:val="20"/>
          <w:szCs w:val="20"/>
        </w:rPr>
        <w:t>ng and can divert a company’s attention from the business.</w:t>
      </w:r>
    </w:p>
    <w:p w:rsidR="00000000" w:rsidRDefault="008C2601">
      <w:pPr>
        <w:ind w:firstLine="1080"/>
        <w:divId w:val="114296800"/>
        <w:rPr>
          <w:rFonts w:eastAsia="Times New Roman"/>
        </w:rPr>
      </w:pPr>
      <w:r>
        <w:rPr>
          <w:rFonts w:eastAsia="Times New Roman"/>
          <w:color w:val="000000"/>
          <w:sz w:val="20"/>
          <w:szCs w:val="20"/>
        </w:rPr>
        <w:t>It is possible that governmental and enforcement authorities will conclude that our business practices may not comply with current or future statutes, regulations or case law interpreting applicabl</w:t>
      </w:r>
      <w:r>
        <w:rPr>
          <w:rFonts w:eastAsia="Times New Roman"/>
          <w:color w:val="000000"/>
          <w:sz w:val="20"/>
          <w:szCs w:val="20"/>
        </w:rPr>
        <w:t>e fraud and abuse or other healthcare laws and regulations. If any such actions are instituted against us, and we are not successful in defending ourselves or asserting our rights, those actions could have a significant impact on our business, including th</w:t>
      </w:r>
      <w:r>
        <w:rPr>
          <w:rFonts w:eastAsia="Times New Roman"/>
          <w:color w:val="000000"/>
          <w:sz w:val="20"/>
          <w:szCs w:val="20"/>
        </w:rPr>
        <w:t>e imposition of significant civil, criminal and administrative penalties, damages, fines, disgorgement, imprisonment, reputational harm, possible exclusion from participation in federal and state funded healthcare programs, contractual damages and the curt</w:t>
      </w:r>
      <w:r>
        <w:rPr>
          <w:rFonts w:eastAsia="Times New Roman"/>
          <w:color w:val="000000"/>
          <w:sz w:val="20"/>
          <w:szCs w:val="20"/>
        </w:rPr>
        <w:t xml:space="preserve">ailment or restricting of our operations, as well as additional reporting obligations and oversight if we become subject to a corporate integrity agreement or other agreement to resolve allegations of non-compliance with these laws. Further, if any of the </w:t>
      </w:r>
      <w:r>
        <w:rPr>
          <w:rFonts w:eastAsia="Times New Roman"/>
          <w:color w:val="000000"/>
          <w:sz w:val="20"/>
          <w:szCs w:val="20"/>
        </w:rPr>
        <w:t>physicians or other healthcare providers or entities with whom we expect to do business is found to be not in compliance with applicable laws, they may be subject to significant criminal, civil or administrative sanctions, including exclusions from governm</w:t>
      </w:r>
      <w:r>
        <w:rPr>
          <w:rFonts w:eastAsia="Times New Roman"/>
          <w:color w:val="000000"/>
          <w:sz w:val="20"/>
          <w:szCs w:val="20"/>
        </w:rPr>
        <w:t>ent funded healthcare programs. Any action for violation of these laws, even if successfully defended, could cause a biopharmaceutical manufacturer to incur significant legal expenses and divert management’s attention from the operation of the business. Pr</w:t>
      </w:r>
      <w:r>
        <w:rPr>
          <w:rFonts w:eastAsia="Times New Roman"/>
          <w:color w:val="000000"/>
          <w:sz w:val="20"/>
          <w:szCs w:val="20"/>
        </w:rPr>
        <w:t>ohibitions or restrictions on sales or withdrawal of future marketed products could materially affect business in an adverse way.</w:t>
      </w:r>
    </w:p>
    <w:p w:rsidR="00000000" w:rsidRDefault="008C2601">
      <w:pPr>
        <w:ind w:firstLine="1080"/>
        <w:divId w:val="475533775"/>
        <w:rPr>
          <w:rFonts w:eastAsia="Times New Roman"/>
        </w:rPr>
      </w:pPr>
      <w:r>
        <w:rPr>
          <w:rFonts w:eastAsia="Times New Roman"/>
          <w:b/>
          <w:bCs/>
          <w:i/>
          <w:iCs/>
          <w:color w:val="000000"/>
          <w:sz w:val="20"/>
          <w:szCs w:val="20"/>
        </w:rPr>
        <w:t>Even if we receive regulatory approval of any product candidates, we will be subject to ongoing regulatory obligations and con</w:t>
      </w:r>
      <w:r>
        <w:rPr>
          <w:rFonts w:eastAsia="Times New Roman"/>
          <w:b/>
          <w:bCs/>
          <w:i/>
          <w:iCs/>
          <w:color w:val="000000"/>
          <w:sz w:val="20"/>
          <w:szCs w:val="20"/>
        </w:rPr>
        <w:t>tinued regulatory review, which may result in significant additional expense and we may be subject to penalties if we fail to comply with regulatory requirements or experience unanticipated problems with our product candidates.</w:t>
      </w:r>
    </w:p>
    <w:p w:rsidR="00000000" w:rsidRDefault="008C2601">
      <w:pPr>
        <w:ind w:firstLine="1080"/>
        <w:divId w:val="1365594889"/>
        <w:rPr>
          <w:rFonts w:eastAsia="Times New Roman"/>
        </w:rPr>
      </w:pPr>
      <w:r>
        <w:rPr>
          <w:rFonts w:eastAsia="Times New Roman"/>
          <w:color w:val="000000"/>
          <w:sz w:val="20"/>
          <w:szCs w:val="20"/>
        </w:rPr>
        <w:t xml:space="preserve">If any of our product candidates are approved, they will be subject to ongoing regulatory requirements for manufacturing, labeling, packaging, storage, advertising, promotion, sampling, record-keeping, conduct of post-marketing studies, pharmacovigilance, </w:t>
      </w:r>
      <w:r>
        <w:rPr>
          <w:rFonts w:eastAsia="Times New Roman"/>
          <w:color w:val="000000"/>
          <w:sz w:val="20"/>
          <w:szCs w:val="20"/>
        </w:rPr>
        <w:t xml:space="preserve">and submission of safety, efficacy and other post-market information, including both federal </w:t>
      </w:r>
    </w:p>
    <w:p w:rsidR="00000000" w:rsidRDefault="008C2601">
      <w:pPr>
        <w:jc w:val="center"/>
        <w:divId w:val="872769905"/>
        <w:rPr>
          <w:rFonts w:eastAsia="Times New Roman"/>
        </w:rPr>
      </w:pPr>
      <w:r>
        <w:rPr>
          <w:rFonts w:eastAsia="Times New Roman"/>
          <w:color w:val="000000"/>
          <w:sz w:val="20"/>
          <w:szCs w:val="20"/>
        </w:rPr>
        <w:t>41</w:t>
      </w:r>
    </w:p>
    <w:p w:rsidR="00000000" w:rsidRDefault="008C2601">
      <w:pPr>
        <w:rPr>
          <w:rFonts w:eastAsia="Times New Roman"/>
        </w:rPr>
      </w:pPr>
      <w:r>
        <w:rPr>
          <w:rFonts w:eastAsia="Times New Roman"/>
        </w:rPr>
        <w:pict>
          <v:rect id="_x0000_i1071" style="width:0;height:1.5pt" o:hralign="center" o:hrstd="t" o:hr="t" fillcolor="#a0a0a0" stroked="f"/>
        </w:pict>
      </w:r>
    </w:p>
    <w:p w:rsidR="00000000" w:rsidRDefault="008C2601">
      <w:pPr>
        <w:divId w:val="44901347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2097171789"/>
        <w:rPr>
          <w:rFonts w:eastAsia="Times New Roman"/>
        </w:rPr>
      </w:pPr>
      <w:r>
        <w:rPr>
          <w:rFonts w:eastAsia="Times New Roman"/>
          <w:color w:val="000000"/>
          <w:sz w:val="20"/>
          <w:szCs w:val="20"/>
        </w:rPr>
        <w:t>and state requirements in the United States and requirements of comparable foreign regulatory authorities. In addition, we will be subject to co</w:t>
      </w:r>
      <w:r>
        <w:rPr>
          <w:rFonts w:eastAsia="Times New Roman"/>
          <w:color w:val="000000"/>
          <w:sz w:val="20"/>
          <w:szCs w:val="20"/>
        </w:rPr>
        <w:t>ntinued compliance with current Good Manufacturing Practice, or cGMP, and Good Clinical Practice, or GCP, requirements for any clinical trials that we conduct post-approval.</w:t>
      </w:r>
    </w:p>
    <w:p w:rsidR="00000000" w:rsidRDefault="008C2601">
      <w:pPr>
        <w:ind w:firstLine="1080"/>
        <w:divId w:val="276329576"/>
        <w:rPr>
          <w:rFonts w:eastAsia="Times New Roman"/>
        </w:rPr>
      </w:pPr>
      <w:r>
        <w:rPr>
          <w:rFonts w:eastAsia="Times New Roman"/>
          <w:color w:val="000000"/>
          <w:sz w:val="20"/>
          <w:szCs w:val="20"/>
        </w:rPr>
        <w:t>Manufacturers and their facilities are required to comply with extensive FDA and c</w:t>
      </w:r>
      <w:r>
        <w:rPr>
          <w:rFonts w:eastAsia="Times New Roman"/>
          <w:color w:val="000000"/>
          <w:sz w:val="20"/>
          <w:szCs w:val="20"/>
        </w:rPr>
        <w:t xml:space="preserve">omparable foreign regulatory authority requirements, including ensuring that quality control and manufacturing procedures conform to cGMP regulations. As such, we and our contract manufacturers will be subject to continual review and inspections to assess </w:t>
      </w:r>
      <w:r>
        <w:rPr>
          <w:rFonts w:eastAsia="Times New Roman"/>
          <w:color w:val="000000"/>
          <w:sz w:val="20"/>
          <w:szCs w:val="20"/>
        </w:rPr>
        <w:t xml:space="preserve">compliance with cGMP and adherence to commitments made in any marketing application, and previous responses to inspection observations. Accordingly, we and others with whom we work must continue to expend time, money, and effort in all areas of regulatory </w:t>
      </w:r>
      <w:r>
        <w:rPr>
          <w:rFonts w:eastAsia="Times New Roman"/>
          <w:color w:val="000000"/>
          <w:sz w:val="20"/>
          <w:szCs w:val="20"/>
        </w:rPr>
        <w:t>compliance, including manufacturing, production and quality control.</w:t>
      </w:r>
    </w:p>
    <w:p w:rsidR="00000000" w:rsidRDefault="008C2601">
      <w:pPr>
        <w:ind w:firstLine="1080"/>
        <w:divId w:val="1871995621"/>
        <w:rPr>
          <w:rFonts w:eastAsia="Times New Roman"/>
        </w:rPr>
      </w:pPr>
      <w:r>
        <w:rPr>
          <w:rFonts w:eastAsia="Times New Roman"/>
          <w:color w:val="000000"/>
          <w:sz w:val="20"/>
          <w:szCs w:val="20"/>
        </w:rPr>
        <w:t>Any regulatory approvals that we receive for our product candidates may be subject to limitations on the approved indicated uses for which the product may be marketed or to the conditions</w:t>
      </w:r>
      <w:r>
        <w:rPr>
          <w:rFonts w:eastAsia="Times New Roman"/>
          <w:color w:val="000000"/>
          <w:sz w:val="20"/>
          <w:szCs w:val="20"/>
        </w:rPr>
        <w:t xml:space="preserve"> of approval, or contain requirements for potentially costly post-marketing testing, including Phase 4 clinical trials and surveillance to monitor the safety and efficacy of the product candidate. The FDA may also require a risk evaluation and mitigation s</w:t>
      </w:r>
      <w:r>
        <w:rPr>
          <w:rFonts w:eastAsia="Times New Roman"/>
          <w:color w:val="000000"/>
          <w:sz w:val="20"/>
          <w:szCs w:val="20"/>
        </w:rPr>
        <w:t>trategies, or REMS, program as a condition of approval of our product candidates, which could entail requirements for long-term patient follow-up, a medication guide, physician communication plans or additional elements to ensure safe use, such as restrict</w:t>
      </w:r>
      <w:r>
        <w:rPr>
          <w:rFonts w:eastAsia="Times New Roman"/>
          <w:color w:val="000000"/>
          <w:sz w:val="20"/>
          <w:szCs w:val="20"/>
        </w:rPr>
        <w:t>ed distribution methods, patient registries and other risk minimization tools. In addition, if the FDA or a comparable foreign regulatory authority approves our product candidates, we will have to comply with requirements including submissions of safety an</w:t>
      </w:r>
      <w:r>
        <w:rPr>
          <w:rFonts w:eastAsia="Times New Roman"/>
          <w:color w:val="000000"/>
          <w:sz w:val="20"/>
          <w:szCs w:val="20"/>
        </w:rPr>
        <w:t>d other post-marketing information and reports and registration.</w:t>
      </w:r>
    </w:p>
    <w:p w:rsidR="00000000" w:rsidRDefault="008C2601">
      <w:pPr>
        <w:ind w:firstLine="1080"/>
        <w:divId w:val="2107577061"/>
        <w:rPr>
          <w:rFonts w:eastAsia="Times New Roman"/>
        </w:rPr>
      </w:pPr>
      <w:r>
        <w:rPr>
          <w:rFonts w:eastAsia="Times New Roman"/>
          <w:color w:val="000000"/>
          <w:sz w:val="20"/>
          <w:szCs w:val="20"/>
        </w:rPr>
        <w:t>The FDA or any other foreign regulatory authority may impose consent decrees or withdraw approval if compliance with regulatory requirements and standards is not maintained or if problems occ</w:t>
      </w:r>
      <w:r>
        <w:rPr>
          <w:rFonts w:eastAsia="Times New Roman"/>
          <w:color w:val="000000"/>
          <w:sz w:val="20"/>
          <w:szCs w:val="20"/>
        </w:rPr>
        <w:t>ur after the product reaches the market. Later discovery of previously unknown problems with our product candidates, including adverse events of unanticipated severity or frequency, or with our third-party manufacturers or manufacturing processes, or failu</w:t>
      </w:r>
      <w:r>
        <w:rPr>
          <w:rFonts w:eastAsia="Times New Roman"/>
          <w:color w:val="000000"/>
          <w:sz w:val="20"/>
          <w:szCs w:val="20"/>
        </w:rPr>
        <w:t xml:space="preserve">re to comply with regulatory requirements, may result in revisions to the approved labeling to add new safety information; imposition of post-market studies or clinical trials to assess new safety risks; or imposition of distribution restrictions or other </w:t>
      </w:r>
      <w:r>
        <w:rPr>
          <w:rFonts w:eastAsia="Times New Roman"/>
          <w:color w:val="000000"/>
          <w:sz w:val="20"/>
          <w:szCs w:val="20"/>
        </w:rPr>
        <w:t>restrictions under a REMS program. Other potential consequences include, among other things:</w:t>
      </w:r>
    </w:p>
    <w:p w:rsidR="00000000" w:rsidRDefault="008C2601">
      <w:pPr>
        <w:ind w:hanging="1260"/>
        <w:divId w:val="1646743272"/>
        <w:rPr>
          <w:rFonts w:eastAsia="Times New Roman"/>
        </w:rPr>
      </w:pPr>
      <w:r>
        <w:rPr>
          <w:rFonts w:ascii="Arial" w:eastAsia="Times New Roman" w:hAnsi="Arial" w:cs="Arial"/>
          <w:color w:val="000000"/>
        </w:rPr>
        <w:t>•</w:t>
      </w:r>
      <w:r>
        <w:rPr>
          <w:rFonts w:eastAsia="Times New Roman"/>
          <w:color w:val="000000"/>
          <w:sz w:val="20"/>
          <w:szCs w:val="20"/>
        </w:rPr>
        <w:t>restrictions on the marketing or manufacturing of our products, withdrawal of the product from the market or voluntary or mandatory product recalls;</w:t>
      </w:r>
    </w:p>
    <w:p w:rsidR="00000000" w:rsidRDefault="008C2601">
      <w:pPr>
        <w:ind w:hanging="1260"/>
        <w:divId w:val="1185246724"/>
        <w:rPr>
          <w:rFonts w:eastAsia="Times New Roman"/>
        </w:rPr>
      </w:pPr>
      <w:r>
        <w:rPr>
          <w:rFonts w:eastAsia="Times New Roman"/>
          <w:color w:val="000000"/>
          <w:sz w:val="20"/>
          <w:szCs w:val="20"/>
        </w:rPr>
        <w:t>•fines, warni</w:t>
      </w:r>
      <w:r>
        <w:rPr>
          <w:rFonts w:eastAsia="Times New Roman"/>
          <w:color w:val="000000"/>
          <w:sz w:val="20"/>
          <w:szCs w:val="20"/>
        </w:rPr>
        <w:t>ng letters or holds on clinical trials;</w:t>
      </w:r>
    </w:p>
    <w:p w:rsidR="00000000" w:rsidRDefault="008C2601">
      <w:pPr>
        <w:ind w:hanging="1260"/>
        <w:divId w:val="1238133363"/>
        <w:rPr>
          <w:rFonts w:eastAsia="Times New Roman"/>
        </w:rPr>
      </w:pPr>
      <w:r>
        <w:rPr>
          <w:rFonts w:eastAsia="Times New Roman"/>
          <w:color w:val="000000"/>
          <w:sz w:val="20"/>
          <w:szCs w:val="20"/>
        </w:rPr>
        <w:t>•refusal by the FDA to approve pending applications or supplements to approved applications filed by us or suspension or revocation of license approvals;</w:t>
      </w:r>
    </w:p>
    <w:p w:rsidR="00000000" w:rsidRDefault="008C2601">
      <w:pPr>
        <w:ind w:hanging="1260"/>
        <w:divId w:val="1897079964"/>
        <w:rPr>
          <w:rFonts w:eastAsia="Times New Roman"/>
        </w:rPr>
      </w:pPr>
      <w:r>
        <w:rPr>
          <w:rFonts w:eastAsia="Times New Roman"/>
          <w:color w:val="000000"/>
          <w:sz w:val="20"/>
          <w:szCs w:val="20"/>
        </w:rPr>
        <w:t xml:space="preserve">•voluntary or mandatory product recalls and related publicity </w:t>
      </w:r>
      <w:r>
        <w:rPr>
          <w:rFonts w:eastAsia="Times New Roman"/>
          <w:color w:val="000000"/>
          <w:sz w:val="20"/>
          <w:szCs w:val="20"/>
        </w:rPr>
        <w:t>requirements;</w:t>
      </w:r>
    </w:p>
    <w:p w:rsidR="00000000" w:rsidRDefault="008C2601">
      <w:pPr>
        <w:ind w:hanging="1260"/>
        <w:divId w:val="2012681501"/>
        <w:rPr>
          <w:rFonts w:eastAsia="Times New Roman"/>
        </w:rPr>
      </w:pPr>
      <w:r>
        <w:rPr>
          <w:rFonts w:eastAsia="Times New Roman"/>
          <w:color w:val="000000"/>
          <w:sz w:val="20"/>
          <w:szCs w:val="20"/>
        </w:rPr>
        <w:t>•total or partial suspension of production;</w:t>
      </w:r>
    </w:p>
    <w:p w:rsidR="00000000" w:rsidRDefault="008C2601">
      <w:pPr>
        <w:ind w:hanging="1260"/>
        <w:divId w:val="150340023"/>
        <w:rPr>
          <w:rFonts w:eastAsia="Times New Roman"/>
        </w:rPr>
      </w:pPr>
      <w:r>
        <w:rPr>
          <w:rFonts w:eastAsia="Times New Roman"/>
          <w:color w:val="000000"/>
          <w:sz w:val="20"/>
          <w:szCs w:val="20"/>
        </w:rPr>
        <w:t>•product seizure or detention or refusal to permit the import or export of our product candidates; and</w:t>
      </w:r>
    </w:p>
    <w:p w:rsidR="00000000" w:rsidRDefault="008C2601">
      <w:pPr>
        <w:ind w:hanging="1260"/>
        <w:divId w:val="1478648204"/>
        <w:rPr>
          <w:rFonts w:eastAsia="Times New Roman"/>
        </w:rPr>
      </w:pPr>
      <w:r>
        <w:rPr>
          <w:rFonts w:eastAsia="Times New Roman"/>
          <w:color w:val="000000"/>
          <w:sz w:val="20"/>
          <w:szCs w:val="20"/>
        </w:rPr>
        <w:t>•injunctions or the imposition of civil or criminal penalties.</w:t>
      </w:r>
    </w:p>
    <w:p w:rsidR="00000000" w:rsidRDefault="008C2601">
      <w:pPr>
        <w:ind w:firstLine="1080"/>
        <w:divId w:val="1542791253"/>
        <w:rPr>
          <w:rFonts w:eastAsia="Times New Roman"/>
        </w:rPr>
      </w:pPr>
      <w:r>
        <w:rPr>
          <w:rFonts w:eastAsia="Times New Roman"/>
          <w:color w:val="000000"/>
          <w:sz w:val="20"/>
          <w:szCs w:val="20"/>
        </w:rPr>
        <w:t>The FDA strictly regulates marke</w:t>
      </w:r>
      <w:r>
        <w:rPr>
          <w:rFonts w:eastAsia="Times New Roman"/>
          <w:color w:val="000000"/>
          <w:sz w:val="20"/>
          <w:szCs w:val="20"/>
        </w:rPr>
        <w:t>ting, labeling, advertising, and promotion of products that are placed on the market. Products may be promoted only for the approved indications and in accordance with the provisions of the approved label. However, companies may share truthful and not misl</w:t>
      </w:r>
      <w:r>
        <w:rPr>
          <w:rFonts w:eastAsia="Times New Roman"/>
          <w:color w:val="000000"/>
          <w:sz w:val="20"/>
          <w:szCs w:val="20"/>
        </w:rPr>
        <w:t>eading information that is not inconsistent with the labeling. The FDA and other agencies actively enforce the laws and regulations prohibiting the promotion of off-label uses and a company that is found to have improperly promoted off-label uses may be su</w:t>
      </w:r>
      <w:r>
        <w:rPr>
          <w:rFonts w:eastAsia="Times New Roman"/>
          <w:color w:val="000000"/>
          <w:sz w:val="20"/>
          <w:szCs w:val="20"/>
        </w:rPr>
        <w:t xml:space="preserve">bject to significant liability. The policies of the FDA and of other regulatory authorities may change and additional government regulations may be enacted that could prevent, limit or delay regulatory approval of our product candidates. We cannot predict </w:t>
      </w:r>
      <w:r>
        <w:rPr>
          <w:rFonts w:eastAsia="Times New Roman"/>
          <w:color w:val="000000"/>
          <w:sz w:val="20"/>
          <w:szCs w:val="20"/>
        </w:rPr>
        <w:t>the likelihood, nature or extent of government regulation that may arise from future legislation or administrative action, either in the United States or abroad. If we are slow or unable to adapt to changes in existing requirements or the adoption of new r</w:t>
      </w:r>
      <w:r>
        <w:rPr>
          <w:rFonts w:eastAsia="Times New Roman"/>
          <w:color w:val="000000"/>
          <w:sz w:val="20"/>
          <w:szCs w:val="20"/>
        </w:rPr>
        <w:t>equirements or policies, or if we are not able to maintain regulatory compliance, we may lose any marketing approval that we may have obtained and we may not achieve or sustain profitability.</w:t>
      </w:r>
    </w:p>
    <w:p w:rsidR="00000000" w:rsidRDefault="008C2601">
      <w:pPr>
        <w:ind w:firstLine="1080"/>
        <w:divId w:val="1681157583"/>
        <w:rPr>
          <w:rFonts w:eastAsia="Times New Roman"/>
        </w:rPr>
      </w:pPr>
      <w:r>
        <w:rPr>
          <w:rFonts w:eastAsia="Times New Roman"/>
          <w:b/>
          <w:bCs/>
          <w:i/>
          <w:iCs/>
          <w:color w:val="000000"/>
          <w:sz w:val="20"/>
          <w:szCs w:val="20"/>
        </w:rPr>
        <w:t>Ongoing healthcare legislative and regulatory reform measures ma</w:t>
      </w:r>
      <w:r>
        <w:rPr>
          <w:rFonts w:eastAsia="Times New Roman"/>
          <w:b/>
          <w:bCs/>
          <w:i/>
          <w:iCs/>
          <w:color w:val="000000"/>
          <w:sz w:val="20"/>
          <w:szCs w:val="20"/>
        </w:rPr>
        <w:t>y have a material adverse effect on our business and results of operations.</w:t>
      </w:r>
    </w:p>
    <w:p w:rsidR="00000000" w:rsidRDefault="008C2601">
      <w:pPr>
        <w:ind w:firstLine="1080"/>
        <w:divId w:val="1237592474"/>
        <w:rPr>
          <w:rFonts w:eastAsia="Times New Roman"/>
        </w:rPr>
      </w:pPr>
      <w:r>
        <w:rPr>
          <w:rFonts w:eastAsia="Times New Roman"/>
          <w:color w:val="000000"/>
          <w:sz w:val="20"/>
          <w:szCs w:val="20"/>
        </w:rPr>
        <w:t>Changes in regulations, statutes or the interpretation of existing regulations governing the regulatory clearance or approval, manufacture, and marketing of regulated products or t</w:t>
      </w:r>
      <w:r>
        <w:rPr>
          <w:rFonts w:eastAsia="Times New Roman"/>
          <w:color w:val="000000"/>
          <w:sz w:val="20"/>
          <w:szCs w:val="20"/>
        </w:rPr>
        <w:t>he pricing, coverage and reimbursement thereof could impact our business in the future by requiring, for example: (i) changes to our manufacturing arrangements; (ii) additions or modifications to product labeling; (iii) the recall or discontinuation of our</w:t>
      </w:r>
      <w:r>
        <w:rPr>
          <w:rFonts w:eastAsia="Times New Roman"/>
          <w:color w:val="000000"/>
          <w:sz w:val="20"/>
          <w:szCs w:val="20"/>
        </w:rPr>
        <w:t xml:space="preserve"> products; or (iv) additional </w:t>
      </w:r>
    </w:p>
    <w:p w:rsidR="00000000" w:rsidRDefault="008C2601">
      <w:pPr>
        <w:jc w:val="center"/>
        <w:divId w:val="222838968"/>
        <w:rPr>
          <w:rFonts w:eastAsia="Times New Roman"/>
        </w:rPr>
      </w:pPr>
      <w:r>
        <w:rPr>
          <w:rFonts w:eastAsia="Times New Roman"/>
          <w:color w:val="000000"/>
          <w:sz w:val="20"/>
          <w:szCs w:val="20"/>
        </w:rPr>
        <w:t>42</w:t>
      </w:r>
    </w:p>
    <w:p w:rsidR="00000000" w:rsidRDefault="008C2601">
      <w:pPr>
        <w:rPr>
          <w:rFonts w:eastAsia="Times New Roman"/>
        </w:rPr>
      </w:pPr>
      <w:r>
        <w:rPr>
          <w:rFonts w:eastAsia="Times New Roman"/>
        </w:rPr>
        <w:pict>
          <v:rect id="_x0000_i1072" style="width:0;height:1.5pt" o:hralign="center" o:hrstd="t" o:hr="t" fillcolor="#a0a0a0" stroked="f"/>
        </w:pict>
      </w:r>
    </w:p>
    <w:p w:rsidR="00000000" w:rsidRDefault="008C2601">
      <w:pPr>
        <w:divId w:val="144029417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480970839"/>
        <w:rPr>
          <w:rFonts w:eastAsia="Times New Roman"/>
        </w:rPr>
      </w:pPr>
      <w:r>
        <w:rPr>
          <w:rFonts w:eastAsia="Times New Roman"/>
          <w:color w:val="000000"/>
          <w:sz w:val="20"/>
          <w:szCs w:val="20"/>
        </w:rPr>
        <w:t>record-keeping requirements. If any such changes were to be imposed, they could adversely affect the operation</w:t>
      </w:r>
      <w:r>
        <w:rPr>
          <w:rFonts w:eastAsia="Times New Roman"/>
          <w:color w:val="000000"/>
          <w:sz w:val="20"/>
          <w:szCs w:val="20"/>
        </w:rPr>
        <w:t xml:space="preserve"> of our business.</w:t>
      </w:r>
    </w:p>
    <w:p w:rsidR="00000000" w:rsidRDefault="008C2601">
      <w:pPr>
        <w:ind w:firstLine="1080"/>
        <w:divId w:val="1964311732"/>
        <w:rPr>
          <w:rFonts w:eastAsia="Times New Roman"/>
        </w:rPr>
      </w:pPr>
      <w:r>
        <w:rPr>
          <w:rFonts w:eastAsia="Times New Roman"/>
          <w:color w:val="000000"/>
          <w:sz w:val="20"/>
          <w:szCs w:val="20"/>
        </w:rPr>
        <w:t>In the United States, there have been and continue to be a number of legislative initiatives to contain healthcare costs, as detailed in Part I, Item 1 – Business – Government Regulation – Current and Future Healthcare Reform Legislation.</w:t>
      </w:r>
      <w:r>
        <w:rPr>
          <w:rFonts w:eastAsia="Times New Roman"/>
          <w:color w:val="000000"/>
          <w:sz w:val="20"/>
          <w:szCs w:val="20"/>
        </w:rPr>
        <w:t xml:space="preserve"> For example, in August 2022, President Biden signed into law the IRA, which implements substantial changes to the Medicare program, including drug pricing reforms and changes to the Medicare Part D benefit design.</w:t>
      </w:r>
      <w:r>
        <w:rPr>
          <w:rFonts w:eastAsia="Times New Roman"/>
          <w:color w:val="000000"/>
        </w:rPr>
        <w:t xml:space="preserve"> </w:t>
      </w:r>
      <w:r>
        <w:rPr>
          <w:rFonts w:eastAsia="Times New Roman"/>
          <w:color w:val="000000"/>
          <w:sz w:val="20"/>
          <w:szCs w:val="20"/>
        </w:rPr>
        <w:t>Among other reforms, the IRA imposes infl</w:t>
      </w:r>
      <w:r>
        <w:rPr>
          <w:rFonts w:eastAsia="Times New Roman"/>
          <w:color w:val="000000"/>
          <w:sz w:val="20"/>
          <w:szCs w:val="20"/>
        </w:rPr>
        <w:t>ation rebates on drug manufacturers for products reimbursed under Medicare Parts B and D if the prices of those products increase faster than inflation; implements changes to the Medicare Part D benefit that, beginning in 2025, will cap benefit annual out-</w:t>
      </w:r>
      <w:r>
        <w:rPr>
          <w:rFonts w:eastAsia="Times New Roman"/>
          <w:color w:val="000000"/>
          <w:sz w:val="20"/>
          <w:szCs w:val="20"/>
        </w:rPr>
        <w:t>of-pocket spending at $2,000, while imposing new discount obligations for pharmaceutical manufacturers; and, beginning in 2026, establishes a “maximum fair price” for a fixed number of high spend pharmaceutical and biological products covered under Medicar</w:t>
      </w:r>
      <w:r>
        <w:rPr>
          <w:rFonts w:eastAsia="Times New Roman"/>
          <w:color w:val="000000"/>
          <w:sz w:val="20"/>
          <w:szCs w:val="20"/>
        </w:rPr>
        <w:t>e Parts B and D following a price negotiation process with the Centers for Medicare and Medicaid Services.</w:t>
      </w:r>
    </w:p>
    <w:p w:rsidR="00000000" w:rsidRDefault="008C2601">
      <w:pPr>
        <w:ind w:firstLine="1080"/>
        <w:divId w:val="1712539212"/>
        <w:rPr>
          <w:rFonts w:eastAsia="Times New Roman"/>
        </w:rPr>
      </w:pPr>
      <w:r>
        <w:rPr>
          <w:rFonts w:eastAsia="Times New Roman"/>
          <w:color w:val="000000"/>
          <w:sz w:val="20"/>
          <w:szCs w:val="20"/>
        </w:rPr>
        <w:t>The IRA explicitly excludes from price negotiation orphan drugs designated for only one rare disease or condition and for which the only approved ind</w:t>
      </w:r>
      <w:r>
        <w:rPr>
          <w:rFonts w:eastAsia="Times New Roman"/>
          <w:color w:val="000000"/>
          <w:sz w:val="20"/>
          <w:szCs w:val="20"/>
        </w:rPr>
        <w:t>ication is for such disease or condition. However, those drugs with multiple orphan designations are not explicitly excluded from drug price negotiation. We cannot predict the likelihood, nature, or extent of health reform initiatives that may arise from f</w:t>
      </w:r>
      <w:r>
        <w:rPr>
          <w:rFonts w:eastAsia="Times New Roman"/>
          <w:color w:val="000000"/>
          <w:sz w:val="20"/>
          <w:szCs w:val="20"/>
        </w:rPr>
        <w:t>uture legislation or administrative action. However, we expect these initiatives to increase pressure on drug pricing. Further, certain broader legislation that is not targeted to the health care industry may nonetheless adversely affect our profitability.</w:t>
      </w:r>
      <w:r>
        <w:rPr>
          <w:rFonts w:eastAsia="Times New Roman"/>
          <w:color w:val="000000"/>
          <w:sz w:val="20"/>
          <w:szCs w:val="20"/>
        </w:rPr>
        <w:t xml:space="preserve"> If we or any third parties we may engage are slow or unable to adapt to changes in existing requirements or the adoption of new requirements or policies, or if we or such third parties are not able to maintain regulatory compliance, our product candidates</w:t>
      </w:r>
      <w:r>
        <w:rPr>
          <w:rFonts w:eastAsia="Times New Roman"/>
          <w:color w:val="000000"/>
          <w:sz w:val="20"/>
          <w:szCs w:val="20"/>
        </w:rPr>
        <w:t xml:space="preserve"> may lose any regulatory approval that may have been obtained and we may not achieve or sustain profitability. </w:t>
      </w:r>
    </w:p>
    <w:p w:rsidR="00000000" w:rsidRDefault="008C2601">
      <w:pPr>
        <w:ind w:firstLine="1080"/>
        <w:divId w:val="1562213572"/>
        <w:rPr>
          <w:rFonts w:eastAsia="Times New Roman"/>
        </w:rPr>
      </w:pPr>
      <w:r>
        <w:rPr>
          <w:rFonts w:eastAsia="Times New Roman"/>
          <w:b/>
          <w:bCs/>
          <w:i/>
          <w:iCs/>
          <w:color w:val="000000"/>
          <w:sz w:val="20"/>
          <w:szCs w:val="20"/>
        </w:rPr>
        <w:t>Inadequate funding for the FDA, the SEC and other government agencies could hinder their ability to hire and retain key leadership and other per</w:t>
      </w:r>
      <w:r>
        <w:rPr>
          <w:rFonts w:eastAsia="Times New Roman"/>
          <w:b/>
          <w:bCs/>
          <w:i/>
          <w:iCs/>
          <w:color w:val="000000"/>
          <w:sz w:val="20"/>
          <w:szCs w:val="20"/>
        </w:rPr>
        <w:t>sonnel, prevent new products and services from being developed or commercialized in a timely manner or otherwise prevent those agencies from performing normal business functions on which the operation of our business may rely, which could negatively impact</w:t>
      </w:r>
      <w:r>
        <w:rPr>
          <w:rFonts w:eastAsia="Times New Roman"/>
          <w:b/>
          <w:bCs/>
          <w:i/>
          <w:iCs/>
          <w:color w:val="000000"/>
          <w:sz w:val="20"/>
          <w:szCs w:val="20"/>
        </w:rPr>
        <w:t xml:space="preserve"> our business.</w:t>
      </w:r>
    </w:p>
    <w:p w:rsidR="00000000" w:rsidRDefault="008C2601">
      <w:pPr>
        <w:ind w:firstLine="1080"/>
        <w:divId w:val="546837382"/>
        <w:rPr>
          <w:rFonts w:eastAsia="Times New Roman"/>
        </w:rPr>
      </w:pPr>
      <w:r>
        <w:rPr>
          <w:rFonts w:eastAsia="Times New Roman"/>
          <w:color w:val="000000"/>
          <w:sz w:val="20"/>
          <w:szCs w:val="20"/>
        </w:rPr>
        <w:t>The ability of the FDA to review and approve new products can be affected by a variety of factors, including government budget and funding levels, ability to hire and retain key personnel and accept the payment of user fees, and statutory, r</w:t>
      </w:r>
      <w:r>
        <w:rPr>
          <w:rFonts w:eastAsia="Times New Roman"/>
          <w:color w:val="000000"/>
          <w:sz w:val="20"/>
          <w:szCs w:val="20"/>
        </w:rPr>
        <w:t>egulatory, and policy changes. Average review times at the agency have fluctuated in recent years as a result. In addition, government funding of the SEC and other government agencies on which our operations may rely, including those that fund research and</w:t>
      </w:r>
      <w:r>
        <w:rPr>
          <w:rFonts w:eastAsia="Times New Roman"/>
          <w:color w:val="000000"/>
          <w:sz w:val="20"/>
          <w:szCs w:val="20"/>
        </w:rPr>
        <w:t xml:space="preserve"> development activities, is subject to the political process, which is inherently fluid and unpredictable.</w:t>
      </w:r>
    </w:p>
    <w:p w:rsidR="00000000" w:rsidRDefault="008C2601">
      <w:pPr>
        <w:ind w:firstLine="1080"/>
        <w:divId w:val="188639911"/>
        <w:rPr>
          <w:rFonts w:eastAsia="Times New Roman"/>
        </w:rPr>
      </w:pPr>
      <w:r>
        <w:rPr>
          <w:rFonts w:eastAsia="Times New Roman"/>
          <w:color w:val="000000"/>
          <w:sz w:val="20"/>
          <w:szCs w:val="20"/>
        </w:rPr>
        <w:t>Disruptions at the FDA and other agencies may also slow the time necessary for new drugs to be reviewed and/or approved by necessary government agencies, which would adversely affect our business. For example, over the last several years, the U.S. governme</w:t>
      </w:r>
      <w:r>
        <w:rPr>
          <w:rFonts w:eastAsia="Times New Roman"/>
          <w:color w:val="000000"/>
          <w:sz w:val="20"/>
          <w:szCs w:val="20"/>
        </w:rPr>
        <w:t>nt has shut down several times and certain regulatory agencies, such as the FDA and the SEC, have had to furlough critical employees and stop critical activities. Separately, between March 2020 and February 2022, foreign and domestic inspections were large</w:t>
      </w:r>
      <w:r>
        <w:rPr>
          <w:rFonts w:eastAsia="Times New Roman"/>
          <w:color w:val="000000"/>
          <w:sz w:val="20"/>
          <w:szCs w:val="20"/>
        </w:rPr>
        <w:t>ly placed on hold due to the COVID-19 pandemic.</w:t>
      </w:r>
    </w:p>
    <w:p w:rsidR="00000000" w:rsidRDefault="008C2601">
      <w:pPr>
        <w:ind w:firstLine="1080"/>
        <w:divId w:val="513421218"/>
        <w:rPr>
          <w:rFonts w:eastAsia="Times New Roman"/>
        </w:rPr>
      </w:pPr>
      <w:r>
        <w:rPr>
          <w:rFonts w:eastAsia="Times New Roman"/>
          <w:color w:val="000000"/>
          <w:sz w:val="20"/>
          <w:szCs w:val="20"/>
        </w:rPr>
        <w:t xml:space="preserve">Regulatory authorities outside the United States may adopt similar restrictions or other policy measures in response to the COVID-19 or other future pandemics. If a prolonged government shutdown occurs, or if global health concerns continue to prevent the </w:t>
      </w:r>
      <w:r>
        <w:rPr>
          <w:rFonts w:eastAsia="Times New Roman"/>
          <w:color w:val="000000"/>
          <w:sz w:val="20"/>
          <w:szCs w:val="20"/>
        </w:rPr>
        <w:t>FDA or other regulatory authorities from conducting their regular inspections, reviews, or other regulatory activities, it could significantly impact the ability of the FDA to timely review and process our regulatory submissions, which could have a materia</w:t>
      </w:r>
      <w:r>
        <w:rPr>
          <w:rFonts w:eastAsia="Times New Roman"/>
          <w:color w:val="000000"/>
          <w:sz w:val="20"/>
          <w:szCs w:val="20"/>
        </w:rPr>
        <w:t>l adverse effect on our business. Further, in our operations as a public company, future government shutdowns could impact our ability to access the public markets and obtain necessary capital in order to properly capitalize and continue our operations.</w:t>
      </w:r>
    </w:p>
    <w:p w:rsidR="00000000" w:rsidRDefault="008C2601">
      <w:pPr>
        <w:ind w:firstLine="1080"/>
        <w:divId w:val="1699576956"/>
        <w:rPr>
          <w:rFonts w:eastAsia="Times New Roman"/>
        </w:rPr>
      </w:pPr>
      <w:r>
        <w:rPr>
          <w:rFonts w:eastAsia="Times New Roman"/>
          <w:b/>
          <w:bCs/>
          <w:i/>
          <w:iCs/>
          <w:color w:val="000000"/>
          <w:sz w:val="20"/>
          <w:szCs w:val="20"/>
        </w:rPr>
        <w:t>Dr</w:t>
      </w:r>
      <w:r>
        <w:rPr>
          <w:rFonts w:eastAsia="Times New Roman"/>
          <w:b/>
          <w:bCs/>
          <w:i/>
          <w:iCs/>
          <w:color w:val="000000"/>
          <w:sz w:val="20"/>
          <w:szCs w:val="20"/>
        </w:rPr>
        <w:t>ug marketing and reimbursement regulations may materially affect our ability to market and secure reimbursement for our products.</w:t>
      </w:r>
    </w:p>
    <w:p w:rsidR="00000000" w:rsidRDefault="008C2601">
      <w:pPr>
        <w:ind w:firstLine="1080"/>
        <w:divId w:val="1254583840"/>
        <w:rPr>
          <w:rFonts w:eastAsia="Times New Roman"/>
        </w:rPr>
      </w:pPr>
      <w:r>
        <w:rPr>
          <w:rFonts w:eastAsia="Times New Roman"/>
          <w:color w:val="000000"/>
          <w:sz w:val="20"/>
          <w:szCs w:val="20"/>
        </w:rPr>
        <w:t>We intend to seek approval to market our product candidates in both the United States and in selected foreign jurisdictions. I</w:t>
      </w:r>
      <w:r>
        <w:rPr>
          <w:rFonts w:eastAsia="Times New Roman"/>
          <w:color w:val="000000"/>
          <w:sz w:val="20"/>
          <w:szCs w:val="20"/>
        </w:rPr>
        <w:t>f we obtain approval in one or more foreign jurisdictions for our product candidates, we will be subject to rules and regulations in those jurisdictions. In some foreign countries, particularly those in the EU, the pricing of drugs is subject to government</w:t>
      </w:r>
      <w:r>
        <w:rPr>
          <w:rFonts w:eastAsia="Times New Roman"/>
          <w:color w:val="000000"/>
          <w:sz w:val="20"/>
          <w:szCs w:val="20"/>
        </w:rPr>
        <w:t>al control and other market regulations which could put pressure on the pricing and usage of our product candidates. In these countries, pricing negotiations with governmental authorities can take considerable time after obtaining marketing approval of a p</w:t>
      </w:r>
      <w:r>
        <w:rPr>
          <w:rFonts w:eastAsia="Times New Roman"/>
          <w:color w:val="000000"/>
          <w:sz w:val="20"/>
          <w:szCs w:val="20"/>
        </w:rPr>
        <w:t>roduct candidate. Furthermore, in many European countries (including the UK), effective access to the market depends on whether the product obtains a positive recommendation from the relevant health technology assessment body. In addition, market acceptanc</w:t>
      </w:r>
      <w:r>
        <w:rPr>
          <w:rFonts w:eastAsia="Times New Roman"/>
          <w:color w:val="000000"/>
          <w:sz w:val="20"/>
          <w:szCs w:val="20"/>
        </w:rPr>
        <w:t>e and sales of our product candidates will depend significantly on the availability of adequate coverage and reimbursement from third-party payors for our product candidates and may be affected by existing and future health care reform measures.</w:t>
      </w:r>
    </w:p>
    <w:p w:rsidR="00000000" w:rsidRDefault="008C2601">
      <w:pPr>
        <w:ind w:firstLine="1080"/>
        <w:divId w:val="1917203526"/>
        <w:rPr>
          <w:rFonts w:eastAsia="Times New Roman"/>
        </w:rPr>
      </w:pPr>
      <w:r>
        <w:rPr>
          <w:rFonts w:eastAsia="Times New Roman"/>
          <w:color w:val="000000"/>
          <w:sz w:val="20"/>
          <w:szCs w:val="20"/>
        </w:rPr>
        <w:t xml:space="preserve">Much like </w:t>
      </w:r>
      <w:r>
        <w:rPr>
          <w:rFonts w:eastAsia="Times New Roman"/>
          <w:color w:val="000000"/>
          <w:sz w:val="20"/>
          <w:szCs w:val="20"/>
        </w:rPr>
        <w:t xml:space="preserve">the federal Anti-Kickback Statute prohibition in the United States, the provision of benefits or advantages to induce or reward improper performance generally to induce or encourage the prescription, recommendation, </w:t>
      </w:r>
    </w:p>
    <w:p w:rsidR="00000000" w:rsidRDefault="008C2601">
      <w:pPr>
        <w:jc w:val="center"/>
        <w:divId w:val="1747413954"/>
        <w:rPr>
          <w:rFonts w:eastAsia="Times New Roman"/>
        </w:rPr>
      </w:pPr>
      <w:r>
        <w:rPr>
          <w:rFonts w:eastAsia="Times New Roman"/>
          <w:color w:val="000000"/>
          <w:sz w:val="20"/>
          <w:szCs w:val="20"/>
        </w:rPr>
        <w:t>43</w:t>
      </w:r>
    </w:p>
    <w:p w:rsidR="00000000" w:rsidRDefault="008C2601">
      <w:pPr>
        <w:rPr>
          <w:rFonts w:eastAsia="Times New Roman"/>
        </w:rPr>
      </w:pPr>
      <w:r>
        <w:rPr>
          <w:rFonts w:eastAsia="Times New Roman"/>
        </w:rPr>
        <w:pict>
          <v:rect id="_x0000_i1073" style="width:0;height:1.5pt" o:hralign="center" o:hrstd="t" o:hr="t" fillcolor="#a0a0a0" stroked="f"/>
        </w:pict>
      </w:r>
    </w:p>
    <w:p w:rsidR="00000000" w:rsidRDefault="008C2601">
      <w:pPr>
        <w:divId w:val="909194471"/>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753967033"/>
        <w:rPr>
          <w:rFonts w:eastAsia="Times New Roman"/>
        </w:rPr>
      </w:pPr>
      <w:r>
        <w:rPr>
          <w:rFonts w:eastAsia="Times New Roman"/>
          <w:color w:val="000000"/>
          <w:sz w:val="20"/>
          <w:szCs w:val="20"/>
        </w:rPr>
        <w:t>endorsement, purchase, supply, order or use of medicinal products is also prohibited in the EU. The provision of benefits or advantages to induce or reward improper performance gen</w:t>
      </w:r>
      <w:r>
        <w:rPr>
          <w:rFonts w:eastAsia="Times New Roman"/>
          <w:color w:val="000000"/>
          <w:sz w:val="20"/>
          <w:szCs w:val="20"/>
        </w:rPr>
        <w:t xml:space="preserve">erally is governed by the national anti-bribery laws of EU Member States, and in respect of the U.K. (which is no longer a member of the EU), the Bribery Act 2010. Infringement of these laws could result in substantial fines and imprisonment. EU Directive </w:t>
      </w:r>
      <w:r>
        <w:rPr>
          <w:rFonts w:eastAsia="Times New Roman"/>
          <w:color w:val="000000"/>
          <w:sz w:val="20"/>
          <w:szCs w:val="20"/>
        </w:rPr>
        <w:t>2001/83/EC, which is the EU Directive governing medicinal products for human use, further provides that, where medicinal products are being promoted to persons qualified to prescribe, recommend, use, procure or supply them, no gifts, pecuniary advantages o</w:t>
      </w:r>
      <w:r>
        <w:rPr>
          <w:rFonts w:eastAsia="Times New Roman"/>
          <w:color w:val="000000"/>
          <w:sz w:val="20"/>
          <w:szCs w:val="20"/>
        </w:rPr>
        <w:t>r benefits in kind may be supplied, offered or promised to such persons unless they are inexpensive and relevant to the practice of medicine or pharmacy. This provision has been transposed into the Human Medicines Regulations 2012 and so remains applicable</w:t>
      </w:r>
      <w:r>
        <w:rPr>
          <w:rFonts w:eastAsia="Times New Roman"/>
          <w:color w:val="000000"/>
          <w:sz w:val="20"/>
          <w:szCs w:val="20"/>
        </w:rPr>
        <w:t xml:space="preserve"> in the U.K. despite its departure from the EU.</w:t>
      </w:r>
    </w:p>
    <w:p w:rsidR="00000000" w:rsidRDefault="008C2601">
      <w:pPr>
        <w:ind w:firstLine="1080"/>
        <w:divId w:val="2099517649"/>
        <w:rPr>
          <w:rFonts w:eastAsia="Times New Roman"/>
        </w:rPr>
      </w:pPr>
      <w:r>
        <w:rPr>
          <w:rFonts w:eastAsia="Times New Roman"/>
          <w:color w:val="000000"/>
          <w:sz w:val="20"/>
          <w:szCs w:val="20"/>
        </w:rPr>
        <w:t>Payments made to physicians in certain EU Member States and more generally throughout Europe (including the UK) and other countries must be publicly disclosed under applicable transparency provisions.. Moreov</w:t>
      </w:r>
      <w:r>
        <w:rPr>
          <w:rFonts w:eastAsia="Times New Roman"/>
          <w:color w:val="000000"/>
          <w:sz w:val="20"/>
          <w:szCs w:val="20"/>
        </w:rPr>
        <w:t>er, agreements with physicians often must be the subject of prior notification and approval by the physician’s employer, his or her competent professional organization and/or the regulatory authorities of the individual EU Member States. These requirements</w:t>
      </w:r>
      <w:r>
        <w:rPr>
          <w:rFonts w:eastAsia="Times New Roman"/>
          <w:color w:val="000000"/>
          <w:sz w:val="20"/>
          <w:szCs w:val="20"/>
        </w:rPr>
        <w:t xml:space="preserve"> are provided in the national laws, industry codes or professional codes of conduct, applicable in the EU Member States. Failure to comply with these requirements could result in reputational risk, public reprimands, administrative penalties, fines or impr</w:t>
      </w:r>
      <w:r>
        <w:rPr>
          <w:rFonts w:eastAsia="Times New Roman"/>
          <w:color w:val="000000"/>
          <w:sz w:val="20"/>
          <w:szCs w:val="20"/>
        </w:rPr>
        <w:t>isonment.</w:t>
      </w:r>
    </w:p>
    <w:p w:rsidR="00000000" w:rsidRDefault="008C2601">
      <w:pPr>
        <w:ind w:firstLine="1080"/>
        <w:divId w:val="429207872"/>
        <w:rPr>
          <w:rFonts w:eastAsia="Times New Roman"/>
        </w:rPr>
      </w:pPr>
      <w:r>
        <w:rPr>
          <w:rFonts w:eastAsia="Times New Roman"/>
          <w:color w:val="000000"/>
          <w:sz w:val="20"/>
          <w:szCs w:val="20"/>
        </w:rPr>
        <w:t>In addition, in most foreign countries, including the EEA, the proposed pricing for a drug must be approved before it may be lawfully marketed. The requirements governing drug pricing and reimbursement are the prerogative of the Member States and</w:t>
      </w:r>
      <w:r>
        <w:rPr>
          <w:rFonts w:eastAsia="Times New Roman"/>
          <w:color w:val="000000"/>
          <w:sz w:val="20"/>
          <w:szCs w:val="20"/>
        </w:rPr>
        <w:t xml:space="preserve"> vary widely from country to country. For example, the EU provides options for its Member States to restrict the range of medicinal products for which their national health insurance systems provide reimbursement and to control the prices of medicinal prod</w:t>
      </w:r>
      <w:r>
        <w:rPr>
          <w:rFonts w:eastAsia="Times New Roman"/>
          <w:color w:val="000000"/>
          <w:sz w:val="20"/>
          <w:szCs w:val="20"/>
        </w:rPr>
        <w:t>ucts for human use. Reference pricing used by various EU Member States and parallel distribution, or arbitrage between low-priced and high-priced member states, can further reduce prices. A member state may approve a specific price for the medicinal produc</w:t>
      </w:r>
      <w:r>
        <w:rPr>
          <w:rFonts w:eastAsia="Times New Roman"/>
          <w:color w:val="000000"/>
          <w:sz w:val="20"/>
          <w:szCs w:val="20"/>
        </w:rPr>
        <w:t>t, or it may instead adopt a system of direct or indirect controls on the profitability of the company placing the medicinal product on the market. In some countries, we may be required to conduct a clinical study or other studies that compare the cost-eff</w:t>
      </w:r>
      <w:r>
        <w:rPr>
          <w:rFonts w:eastAsia="Times New Roman"/>
          <w:color w:val="000000"/>
          <w:sz w:val="20"/>
          <w:szCs w:val="20"/>
        </w:rPr>
        <w:t>ectiveness of any of our product candidates to other available therapies in order to obtain or maintain reimbursement or pricing approval. There can be no assurance that any country that has price controls or reimbursement limitations for biopharmaceutical</w:t>
      </w:r>
      <w:r>
        <w:rPr>
          <w:rFonts w:eastAsia="Times New Roman"/>
          <w:color w:val="000000"/>
          <w:sz w:val="20"/>
          <w:szCs w:val="20"/>
        </w:rPr>
        <w:t xml:space="preserve"> products will allow or maintain favorable reimbursement and pricing arrangements for any of our products. Historically, products launched in the EU do not follow price structures of the United States and generally prices tend to be significantly lower. Pu</w:t>
      </w:r>
      <w:r>
        <w:rPr>
          <w:rFonts w:eastAsia="Times New Roman"/>
          <w:color w:val="000000"/>
          <w:sz w:val="20"/>
          <w:szCs w:val="20"/>
        </w:rPr>
        <w:t>blication of discounts by third-party payors or authorities may lead to further pressure on the prices or reimbursement levels within the country of publication and other countries. If pricing is set at unsatisfactory levels or if reimbursement of our prod</w:t>
      </w:r>
      <w:r>
        <w:rPr>
          <w:rFonts w:eastAsia="Times New Roman"/>
          <w:color w:val="000000"/>
          <w:sz w:val="20"/>
          <w:szCs w:val="20"/>
        </w:rPr>
        <w:t>ucts is unavailable or limited in scope or amount, our revenues from sales and the potential profitability of any of our product candidates in those countries would be negatively affected.</w:t>
      </w:r>
    </w:p>
    <w:p w:rsidR="00000000" w:rsidRDefault="008C2601">
      <w:pPr>
        <w:ind w:firstLine="1080"/>
        <w:divId w:val="2015646378"/>
        <w:rPr>
          <w:rFonts w:eastAsia="Times New Roman"/>
        </w:rPr>
      </w:pPr>
      <w:r>
        <w:rPr>
          <w:rFonts w:eastAsia="Times New Roman"/>
          <w:b/>
          <w:bCs/>
          <w:i/>
          <w:iCs/>
          <w:color w:val="000000"/>
          <w:sz w:val="20"/>
          <w:szCs w:val="20"/>
        </w:rPr>
        <w:t xml:space="preserve">Additional laws and regulations governing international operations </w:t>
      </w:r>
      <w:r>
        <w:rPr>
          <w:rFonts w:eastAsia="Times New Roman"/>
          <w:b/>
          <w:bCs/>
          <w:i/>
          <w:iCs/>
          <w:color w:val="000000"/>
          <w:sz w:val="20"/>
          <w:szCs w:val="20"/>
        </w:rPr>
        <w:t>could negatively impact or restrict our operations.</w:t>
      </w:r>
    </w:p>
    <w:p w:rsidR="00000000" w:rsidRDefault="008C2601">
      <w:pPr>
        <w:ind w:firstLine="1080"/>
        <w:divId w:val="1576863468"/>
        <w:rPr>
          <w:rFonts w:eastAsia="Times New Roman"/>
        </w:rPr>
      </w:pPr>
      <w:r>
        <w:rPr>
          <w:rFonts w:eastAsia="Times New Roman"/>
          <w:color w:val="000000"/>
          <w:sz w:val="20"/>
          <w:szCs w:val="20"/>
        </w:rPr>
        <w:t>If we expand our operations outside of the United States, we must dedicate additional resources to comply with numerous laws and regulations in each jurisdiction in which we plan to operate. The U.S. Fore</w:t>
      </w:r>
      <w:r>
        <w:rPr>
          <w:rFonts w:eastAsia="Times New Roman"/>
          <w:color w:val="000000"/>
          <w:sz w:val="20"/>
          <w:szCs w:val="20"/>
        </w:rPr>
        <w:t>ign Corrupt Practices Act, or the FCPA, prohibits any U.S. individual or business entity from paying, offering, authorizing payment, or offering of anything of value, directly or indirectly, to any foreign official, political party or candidate for the pur</w:t>
      </w:r>
      <w:r>
        <w:rPr>
          <w:rFonts w:eastAsia="Times New Roman"/>
          <w:color w:val="000000"/>
          <w:sz w:val="20"/>
          <w:szCs w:val="20"/>
        </w:rPr>
        <w:t>pose of influencing any act or decision of the foreign entity in order to assist the individual or business in obtaining or retaining business. The FCPA also obligates companies whose securities are listed in the United States to comply with certain accoun</w:t>
      </w:r>
      <w:r>
        <w:rPr>
          <w:rFonts w:eastAsia="Times New Roman"/>
          <w:color w:val="000000"/>
          <w:sz w:val="20"/>
          <w:szCs w:val="20"/>
        </w:rPr>
        <w:t xml:space="preserve">ting provisions requiring the company to maintain books and records that accurately and fairly reflect all transactions of the corporation, including international subsidiaries, and to devise and maintain an adequate system of internal accounting controls </w:t>
      </w:r>
      <w:r>
        <w:rPr>
          <w:rFonts w:eastAsia="Times New Roman"/>
          <w:color w:val="000000"/>
          <w:sz w:val="20"/>
          <w:szCs w:val="20"/>
        </w:rPr>
        <w:t>for international operations.</w:t>
      </w:r>
    </w:p>
    <w:p w:rsidR="00000000" w:rsidRDefault="008C2601">
      <w:pPr>
        <w:ind w:firstLine="1080"/>
        <w:divId w:val="334844130"/>
        <w:rPr>
          <w:rFonts w:eastAsia="Times New Roman"/>
        </w:rPr>
      </w:pPr>
      <w:r>
        <w:rPr>
          <w:rFonts w:eastAsia="Times New Roman"/>
          <w:color w:val="000000"/>
          <w:sz w:val="20"/>
          <w:szCs w:val="20"/>
        </w:rPr>
        <w:t>Compliance with the FCPA is expensive and difficult, particularly in countries in which corruption is a recognized problem. In addition, the FCPA presents particular challenges in the biopharmaceutical industry, because, in ma</w:t>
      </w:r>
      <w:r>
        <w:rPr>
          <w:rFonts w:eastAsia="Times New Roman"/>
          <w:color w:val="000000"/>
          <w:sz w:val="20"/>
          <w:szCs w:val="20"/>
        </w:rPr>
        <w:t xml:space="preserve">ny countries, hospitals are operated by the government, and doctors and other hospital employees are considered foreign officials. Certain payments to hospitals and healthcare providers in connection with clinical trials and other work have been deemed to </w:t>
      </w:r>
      <w:r>
        <w:rPr>
          <w:rFonts w:eastAsia="Times New Roman"/>
          <w:color w:val="000000"/>
          <w:sz w:val="20"/>
          <w:szCs w:val="20"/>
        </w:rPr>
        <w:t>be improper payments to government officials and have led to FCPA enforcement actions.</w:t>
      </w:r>
    </w:p>
    <w:p w:rsidR="00000000" w:rsidRDefault="008C2601">
      <w:pPr>
        <w:ind w:firstLine="1080"/>
        <w:divId w:val="532109805"/>
        <w:rPr>
          <w:rFonts w:eastAsia="Times New Roman"/>
        </w:rPr>
      </w:pPr>
      <w:r>
        <w:rPr>
          <w:rFonts w:eastAsia="Times New Roman"/>
          <w:color w:val="000000"/>
          <w:sz w:val="20"/>
          <w:szCs w:val="20"/>
        </w:rPr>
        <w:t>Various laws, regulations and executive orders also restrict the use and dissemination outside of the United States, or the sharing with certain non-U.S. nationals, of i</w:t>
      </w:r>
      <w:r>
        <w:rPr>
          <w:rFonts w:eastAsia="Times New Roman"/>
          <w:color w:val="000000"/>
          <w:sz w:val="20"/>
          <w:szCs w:val="20"/>
        </w:rPr>
        <w:t>nformation products classified for national security purposes, as well as certain products, technology and technical data relating to those products. If we expand our presence outside of the United States, it will require us to dedicate additional resource</w:t>
      </w:r>
      <w:r>
        <w:rPr>
          <w:rFonts w:eastAsia="Times New Roman"/>
          <w:color w:val="000000"/>
          <w:sz w:val="20"/>
          <w:szCs w:val="20"/>
        </w:rPr>
        <w:t>s to comply with these laws, and these laws may preclude us from developing, manufacturing, or selling certain products and product candidates outside of the United States, which could limit our growth potential and increase our development costs.</w:t>
      </w:r>
    </w:p>
    <w:p w:rsidR="00000000" w:rsidRDefault="008C2601">
      <w:pPr>
        <w:ind w:firstLine="1080"/>
        <w:divId w:val="1994483988"/>
        <w:rPr>
          <w:rFonts w:eastAsia="Times New Roman"/>
        </w:rPr>
      </w:pPr>
      <w:r>
        <w:rPr>
          <w:rFonts w:eastAsia="Times New Roman"/>
          <w:color w:val="000000"/>
          <w:sz w:val="20"/>
          <w:szCs w:val="20"/>
        </w:rPr>
        <w:t>The fail</w:t>
      </w:r>
      <w:r>
        <w:rPr>
          <w:rFonts w:eastAsia="Times New Roman"/>
          <w:color w:val="000000"/>
          <w:sz w:val="20"/>
          <w:szCs w:val="20"/>
        </w:rPr>
        <w:t xml:space="preserve">ure to comply with laws governing international business practices may result in substantial civil and criminal penalties and suspension or debarment from government contracting. The Securities and Exchange Commission, </w:t>
      </w:r>
    </w:p>
    <w:p w:rsidR="00000000" w:rsidRDefault="008C2601">
      <w:pPr>
        <w:jc w:val="center"/>
        <w:divId w:val="971908647"/>
        <w:rPr>
          <w:rFonts w:eastAsia="Times New Roman"/>
        </w:rPr>
      </w:pPr>
      <w:r>
        <w:rPr>
          <w:rFonts w:eastAsia="Times New Roman"/>
          <w:color w:val="000000"/>
          <w:sz w:val="20"/>
          <w:szCs w:val="20"/>
        </w:rPr>
        <w:t>44</w:t>
      </w:r>
    </w:p>
    <w:p w:rsidR="00000000" w:rsidRDefault="008C2601">
      <w:pPr>
        <w:rPr>
          <w:rFonts w:eastAsia="Times New Roman"/>
        </w:rPr>
      </w:pPr>
      <w:r>
        <w:rPr>
          <w:rFonts w:eastAsia="Times New Roman"/>
        </w:rPr>
        <w:pict>
          <v:rect id="_x0000_i1074" style="width:0;height:1.5pt" o:hralign="center" o:hrstd="t" o:hr="t" fillcolor="#a0a0a0" stroked="f"/>
        </w:pict>
      </w:r>
    </w:p>
    <w:p w:rsidR="00000000" w:rsidRDefault="008C2601">
      <w:pPr>
        <w:divId w:val="99938335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648903304"/>
        <w:rPr>
          <w:rFonts w:eastAsia="Times New Roman"/>
        </w:rPr>
      </w:pPr>
      <w:r>
        <w:rPr>
          <w:rFonts w:eastAsia="Times New Roman"/>
          <w:color w:val="000000"/>
          <w:sz w:val="20"/>
          <w:szCs w:val="20"/>
        </w:rPr>
        <w:t>or SEC, also may suspend or bar issuers from trading securities on U.S. exchanges for violations of the FCPA’s accounting provisions.</w:t>
      </w:r>
    </w:p>
    <w:p w:rsidR="00000000" w:rsidRDefault="008C2601">
      <w:pPr>
        <w:ind w:firstLine="1080"/>
        <w:divId w:val="1839269738"/>
        <w:rPr>
          <w:rFonts w:eastAsia="Times New Roman"/>
        </w:rPr>
      </w:pPr>
      <w:r>
        <w:rPr>
          <w:rFonts w:eastAsia="Times New Roman"/>
          <w:b/>
          <w:bCs/>
          <w:i/>
          <w:iCs/>
          <w:color w:val="000000"/>
          <w:sz w:val="20"/>
          <w:szCs w:val="20"/>
        </w:rPr>
        <w:t>We are subject to certain U.S. and foreign</w:t>
      </w:r>
      <w:r>
        <w:rPr>
          <w:rFonts w:eastAsia="Times New Roman"/>
          <w:b/>
          <w:bCs/>
          <w:i/>
          <w:iCs/>
          <w:color w:val="000000"/>
          <w:sz w:val="20"/>
          <w:szCs w:val="20"/>
        </w:rPr>
        <w:t xml:space="preserve"> anti-corruption, anti-money laundering, export control, sanctions, and other trade laws and regulations. We can face serious consequences for violations.</w:t>
      </w:r>
    </w:p>
    <w:p w:rsidR="00000000" w:rsidRDefault="008C2601">
      <w:pPr>
        <w:ind w:firstLine="1080"/>
        <w:divId w:val="148056791"/>
        <w:rPr>
          <w:rFonts w:eastAsia="Times New Roman"/>
        </w:rPr>
      </w:pPr>
      <w:r>
        <w:rPr>
          <w:rFonts w:eastAsia="Times New Roman"/>
          <w:color w:val="000000"/>
          <w:sz w:val="20"/>
          <w:szCs w:val="20"/>
        </w:rPr>
        <w:t>Among other matters, U.S. and foreign anti-corruption, anti-money laundering, export control, sanctio</w:t>
      </w:r>
      <w:r>
        <w:rPr>
          <w:rFonts w:eastAsia="Times New Roman"/>
          <w:color w:val="000000"/>
          <w:sz w:val="20"/>
          <w:szCs w:val="20"/>
        </w:rPr>
        <w:t>ns, and other trade laws and regulations, which are collectively referred to as Trade Laws, prohibit companies and their employees, agents, clinical research organizations, legal counsel, accountants, consultants, contractors, and other partners from autho</w:t>
      </w:r>
      <w:r>
        <w:rPr>
          <w:rFonts w:eastAsia="Times New Roman"/>
          <w:color w:val="000000"/>
          <w:sz w:val="20"/>
          <w:szCs w:val="20"/>
        </w:rPr>
        <w:t>rizing, promising, offering, providing, soliciting, or receiving directly or indirectly, corrupt or improper payments or anything else of value to or from recipients in the public or private sector. Violations of Trade Laws can result in substantial crimin</w:t>
      </w:r>
      <w:r>
        <w:rPr>
          <w:rFonts w:eastAsia="Times New Roman"/>
          <w:color w:val="000000"/>
          <w:sz w:val="20"/>
          <w:szCs w:val="20"/>
        </w:rPr>
        <w:t>al fines and civil penalties, imprisonment, the loss of trade privileges, debarment, tax reassessments, breach of contract and fraud litigation, reputational harm, and other consequences. We have direct or indirect interactions with officials and employees</w:t>
      </w:r>
      <w:r>
        <w:rPr>
          <w:rFonts w:eastAsia="Times New Roman"/>
          <w:color w:val="000000"/>
          <w:sz w:val="20"/>
          <w:szCs w:val="20"/>
        </w:rPr>
        <w:t xml:space="preserve"> of government agencies or government-affiliated hospitals, universities and other organizations. We also expect our non-U.S. activities to increase in time. We plan to engage third parties for clinical trials and/or to obtain necessary permits, licenses, </w:t>
      </w:r>
      <w:r>
        <w:rPr>
          <w:rFonts w:eastAsia="Times New Roman"/>
          <w:color w:val="000000"/>
          <w:sz w:val="20"/>
          <w:szCs w:val="20"/>
        </w:rPr>
        <w:t>patent registrations and other regulatory approvals and we can be held liable for the corrupt or other illegal activities of our personnel, agents, or partners, even if we do not explicitly authorize or have prior knowledge of such activities.</w:t>
      </w:r>
    </w:p>
    <w:p w:rsidR="00000000" w:rsidRDefault="008C2601">
      <w:pPr>
        <w:ind w:firstLine="1080"/>
        <w:divId w:val="569928381"/>
        <w:rPr>
          <w:rFonts w:eastAsia="Times New Roman"/>
        </w:rPr>
      </w:pPr>
      <w:r>
        <w:rPr>
          <w:rFonts w:eastAsia="Times New Roman"/>
          <w:b/>
          <w:bCs/>
          <w:color w:val="000000"/>
          <w:sz w:val="20"/>
          <w:szCs w:val="20"/>
        </w:rPr>
        <w:t>Risks Relate</w:t>
      </w:r>
      <w:r>
        <w:rPr>
          <w:rFonts w:eastAsia="Times New Roman"/>
          <w:b/>
          <w:bCs/>
          <w:color w:val="000000"/>
          <w:sz w:val="20"/>
          <w:szCs w:val="20"/>
        </w:rPr>
        <w:t>d to Our Intellectual Property</w:t>
      </w:r>
    </w:p>
    <w:p w:rsidR="00000000" w:rsidRDefault="008C2601">
      <w:pPr>
        <w:ind w:firstLine="1080"/>
        <w:divId w:val="223416058"/>
        <w:rPr>
          <w:rFonts w:eastAsia="Times New Roman"/>
        </w:rPr>
      </w:pPr>
      <w:r>
        <w:rPr>
          <w:rFonts w:eastAsia="Times New Roman"/>
          <w:b/>
          <w:bCs/>
          <w:i/>
          <w:iCs/>
          <w:color w:val="000000"/>
          <w:sz w:val="20"/>
          <w:szCs w:val="20"/>
        </w:rPr>
        <w:t>Our success depends in part on our ability to protect our intellectual property. It is difficult and costly to protect our proprietary rights and technology, and we may not be able to ensure their protection.</w:t>
      </w:r>
    </w:p>
    <w:p w:rsidR="00000000" w:rsidRDefault="008C2601">
      <w:pPr>
        <w:ind w:firstLine="1080"/>
        <w:divId w:val="177937521"/>
        <w:rPr>
          <w:rFonts w:eastAsia="Times New Roman"/>
        </w:rPr>
      </w:pPr>
      <w:r>
        <w:rPr>
          <w:rFonts w:eastAsia="Times New Roman"/>
          <w:color w:val="000000"/>
          <w:sz w:val="20"/>
          <w:szCs w:val="20"/>
        </w:rPr>
        <w:t>Our business wil</w:t>
      </w:r>
      <w:r>
        <w:rPr>
          <w:rFonts w:eastAsia="Times New Roman"/>
          <w:color w:val="000000"/>
          <w:sz w:val="20"/>
          <w:szCs w:val="20"/>
        </w:rPr>
        <w:t>l depend in large part on obtaining and maintaining patent, IP regulatory rights (such as data exclusivity, marketing exclusivity and patent extensions) trademark and trade secret protection of our proprietary technologies and our product candidates, their</w:t>
      </w:r>
      <w:r>
        <w:rPr>
          <w:rFonts w:eastAsia="Times New Roman"/>
          <w:color w:val="000000"/>
          <w:sz w:val="20"/>
          <w:szCs w:val="20"/>
        </w:rPr>
        <w:t xml:space="preserve"> respective components, synthetic intermediates, formulations, combination therapies, methods used to manufacture them and methods of treatment, as well as successfully defending these patents against third-party challenges. Our ability to stop unauthorize</w:t>
      </w:r>
      <w:r>
        <w:rPr>
          <w:rFonts w:eastAsia="Times New Roman"/>
          <w:color w:val="000000"/>
          <w:sz w:val="20"/>
          <w:szCs w:val="20"/>
        </w:rPr>
        <w:t>d third parties from making, using, selling, offering to sell or importing our product candidates is dependent upon the extent to which we have rights under valid and enforceable patents that cover these activities and whether a court would issue an injunc</w:t>
      </w:r>
      <w:r>
        <w:rPr>
          <w:rFonts w:eastAsia="Times New Roman"/>
          <w:color w:val="000000"/>
          <w:sz w:val="20"/>
          <w:szCs w:val="20"/>
        </w:rPr>
        <w:t>tive remedy. If we are unable to secure and maintain patent protection for any product or technology we develop, or if the scope of the patent protection secured is not sufficiently broad, our competitors could develop and commercialize products and techno</w:t>
      </w:r>
      <w:r>
        <w:rPr>
          <w:rFonts w:eastAsia="Times New Roman"/>
          <w:color w:val="000000"/>
          <w:sz w:val="20"/>
          <w:szCs w:val="20"/>
        </w:rPr>
        <w:t>logy similar or identical to ours, and our ability to commercialize any product candidates we may develop may be adversely affected.</w:t>
      </w:r>
    </w:p>
    <w:p w:rsidR="00000000" w:rsidRDefault="008C2601">
      <w:pPr>
        <w:ind w:firstLine="1080"/>
        <w:divId w:val="811993265"/>
        <w:rPr>
          <w:rFonts w:eastAsia="Times New Roman"/>
        </w:rPr>
      </w:pPr>
      <w:r>
        <w:rPr>
          <w:rFonts w:eastAsia="Times New Roman"/>
          <w:color w:val="000000"/>
          <w:sz w:val="20"/>
          <w:szCs w:val="20"/>
        </w:rPr>
        <w:t>The patenting process is expensive and time-consuming, and we may not be able to file and prosecute all necessary or desira</w:t>
      </w:r>
      <w:r>
        <w:rPr>
          <w:rFonts w:eastAsia="Times New Roman"/>
          <w:color w:val="000000"/>
          <w:sz w:val="20"/>
          <w:szCs w:val="20"/>
        </w:rPr>
        <w:t>ble patent applications at a reasonable cost or in a timely manner. In addition, we may not pursue, obtain, or maintain patent protection in all relevant markets. It is also possible that we will fail to identify patentable aspects of our research and deve</w:t>
      </w:r>
      <w:r>
        <w:rPr>
          <w:rFonts w:eastAsia="Times New Roman"/>
          <w:color w:val="000000"/>
          <w:sz w:val="20"/>
          <w:szCs w:val="20"/>
        </w:rPr>
        <w:t xml:space="preserve">lopment output before it is too late to obtain patent protection. Moreover, in some circumstances, we may not have the right to control the preparation, filing and prosecution of patent applications, or to maintain the patents, covering technology that we </w:t>
      </w:r>
      <w:r>
        <w:rPr>
          <w:rFonts w:eastAsia="Times New Roman"/>
          <w:color w:val="000000"/>
          <w:sz w:val="20"/>
          <w:szCs w:val="20"/>
        </w:rPr>
        <w:t>license from or license to third parties and are reliant on our licensors or licensees.</w:t>
      </w:r>
    </w:p>
    <w:p w:rsidR="00000000" w:rsidRDefault="008C2601">
      <w:pPr>
        <w:ind w:firstLine="1080"/>
        <w:divId w:val="2111318952"/>
        <w:rPr>
          <w:rFonts w:eastAsia="Times New Roman"/>
        </w:rPr>
      </w:pPr>
      <w:r>
        <w:rPr>
          <w:rFonts w:eastAsia="Times New Roman"/>
          <w:color w:val="000000"/>
          <w:sz w:val="20"/>
          <w:szCs w:val="20"/>
        </w:rPr>
        <w:t>The strength of patents in the biotechnology and biopharmaceutical field involves complex legal and scientific questions and can be uncertain. The patent applications t</w:t>
      </w:r>
      <w:r>
        <w:rPr>
          <w:rFonts w:eastAsia="Times New Roman"/>
          <w:color w:val="000000"/>
          <w:sz w:val="20"/>
          <w:szCs w:val="20"/>
        </w:rPr>
        <w:t>hat we own or in-license may fail to result in issued patents with claims that cover our product candidates or uses thereof in the United States or in other foreign countries. Even if the patents do successfully issue, third parties may challenge the valid</w:t>
      </w:r>
      <w:r>
        <w:rPr>
          <w:rFonts w:eastAsia="Times New Roman"/>
          <w:color w:val="000000"/>
          <w:sz w:val="20"/>
          <w:szCs w:val="20"/>
        </w:rPr>
        <w:t>ity, enforceability, or scope thereof, which may result in such patents being narrowed, invalidated, or held unenforceable. Furthermore, even if they are unchallenged, our patents and patent applications may not adequately protect our technology, including</w:t>
      </w:r>
      <w:r>
        <w:rPr>
          <w:rFonts w:eastAsia="Times New Roman"/>
          <w:color w:val="000000"/>
          <w:sz w:val="20"/>
          <w:szCs w:val="20"/>
        </w:rPr>
        <w:t xml:space="preserve"> our product candidates, or prevent others from designing around our claims. If the breadth or strength of protection provided by the patent applications, we hold with respect to our product candidates is threatened, it could dissuade companies from collab</w:t>
      </w:r>
      <w:r>
        <w:rPr>
          <w:rFonts w:eastAsia="Times New Roman"/>
          <w:color w:val="000000"/>
          <w:sz w:val="20"/>
          <w:szCs w:val="20"/>
        </w:rPr>
        <w:t>orating with us to develop, and threaten our ability to commercialize, our product candidates. Further, if we encounter delays in our clinical trials, the period of time during which we could market our product candidates under patent protection would be r</w:t>
      </w:r>
      <w:r>
        <w:rPr>
          <w:rFonts w:eastAsia="Times New Roman"/>
          <w:color w:val="000000"/>
          <w:sz w:val="20"/>
          <w:szCs w:val="20"/>
        </w:rPr>
        <w:t>educed.</w:t>
      </w:r>
    </w:p>
    <w:p w:rsidR="00000000" w:rsidRDefault="008C2601">
      <w:pPr>
        <w:ind w:firstLine="1080"/>
        <w:divId w:val="1314094991"/>
        <w:rPr>
          <w:rFonts w:eastAsia="Times New Roman"/>
        </w:rPr>
      </w:pPr>
      <w:r>
        <w:rPr>
          <w:rFonts w:eastAsia="Times New Roman"/>
          <w:color w:val="000000"/>
          <w:sz w:val="20"/>
          <w:szCs w:val="20"/>
        </w:rPr>
        <w:t>We cannot be certain that we were the first to file any patent application related to our technology, including our product candidates, and, if we were not, we may be precluded from obtaining patent protection for our technology, including our product cand</w:t>
      </w:r>
      <w:r>
        <w:rPr>
          <w:rFonts w:eastAsia="Times New Roman"/>
          <w:color w:val="000000"/>
          <w:sz w:val="20"/>
          <w:szCs w:val="20"/>
        </w:rPr>
        <w:t>idates.</w:t>
      </w:r>
    </w:p>
    <w:p w:rsidR="00000000" w:rsidRDefault="008C2601">
      <w:pPr>
        <w:ind w:firstLine="1080"/>
        <w:divId w:val="1127747406"/>
        <w:rPr>
          <w:rFonts w:eastAsia="Times New Roman"/>
        </w:rPr>
      </w:pPr>
      <w:r>
        <w:rPr>
          <w:rFonts w:eastAsia="Times New Roman"/>
          <w:color w:val="000000"/>
          <w:sz w:val="20"/>
          <w:szCs w:val="20"/>
        </w:rPr>
        <w:t xml:space="preserve">We cannot be certain that we were the first to invent the inventions covered by pending patent applications and, if we are not, we may be subject to priority disputes. Furthermore, for United States applications in which all claims are entitled to </w:t>
      </w:r>
      <w:r>
        <w:rPr>
          <w:rFonts w:eastAsia="Times New Roman"/>
          <w:color w:val="000000"/>
          <w:sz w:val="20"/>
          <w:szCs w:val="20"/>
        </w:rPr>
        <w:t>a priority date before March 16, 2013, an interference proceeding can be provoked by a third-party or instituted by the United States Patent and Trademark Office, or USPTO, to determine who was the first to invent any of the subject matter covered by the p</w:t>
      </w:r>
      <w:r>
        <w:rPr>
          <w:rFonts w:eastAsia="Times New Roman"/>
          <w:color w:val="000000"/>
          <w:sz w:val="20"/>
          <w:szCs w:val="20"/>
        </w:rPr>
        <w:t xml:space="preserve">atent claims of our applications. Similarly, for United States applications in which at least </w:t>
      </w:r>
    </w:p>
    <w:p w:rsidR="00000000" w:rsidRDefault="008C2601">
      <w:pPr>
        <w:jc w:val="center"/>
        <w:divId w:val="716275479"/>
        <w:rPr>
          <w:rFonts w:eastAsia="Times New Roman"/>
        </w:rPr>
      </w:pPr>
      <w:r>
        <w:rPr>
          <w:rFonts w:eastAsia="Times New Roman"/>
          <w:color w:val="000000"/>
          <w:sz w:val="20"/>
          <w:szCs w:val="20"/>
        </w:rPr>
        <w:t>45</w:t>
      </w:r>
    </w:p>
    <w:p w:rsidR="00000000" w:rsidRDefault="008C2601">
      <w:pPr>
        <w:rPr>
          <w:rFonts w:eastAsia="Times New Roman"/>
        </w:rPr>
      </w:pPr>
      <w:r>
        <w:rPr>
          <w:rFonts w:eastAsia="Times New Roman"/>
        </w:rPr>
        <w:pict>
          <v:rect id="_x0000_i1075" style="width:0;height:1.5pt" o:hralign="center" o:hrstd="t" o:hr="t" fillcolor="#a0a0a0" stroked="f"/>
        </w:pict>
      </w:r>
    </w:p>
    <w:p w:rsidR="00000000" w:rsidRDefault="008C2601">
      <w:pPr>
        <w:divId w:val="881865471"/>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272440046"/>
        <w:rPr>
          <w:rFonts w:eastAsia="Times New Roman"/>
        </w:rPr>
      </w:pPr>
      <w:r>
        <w:rPr>
          <w:rFonts w:eastAsia="Times New Roman"/>
          <w:color w:val="000000"/>
          <w:sz w:val="20"/>
          <w:szCs w:val="20"/>
        </w:rPr>
        <w:t>one claim is not entitled to a priority date before March 16, 2013, derivation proceedings can be instituted to determine whether the subject ma</w:t>
      </w:r>
      <w:r>
        <w:rPr>
          <w:rFonts w:eastAsia="Times New Roman"/>
          <w:color w:val="000000"/>
          <w:sz w:val="20"/>
          <w:szCs w:val="20"/>
        </w:rPr>
        <w:t>tter of a patent claim was derived from a prior inventor’s disclosure.</w:t>
      </w:r>
    </w:p>
    <w:p w:rsidR="00000000" w:rsidRDefault="008C2601">
      <w:pPr>
        <w:ind w:firstLine="1080"/>
        <w:divId w:val="744499709"/>
        <w:rPr>
          <w:rFonts w:eastAsia="Times New Roman"/>
        </w:rPr>
      </w:pPr>
      <w:r>
        <w:rPr>
          <w:rFonts w:eastAsia="Times New Roman"/>
          <w:color w:val="000000"/>
          <w:sz w:val="20"/>
          <w:szCs w:val="20"/>
        </w:rPr>
        <w:t>We may be required to disclaim part or all of the term of certain patents or all of the term of certain patent applications. There may be prior art of which we are not aware that may af</w:t>
      </w:r>
      <w:r>
        <w:rPr>
          <w:rFonts w:eastAsia="Times New Roman"/>
          <w:color w:val="000000"/>
          <w:sz w:val="20"/>
          <w:szCs w:val="20"/>
        </w:rPr>
        <w:t>fect the validity or enforceability of a patent or patent application claim. There also may be prior art of which we are aware, but which we do not believe affects the validity or enforceability of a claim, which may, nonetheless, ultimately be found to af</w:t>
      </w:r>
      <w:r>
        <w:rPr>
          <w:rFonts w:eastAsia="Times New Roman"/>
          <w:color w:val="000000"/>
          <w:sz w:val="20"/>
          <w:szCs w:val="20"/>
        </w:rPr>
        <w:t xml:space="preserve">fect the validity or enforceability of a claim. No assurance can be given that if challenged, our patents would be declared by a court to be valid or enforceable or that even if found valid and enforceable, would adequately protect our product candidates, </w:t>
      </w:r>
      <w:r>
        <w:rPr>
          <w:rFonts w:eastAsia="Times New Roman"/>
          <w:color w:val="000000"/>
          <w:sz w:val="20"/>
          <w:szCs w:val="20"/>
        </w:rPr>
        <w:t>or would be found by a court to be infringed by a competitor’s technology or product. We may analyze patents or patent applications of our competitors that we believe are relevant to our activities and consider that we are free to operate in relation to ou</w:t>
      </w:r>
      <w:r>
        <w:rPr>
          <w:rFonts w:eastAsia="Times New Roman"/>
          <w:color w:val="000000"/>
          <w:sz w:val="20"/>
          <w:szCs w:val="20"/>
        </w:rPr>
        <w:t>r product candidates, but our competitors may obtain issued claims, including in patents we consider to be unrelated, which block our efforts or may potentially result in our product candidates or our activities infringing such claims. The possibility exis</w:t>
      </w:r>
      <w:r>
        <w:rPr>
          <w:rFonts w:eastAsia="Times New Roman"/>
          <w:color w:val="000000"/>
          <w:sz w:val="20"/>
          <w:szCs w:val="20"/>
        </w:rPr>
        <w:t>ts that others will develop products which have the same effect as our products on an independent basis which do not infringe our patents or other intellectual property rights or will design around the claims of patents that may issue that cover our produc</w:t>
      </w:r>
      <w:r>
        <w:rPr>
          <w:rFonts w:eastAsia="Times New Roman"/>
          <w:color w:val="000000"/>
          <w:sz w:val="20"/>
          <w:szCs w:val="20"/>
        </w:rPr>
        <w:t>ts.</w:t>
      </w:r>
    </w:p>
    <w:p w:rsidR="00000000" w:rsidRDefault="008C2601">
      <w:pPr>
        <w:ind w:firstLine="1080"/>
        <w:divId w:val="1464352952"/>
        <w:rPr>
          <w:rFonts w:eastAsia="Times New Roman"/>
        </w:rPr>
      </w:pPr>
      <w:r>
        <w:rPr>
          <w:rFonts w:eastAsia="Times New Roman"/>
          <w:color w:val="000000"/>
          <w:sz w:val="20"/>
          <w:szCs w:val="20"/>
        </w:rPr>
        <w:t>Recent or future patent reform legislation could increase the uncertainties and costs surrounding the prosecution of our patent applications and the enforcement or defense of our issued patents. Under the Leahy-Smith America Invents Act, or America Inv</w:t>
      </w:r>
      <w:r>
        <w:rPr>
          <w:rFonts w:eastAsia="Times New Roman"/>
          <w:color w:val="000000"/>
          <w:sz w:val="20"/>
          <w:szCs w:val="20"/>
        </w:rPr>
        <w:t>ents Act, enacted in 2013, the United States moved from a “first to invent” to a “first-to-file” system. Under a “first-to-file” system, assuming the other requirements for patentability are met, the first inventor to file a patent application generally wi</w:t>
      </w:r>
      <w:r>
        <w:rPr>
          <w:rFonts w:eastAsia="Times New Roman"/>
          <w:color w:val="000000"/>
          <w:sz w:val="20"/>
          <w:szCs w:val="20"/>
        </w:rPr>
        <w:t>ll be entitled to a patent on the invention regardless of whether another inventor had made the invention earlier. The America Invents Act includes a number of other significant changes to U.S. patent law, including provisions that affect the way patent ap</w:t>
      </w:r>
      <w:r>
        <w:rPr>
          <w:rFonts w:eastAsia="Times New Roman"/>
          <w:color w:val="000000"/>
          <w:sz w:val="20"/>
          <w:szCs w:val="20"/>
        </w:rPr>
        <w:t>plications are prosecuted, redefine prior art and establish a new post-grant review system. The effects of these changes are currently unclear as the USPTO only recently developed new regulations and procedures in connection with the America Invents Act an</w:t>
      </w:r>
      <w:r>
        <w:rPr>
          <w:rFonts w:eastAsia="Times New Roman"/>
          <w:color w:val="000000"/>
          <w:sz w:val="20"/>
          <w:szCs w:val="20"/>
        </w:rPr>
        <w:t>d many of the substantive changes to patent law, including the “first-to-file” provisions, only became effective in March 2013. In addition, the courts have yet to address many of these provisions and the applicability of the Act and new regulations on spe</w:t>
      </w:r>
      <w:r>
        <w:rPr>
          <w:rFonts w:eastAsia="Times New Roman"/>
          <w:color w:val="000000"/>
          <w:sz w:val="20"/>
          <w:szCs w:val="20"/>
        </w:rPr>
        <w:t>cific patents discussed herein have not been determined and would need to be reviewed. However, the America Invents Act and its implementation could increase the uncertainties and costs surrounding the prosecution of our patent applications and the enforce</w:t>
      </w:r>
      <w:r>
        <w:rPr>
          <w:rFonts w:eastAsia="Times New Roman"/>
          <w:color w:val="000000"/>
          <w:sz w:val="20"/>
          <w:szCs w:val="20"/>
        </w:rPr>
        <w:t>ment or defense of our issued patents, all of which could have a material adverse effect on our business and financial condition.</w:t>
      </w:r>
    </w:p>
    <w:p w:rsidR="00000000" w:rsidRDefault="008C2601">
      <w:pPr>
        <w:ind w:firstLine="1080"/>
        <w:divId w:val="2113937992"/>
        <w:rPr>
          <w:rFonts w:eastAsia="Times New Roman"/>
        </w:rPr>
      </w:pPr>
      <w:r>
        <w:rPr>
          <w:rFonts w:eastAsia="Times New Roman"/>
          <w:color w:val="000000"/>
          <w:sz w:val="20"/>
          <w:szCs w:val="20"/>
        </w:rPr>
        <w:t>The degree of future protection for our proprietary rights is uncertain because legal means afford only limited protection and</w:t>
      </w:r>
      <w:r>
        <w:rPr>
          <w:rFonts w:eastAsia="Times New Roman"/>
          <w:color w:val="000000"/>
          <w:sz w:val="20"/>
          <w:szCs w:val="20"/>
        </w:rPr>
        <w:t xml:space="preserve"> may not adequately protect our rights or permit us to gain or keep our competitive advantage. For example:</w:t>
      </w:r>
    </w:p>
    <w:p w:rsidR="00000000" w:rsidRDefault="008C2601">
      <w:pPr>
        <w:ind w:hanging="1260"/>
        <w:divId w:val="1156535055"/>
        <w:rPr>
          <w:rFonts w:eastAsia="Times New Roman"/>
        </w:rPr>
      </w:pPr>
      <w:r>
        <w:rPr>
          <w:rFonts w:ascii="Arial" w:eastAsia="Times New Roman" w:hAnsi="Arial" w:cs="Arial"/>
          <w:color w:val="000000"/>
        </w:rPr>
        <w:t>•</w:t>
      </w:r>
      <w:r>
        <w:rPr>
          <w:rFonts w:eastAsia="Times New Roman"/>
          <w:color w:val="000000"/>
          <w:sz w:val="20"/>
          <w:szCs w:val="20"/>
        </w:rPr>
        <w:t>others may be able to make or use compounds that are similar to the compositions of our product candidates but that are not covered by the claims o</w:t>
      </w:r>
      <w:r>
        <w:rPr>
          <w:rFonts w:eastAsia="Times New Roman"/>
          <w:color w:val="000000"/>
          <w:sz w:val="20"/>
          <w:szCs w:val="20"/>
        </w:rPr>
        <w:t>f our patents or those of our licensors;</w:t>
      </w:r>
    </w:p>
    <w:p w:rsidR="00000000" w:rsidRDefault="008C2601">
      <w:pPr>
        <w:ind w:hanging="1260"/>
        <w:divId w:val="347492747"/>
        <w:rPr>
          <w:rFonts w:eastAsia="Times New Roman"/>
        </w:rPr>
      </w:pPr>
      <w:r>
        <w:rPr>
          <w:rFonts w:eastAsia="Times New Roman"/>
          <w:color w:val="000000"/>
          <w:sz w:val="20"/>
          <w:szCs w:val="20"/>
        </w:rPr>
        <w:t>•we or our licensors, as the case may be, may fail to meet our obligations to the U.S. government in regards to any in-licensed patents and patent applications funded by U.S. government grants, leading to the loss o</w:t>
      </w:r>
      <w:r>
        <w:rPr>
          <w:rFonts w:eastAsia="Times New Roman"/>
          <w:color w:val="000000"/>
          <w:sz w:val="20"/>
          <w:szCs w:val="20"/>
        </w:rPr>
        <w:t>f patent rights;</w:t>
      </w:r>
    </w:p>
    <w:p w:rsidR="00000000" w:rsidRDefault="008C2601">
      <w:pPr>
        <w:ind w:hanging="1260"/>
        <w:divId w:val="1823813268"/>
        <w:rPr>
          <w:rFonts w:eastAsia="Times New Roman"/>
        </w:rPr>
      </w:pPr>
      <w:r>
        <w:rPr>
          <w:rFonts w:eastAsia="Times New Roman"/>
          <w:color w:val="000000"/>
          <w:sz w:val="20"/>
          <w:szCs w:val="20"/>
        </w:rPr>
        <w:t>•we or our licensors, as the case may be, might not have been the first to file patent applications for these inventions;</w:t>
      </w:r>
    </w:p>
    <w:p w:rsidR="00000000" w:rsidRDefault="008C2601">
      <w:pPr>
        <w:ind w:hanging="1260"/>
        <w:divId w:val="1909413378"/>
        <w:rPr>
          <w:rFonts w:eastAsia="Times New Roman"/>
        </w:rPr>
      </w:pPr>
      <w:r>
        <w:rPr>
          <w:rFonts w:eastAsia="Times New Roman"/>
          <w:color w:val="000000"/>
          <w:sz w:val="20"/>
          <w:szCs w:val="20"/>
        </w:rPr>
        <w:t>•others may independently develop similar or alternative technologies or duplicate any of our technologies;</w:t>
      </w:r>
    </w:p>
    <w:p w:rsidR="00000000" w:rsidRDefault="008C2601">
      <w:pPr>
        <w:ind w:hanging="1260"/>
        <w:divId w:val="533081938"/>
        <w:rPr>
          <w:rFonts w:eastAsia="Times New Roman"/>
        </w:rPr>
      </w:pPr>
      <w:r>
        <w:rPr>
          <w:rFonts w:eastAsia="Times New Roman"/>
          <w:color w:val="000000"/>
          <w:sz w:val="20"/>
          <w:szCs w:val="20"/>
        </w:rPr>
        <w:t>•it is po</w:t>
      </w:r>
      <w:r>
        <w:rPr>
          <w:rFonts w:eastAsia="Times New Roman"/>
          <w:color w:val="000000"/>
          <w:sz w:val="20"/>
          <w:szCs w:val="20"/>
        </w:rPr>
        <w:t>ssible that our pending patent applications will not result in issued patents;</w:t>
      </w:r>
    </w:p>
    <w:p w:rsidR="00000000" w:rsidRDefault="008C2601">
      <w:pPr>
        <w:ind w:hanging="1260"/>
        <w:divId w:val="1873885691"/>
        <w:rPr>
          <w:rFonts w:eastAsia="Times New Roman"/>
        </w:rPr>
      </w:pPr>
      <w:r>
        <w:rPr>
          <w:rFonts w:eastAsia="Times New Roman"/>
          <w:color w:val="000000"/>
          <w:sz w:val="20"/>
          <w:szCs w:val="20"/>
        </w:rPr>
        <w:t>•we may not be able to extend the patent term in some jurisdictions;</w:t>
      </w:r>
    </w:p>
    <w:p w:rsidR="00000000" w:rsidRDefault="008C2601">
      <w:pPr>
        <w:ind w:hanging="1260"/>
        <w:divId w:val="1611476874"/>
        <w:rPr>
          <w:rFonts w:eastAsia="Times New Roman"/>
        </w:rPr>
      </w:pPr>
      <w:r>
        <w:rPr>
          <w:rFonts w:eastAsia="Times New Roman"/>
          <w:color w:val="000000"/>
          <w:sz w:val="20"/>
          <w:szCs w:val="20"/>
        </w:rPr>
        <w:t>•it is possible that there are prior public disclosures that could invalidate our or our licensors’ patents,</w:t>
      </w:r>
      <w:r>
        <w:rPr>
          <w:rFonts w:eastAsia="Times New Roman"/>
          <w:color w:val="000000"/>
          <w:sz w:val="20"/>
          <w:szCs w:val="20"/>
        </w:rPr>
        <w:t xml:space="preserve"> as the case may be, or parts of our or their patents;</w:t>
      </w:r>
    </w:p>
    <w:p w:rsidR="00000000" w:rsidRDefault="008C2601">
      <w:pPr>
        <w:ind w:hanging="1260"/>
        <w:divId w:val="1152868213"/>
        <w:rPr>
          <w:rFonts w:eastAsia="Times New Roman"/>
        </w:rPr>
      </w:pPr>
      <w:r>
        <w:rPr>
          <w:rFonts w:eastAsia="Times New Roman"/>
          <w:color w:val="000000"/>
          <w:sz w:val="20"/>
          <w:szCs w:val="20"/>
        </w:rPr>
        <w:t>•it is possible that others may circumvent our owned or in-licensed patents or regulatory intellectual property rights such as our data protection, orphan market exclusivity and others;</w:t>
      </w:r>
    </w:p>
    <w:p w:rsidR="00000000" w:rsidRDefault="008C2601">
      <w:pPr>
        <w:ind w:hanging="1260"/>
        <w:divId w:val="663818881"/>
        <w:rPr>
          <w:rFonts w:eastAsia="Times New Roman"/>
        </w:rPr>
      </w:pPr>
      <w:r>
        <w:rPr>
          <w:rFonts w:eastAsia="Times New Roman"/>
          <w:color w:val="000000"/>
          <w:sz w:val="20"/>
          <w:szCs w:val="20"/>
        </w:rPr>
        <w:t>•it is possible</w:t>
      </w:r>
      <w:r>
        <w:rPr>
          <w:rFonts w:eastAsia="Times New Roman"/>
          <w:color w:val="000000"/>
          <w:sz w:val="20"/>
          <w:szCs w:val="20"/>
        </w:rPr>
        <w:t xml:space="preserve"> that there are unpublished applications or patent applications maintained in secrecy that may later issue with claims covering our products or technology similar to ours;</w:t>
      </w:r>
    </w:p>
    <w:p w:rsidR="00000000" w:rsidRDefault="008C2601">
      <w:pPr>
        <w:jc w:val="center"/>
        <w:divId w:val="1903907991"/>
        <w:rPr>
          <w:rFonts w:eastAsia="Times New Roman"/>
        </w:rPr>
      </w:pPr>
      <w:r>
        <w:rPr>
          <w:rFonts w:eastAsia="Times New Roman"/>
          <w:color w:val="000000"/>
          <w:sz w:val="20"/>
          <w:szCs w:val="20"/>
        </w:rPr>
        <w:t>46</w:t>
      </w:r>
    </w:p>
    <w:p w:rsidR="00000000" w:rsidRDefault="008C2601">
      <w:pPr>
        <w:rPr>
          <w:rFonts w:eastAsia="Times New Roman"/>
        </w:rPr>
      </w:pPr>
      <w:r>
        <w:rPr>
          <w:rFonts w:eastAsia="Times New Roman"/>
        </w:rPr>
        <w:pict>
          <v:rect id="_x0000_i1076" style="width:0;height:1.5pt" o:hralign="center" o:hrstd="t" o:hr="t" fillcolor="#a0a0a0" stroked="f"/>
        </w:pict>
      </w:r>
    </w:p>
    <w:p w:rsidR="00000000" w:rsidRDefault="008C2601">
      <w:pPr>
        <w:divId w:val="2052144359"/>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1260"/>
        <w:divId w:val="1927835981"/>
        <w:rPr>
          <w:rFonts w:eastAsia="Times New Roman"/>
        </w:rPr>
      </w:pPr>
      <w:r>
        <w:rPr>
          <w:rFonts w:eastAsia="Times New Roman"/>
          <w:color w:val="000000"/>
          <w:sz w:val="20"/>
          <w:szCs w:val="20"/>
        </w:rPr>
        <w:t>•the laws of foreign countries may not protect our or our licensors’, as the case may be, proprietary rights to the same extent as the laws of the United States;</w:t>
      </w:r>
    </w:p>
    <w:p w:rsidR="00000000" w:rsidRDefault="008C2601">
      <w:pPr>
        <w:ind w:hanging="1260"/>
        <w:divId w:val="885720779"/>
        <w:rPr>
          <w:rFonts w:eastAsia="Times New Roman"/>
        </w:rPr>
      </w:pPr>
      <w:r>
        <w:rPr>
          <w:rFonts w:eastAsia="Times New Roman"/>
          <w:color w:val="000000"/>
          <w:sz w:val="20"/>
          <w:szCs w:val="20"/>
        </w:rPr>
        <w:t>•the claims of our owned or in-licensed issued patents or pate</w:t>
      </w:r>
      <w:r>
        <w:rPr>
          <w:rFonts w:eastAsia="Times New Roman"/>
          <w:color w:val="000000"/>
          <w:sz w:val="20"/>
          <w:szCs w:val="20"/>
        </w:rPr>
        <w:t>nt applications, if and when issued, may not cover our product candidates;</w:t>
      </w:r>
    </w:p>
    <w:p w:rsidR="00000000" w:rsidRDefault="008C2601">
      <w:pPr>
        <w:ind w:hanging="1260"/>
        <w:divId w:val="321355119"/>
        <w:rPr>
          <w:rFonts w:eastAsia="Times New Roman"/>
        </w:rPr>
      </w:pPr>
      <w:r>
        <w:rPr>
          <w:rFonts w:eastAsia="Times New Roman"/>
          <w:color w:val="000000"/>
          <w:sz w:val="20"/>
          <w:szCs w:val="20"/>
        </w:rPr>
        <w:t>•our owned or in-licensed issued patents may not provide us with any competitive advantages, may be narrowed in scope, or be held invalid or unenforceable as a result of legal chall</w:t>
      </w:r>
      <w:r>
        <w:rPr>
          <w:rFonts w:eastAsia="Times New Roman"/>
          <w:color w:val="000000"/>
          <w:sz w:val="20"/>
          <w:szCs w:val="20"/>
        </w:rPr>
        <w:t>enges by third parties;</w:t>
      </w:r>
    </w:p>
    <w:p w:rsidR="00000000" w:rsidRDefault="008C2601">
      <w:pPr>
        <w:ind w:hanging="1260"/>
        <w:divId w:val="1062799811"/>
        <w:rPr>
          <w:rFonts w:eastAsia="Times New Roman"/>
        </w:rPr>
      </w:pPr>
      <w:r>
        <w:rPr>
          <w:rFonts w:eastAsia="Times New Roman"/>
          <w:color w:val="000000"/>
          <w:sz w:val="20"/>
          <w:szCs w:val="20"/>
        </w:rPr>
        <w:t>•the inventors of our owned or in-licensed patents or patent applications may become involved with competitors, develop products or processes which design around our patents, or become hostile to us or the patents or patent applicat</w:t>
      </w:r>
      <w:r>
        <w:rPr>
          <w:rFonts w:eastAsia="Times New Roman"/>
          <w:color w:val="000000"/>
          <w:sz w:val="20"/>
          <w:szCs w:val="20"/>
        </w:rPr>
        <w:t>ions on which they are named as inventors;</w:t>
      </w:r>
    </w:p>
    <w:p w:rsidR="00000000" w:rsidRDefault="008C2601">
      <w:pPr>
        <w:ind w:hanging="1260"/>
        <w:divId w:val="2113432433"/>
        <w:rPr>
          <w:rFonts w:eastAsia="Times New Roman"/>
        </w:rPr>
      </w:pPr>
      <w:r>
        <w:rPr>
          <w:rFonts w:eastAsia="Times New Roman"/>
          <w:color w:val="000000"/>
          <w:sz w:val="20"/>
          <w:szCs w:val="20"/>
        </w:rPr>
        <w:t>•it is possible that our owned or in-licensed patents or patent applications omit individual(s) that should be listed as inventor(s) or include individual(s) that should not be listed as inventor(s), which may cau</w:t>
      </w:r>
      <w:r>
        <w:rPr>
          <w:rFonts w:eastAsia="Times New Roman"/>
          <w:color w:val="000000"/>
          <w:sz w:val="20"/>
          <w:szCs w:val="20"/>
        </w:rPr>
        <w:t>se these patents or patents issuing from these patent applications to be held invalid or unenforceable;</w:t>
      </w:r>
    </w:p>
    <w:p w:rsidR="00000000" w:rsidRDefault="008C2601">
      <w:pPr>
        <w:ind w:hanging="1260"/>
        <w:divId w:val="2110618216"/>
        <w:rPr>
          <w:rFonts w:eastAsia="Times New Roman"/>
        </w:rPr>
      </w:pPr>
      <w:r>
        <w:rPr>
          <w:rFonts w:eastAsia="Times New Roman"/>
          <w:color w:val="000000"/>
          <w:sz w:val="20"/>
          <w:szCs w:val="20"/>
        </w:rPr>
        <w:t>•we have engaged in scientific collaborations in the past and will continue to do so in the future. Such collaborators may develop adjacent or competing</w:t>
      </w:r>
      <w:r>
        <w:rPr>
          <w:rFonts w:eastAsia="Times New Roman"/>
          <w:color w:val="000000"/>
          <w:sz w:val="20"/>
          <w:szCs w:val="20"/>
        </w:rPr>
        <w:t xml:space="preserve"> products to ours that are outside the scope of our patents;</w:t>
      </w:r>
    </w:p>
    <w:p w:rsidR="00000000" w:rsidRDefault="008C2601">
      <w:pPr>
        <w:ind w:hanging="1260"/>
        <w:divId w:val="388459075"/>
        <w:rPr>
          <w:rFonts w:eastAsia="Times New Roman"/>
        </w:rPr>
      </w:pPr>
      <w:r>
        <w:rPr>
          <w:rFonts w:eastAsia="Times New Roman"/>
          <w:color w:val="000000"/>
          <w:sz w:val="20"/>
          <w:szCs w:val="20"/>
        </w:rPr>
        <w:t>•we may not develop additional proprietary technologies for which we can obtain patent protection;</w:t>
      </w:r>
    </w:p>
    <w:p w:rsidR="00000000" w:rsidRDefault="008C2601">
      <w:pPr>
        <w:ind w:hanging="1260"/>
        <w:divId w:val="965742468"/>
        <w:rPr>
          <w:rFonts w:eastAsia="Times New Roman"/>
        </w:rPr>
      </w:pPr>
      <w:r>
        <w:rPr>
          <w:rFonts w:eastAsia="Times New Roman"/>
          <w:color w:val="000000"/>
          <w:sz w:val="20"/>
          <w:szCs w:val="20"/>
        </w:rPr>
        <w:t>•it is possible that product candidates or diagnostic tests we develop may be covered by third p</w:t>
      </w:r>
      <w:r>
        <w:rPr>
          <w:rFonts w:eastAsia="Times New Roman"/>
          <w:color w:val="000000"/>
          <w:sz w:val="20"/>
          <w:szCs w:val="20"/>
        </w:rPr>
        <w:t>arties’ patents or other exclusive rights; or</w:t>
      </w:r>
    </w:p>
    <w:p w:rsidR="00000000" w:rsidRDefault="008C2601">
      <w:pPr>
        <w:ind w:hanging="1260"/>
        <w:divId w:val="938487701"/>
        <w:rPr>
          <w:rFonts w:eastAsia="Times New Roman"/>
        </w:rPr>
      </w:pPr>
      <w:r>
        <w:rPr>
          <w:rFonts w:eastAsia="Times New Roman"/>
          <w:color w:val="000000"/>
          <w:sz w:val="20"/>
          <w:szCs w:val="20"/>
        </w:rPr>
        <w:t>•the patents of others may have an adverse effect on our business.</w:t>
      </w:r>
    </w:p>
    <w:p w:rsidR="00000000" w:rsidRDefault="008C2601">
      <w:pPr>
        <w:ind w:firstLine="1080"/>
        <w:divId w:val="1977248851"/>
        <w:rPr>
          <w:rFonts w:eastAsia="Times New Roman"/>
        </w:rPr>
      </w:pPr>
      <w:r>
        <w:rPr>
          <w:rFonts w:eastAsia="Times New Roman"/>
          <w:b/>
          <w:bCs/>
          <w:i/>
          <w:iCs/>
          <w:color w:val="000000"/>
          <w:sz w:val="20"/>
          <w:szCs w:val="20"/>
        </w:rPr>
        <w:t>We may enter into license or other collaboration agreements in the future that may impose certain obligations on us. If we fail to comply with our obligations under such future agreements with third parties, we could lose license rights that may be importa</w:t>
      </w:r>
      <w:r>
        <w:rPr>
          <w:rFonts w:eastAsia="Times New Roman"/>
          <w:b/>
          <w:bCs/>
          <w:i/>
          <w:iCs/>
          <w:color w:val="000000"/>
          <w:sz w:val="20"/>
          <w:szCs w:val="20"/>
        </w:rPr>
        <w:t>nt to our future business.</w:t>
      </w:r>
    </w:p>
    <w:p w:rsidR="00000000" w:rsidRDefault="008C2601">
      <w:pPr>
        <w:ind w:firstLine="1080"/>
        <w:divId w:val="1555503566"/>
        <w:rPr>
          <w:rFonts w:eastAsia="Times New Roman"/>
        </w:rPr>
      </w:pPr>
      <w:r>
        <w:rPr>
          <w:rFonts w:eastAsia="Times New Roman"/>
          <w:color w:val="000000"/>
          <w:sz w:val="20"/>
          <w:szCs w:val="20"/>
        </w:rPr>
        <w:t>In connection with our efforts to expand our pipeline of product candidates, we may enter into certain licenses or other collaboration agreements in the future pertaining to the in-license of rights to additional candidates. Such</w:t>
      </w:r>
      <w:r>
        <w:rPr>
          <w:rFonts w:eastAsia="Times New Roman"/>
          <w:color w:val="000000"/>
          <w:sz w:val="20"/>
          <w:szCs w:val="20"/>
        </w:rPr>
        <w:t xml:space="preserve"> agreements may impose various diligence, milestone payment, royalty, insurance, or other obligations on us, subject to antitrust law restrictions. If we fail to comply with these obligations, our licensor or collaboration partners may have the right to te</w:t>
      </w:r>
      <w:r>
        <w:rPr>
          <w:rFonts w:eastAsia="Times New Roman"/>
          <w:color w:val="000000"/>
          <w:sz w:val="20"/>
          <w:szCs w:val="20"/>
        </w:rPr>
        <w:t>rminate the relevant agreement, in which event we would not be able to develop or market the products covered by such licensed intellectual property.</w:t>
      </w:r>
    </w:p>
    <w:p w:rsidR="00000000" w:rsidRDefault="008C2601">
      <w:pPr>
        <w:ind w:firstLine="1080"/>
        <w:divId w:val="143619241"/>
        <w:rPr>
          <w:rFonts w:eastAsia="Times New Roman"/>
        </w:rPr>
      </w:pPr>
      <w:r>
        <w:rPr>
          <w:rFonts w:eastAsia="Times New Roman"/>
          <w:color w:val="000000"/>
          <w:sz w:val="20"/>
          <w:szCs w:val="20"/>
        </w:rPr>
        <w:t>Moreover, disputes may arise regarding intellectual property subject to a licensing agreement, including:</w:t>
      </w:r>
    </w:p>
    <w:p w:rsidR="00000000" w:rsidRDefault="008C2601">
      <w:pPr>
        <w:ind w:hanging="1260"/>
        <w:divId w:val="750657605"/>
        <w:rPr>
          <w:rFonts w:eastAsia="Times New Roman"/>
        </w:rPr>
      </w:pPr>
      <w:r>
        <w:rPr>
          <w:rFonts w:ascii="Arial" w:eastAsia="Times New Roman" w:hAnsi="Arial" w:cs="Arial"/>
          <w:color w:val="000000"/>
        </w:rPr>
        <w:t>•</w:t>
      </w:r>
      <w:r>
        <w:rPr>
          <w:rFonts w:eastAsia="Times New Roman"/>
          <w:color w:val="000000"/>
          <w:sz w:val="20"/>
          <w:szCs w:val="20"/>
        </w:rPr>
        <w:t>the scope of rights granted under the license agreement and other interpretation-related issues;</w:t>
      </w:r>
    </w:p>
    <w:p w:rsidR="00000000" w:rsidRDefault="008C2601">
      <w:pPr>
        <w:ind w:hanging="1260"/>
        <w:divId w:val="2038700766"/>
        <w:rPr>
          <w:rFonts w:eastAsia="Times New Roman"/>
        </w:rPr>
      </w:pPr>
      <w:r>
        <w:rPr>
          <w:rFonts w:eastAsia="Times New Roman"/>
          <w:color w:val="000000"/>
          <w:sz w:val="20"/>
          <w:szCs w:val="20"/>
        </w:rPr>
        <w:t>•the extent to which our product candidates, technology and processes infringe on intellectual property of the licensor that is not subject to the licensing a</w:t>
      </w:r>
      <w:r>
        <w:rPr>
          <w:rFonts w:eastAsia="Times New Roman"/>
          <w:color w:val="000000"/>
          <w:sz w:val="20"/>
          <w:szCs w:val="20"/>
        </w:rPr>
        <w:t>greement;</w:t>
      </w:r>
    </w:p>
    <w:p w:rsidR="00000000" w:rsidRDefault="008C2601">
      <w:pPr>
        <w:ind w:hanging="1260"/>
        <w:divId w:val="1079868411"/>
        <w:rPr>
          <w:rFonts w:eastAsia="Times New Roman"/>
        </w:rPr>
      </w:pPr>
      <w:r>
        <w:rPr>
          <w:rFonts w:eastAsia="Times New Roman"/>
          <w:color w:val="000000"/>
          <w:sz w:val="20"/>
          <w:szCs w:val="20"/>
        </w:rPr>
        <w:t>•the sublicensing of patent and other rights under our collaborative development relationships;</w:t>
      </w:r>
    </w:p>
    <w:p w:rsidR="00000000" w:rsidRDefault="008C2601">
      <w:pPr>
        <w:ind w:hanging="1260"/>
        <w:divId w:val="2130276779"/>
        <w:rPr>
          <w:rFonts w:eastAsia="Times New Roman"/>
        </w:rPr>
      </w:pPr>
      <w:r>
        <w:rPr>
          <w:rFonts w:eastAsia="Times New Roman"/>
          <w:color w:val="000000"/>
          <w:sz w:val="20"/>
          <w:szCs w:val="20"/>
        </w:rPr>
        <w:t>•our diligence obligations under the license agreement and what activities satisfy those diligence obligations;</w:t>
      </w:r>
    </w:p>
    <w:p w:rsidR="00000000" w:rsidRDefault="008C2601">
      <w:pPr>
        <w:ind w:hanging="1260"/>
        <w:divId w:val="1759712340"/>
        <w:rPr>
          <w:rFonts w:eastAsia="Times New Roman"/>
        </w:rPr>
      </w:pPr>
      <w:r>
        <w:rPr>
          <w:rFonts w:eastAsia="Times New Roman"/>
          <w:color w:val="000000"/>
          <w:sz w:val="20"/>
          <w:szCs w:val="20"/>
        </w:rPr>
        <w:t>•the inventorship and ownership of inv</w:t>
      </w:r>
      <w:r>
        <w:rPr>
          <w:rFonts w:eastAsia="Times New Roman"/>
          <w:color w:val="000000"/>
          <w:sz w:val="20"/>
          <w:szCs w:val="20"/>
        </w:rPr>
        <w:t>entions and know-how resulting from the joint creation or use of intellectual property by our licensors and us and our partners; and</w:t>
      </w:r>
    </w:p>
    <w:p w:rsidR="00000000" w:rsidRDefault="008C2601">
      <w:pPr>
        <w:ind w:hanging="1260"/>
        <w:divId w:val="1577401465"/>
        <w:rPr>
          <w:rFonts w:eastAsia="Times New Roman"/>
        </w:rPr>
      </w:pPr>
      <w:r>
        <w:rPr>
          <w:rFonts w:eastAsia="Times New Roman"/>
          <w:color w:val="000000"/>
          <w:sz w:val="20"/>
          <w:szCs w:val="20"/>
        </w:rPr>
        <w:t>•the priority of invention of patented technology.</w:t>
      </w:r>
    </w:p>
    <w:p w:rsidR="00000000" w:rsidRDefault="008C2601">
      <w:pPr>
        <w:ind w:firstLine="1080"/>
        <w:divId w:val="380204907"/>
        <w:rPr>
          <w:rFonts w:eastAsia="Times New Roman"/>
        </w:rPr>
      </w:pPr>
      <w:r>
        <w:rPr>
          <w:rFonts w:eastAsia="Times New Roman"/>
          <w:color w:val="000000"/>
          <w:sz w:val="20"/>
          <w:szCs w:val="20"/>
        </w:rPr>
        <w:t>In addition, the agreements under which we currently license intellectua</w:t>
      </w:r>
      <w:r>
        <w:rPr>
          <w:rFonts w:eastAsia="Times New Roman"/>
          <w:color w:val="000000"/>
          <w:sz w:val="20"/>
          <w:szCs w:val="20"/>
        </w:rPr>
        <w:t xml:space="preserve">l property or technology from third parties are complex, and certain provisions in such agreements may be susceptible to multiple interpretations. The resolution of any contract interpretation disagreement that may arise could narrow what we believe to be </w:t>
      </w:r>
      <w:r>
        <w:rPr>
          <w:rFonts w:eastAsia="Times New Roman"/>
          <w:color w:val="000000"/>
          <w:sz w:val="20"/>
          <w:szCs w:val="20"/>
        </w:rPr>
        <w:t>the scope of our rights to the relevant intellectual property or technology or increase what we believe to be our financial or other obligations under the relevant agreement, either of which could have a material adverse effect on our business, financial c</w:t>
      </w:r>
      <w:r>
        <w:rPr>
          <w:rFonts w:eastAsia="Times New Roman"/>
          <w:color w:val="000000"/>
          <w:sz w:val="20"/>
          <w:szCs w:val="20"/>
        </w:rPr>
        <w:t xml:space="preserve">ondition, results of operations, and prospects. Moreover, if disputes over intellectual property that we have licensed prevent or impair </w:t>
      </w:r>
    </w:p>
    <w:p w:rsidR="00000000" w:rsidRDefault="008C2601">
      <w:pPr>
        <w:jc w:val="center"/>
        <w:divId w:val="2004696827"/>
        <w:rPr>
          <w:rFonts w:eastAsia="Times New Roman"/>
        </w:rPr>
      </w:pPr>
      <w:r>
        <w:rPr>
          <w:rFonts w:eastAsia="Times New Roman"/>
          <w:color w:val="000000"/>
          <w:sz w:val="20"/>
          <w:szCs w:val="20"/>
        </w:rPr>
        <w:t>47</w:t>
      </w:r>
    </w:p>
    <w:p w:rsidR="00000000" w:rsidRDefault="008C2601">
      <w:pPr>
        <w:rPr>
          <w:rFonts w:eastAsia="Times New Roman"/>
        </w:rPr>
      </w:pPr>
      <w:r>
        <w:rPr>
          <w:rFonts w:eastAsia="Times New Roman"/>
        </w:rPr>
        <w:pict>
          <v:rect id="_x0000_i1077" style="width:0;height:1.5pt" o:hralign="center" o:hrstd="t" o:hr="t" fillcolor="#a0a0a0" stroked="f"/>
        </w:pict>
      </w:r>
    </w:p>
    <w:p w:rsidR="00000000" w:rsidRDefault="008C2601">
      <w:pPr>
        <w:divId w:val="1320770299"/>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634486182"/>
        <w:rPr>
          <w:rFonts w:eastAsia="Times New Roman"/>
        </w:rPr>
      </w:pPr>
      <w:r>
        <w:rPr>
          <w:rFonts w:eastAsia="Times New Roman"/>
          <w:color w:val="000000"/>
          <w:sz w:val="20"/>
          <w:szCs w:val="20"/>
        </w:rPr>
        <w:t>ou</w:t>
      </w:r>
      <w:r>
        <w:rPr>
          <w:rFonts w:eastAsia="Times New Roman"/>
          <w:color w:val="000000"/>
          <w:sz w:val="20"/>
          <w:szCs w:val="20"/>
        </w:rPr>
        <w:t>r ability to maintain our current licensing arrangements on commercially acceptable terms, we may be unable to successfully develop and commercialize the affected product candidates, which could have a material adverse effect on our business, financial con</w:t>
      </w:r>
      <w:r>
        <w:rPr>
          <w:rFonts w:eastAsia="Times New Roman"/>
          <w:color w:val="000000"/>
          <w:sz w:val="20"/>
          <w:szCs w:val="20"/>
        </w:rPr>
        <w:t>ditions, results of operations, and prospects.</w:t>
      </w:r>
    </w:p>
    <w:p w:rsidR="00000000" w:rsidRDefault="008C2601">
      <w:pPr>
        <w:ind w:firstLine="1080"/>
        <w:divId w:val="2023628058"/>
        <w:rPr>
          <w:rFonts w:eastAsia="Times New Roman"/>
        </w:rPr>
      </w:pPr>
      <w:r>
        <w:rPr>
          <w:rFonts w:eastAsia="Times New Roman"/>
          <w:color w:val="000000"/>
          <w:sz w:val="20"/>
          <w:szCs w:val="20"/>
        </w:rPr>
        <w:t>In addition, we may have limited control over the maintenance and prosecution of these in-licensed patents and patent applications, or any other intellectual property that may be related to our in-licensed int</w:t>
      </w:r>
      <w:r>
        <w:rPr>
          <w:rFonts w:eastAsia="Times New Roman"/>
          <w:color w:val="000000"/>
          <w:sz w:val="20"/>
          <w:szCs w:val="20"/>
        </w:rPr>
        <w:t>ellectual property. For example, we cannot be certain that such activities by any future licensors have been or will be conducted in compliance with applicable laws and regulations or will result in valid and enforceable patents and other intellectual prop</w:t>
      </w:r>
      <w:r>
        <w:rPr>
          <w:rFonts w:eastAsia="Times New Roman"/>
          <w:color w:val="000000"/>
          <w:sz w:val="20"/>
          <w:szCs w:val="20"/>
        </w:rPr>
        <w:t>erty rights. We have limited control over the manner in which our licensors initiate an infringement proceeding against a third-party infringer of the intellectual property rights or defend certain of the intellectual property that is licensed to us. It is</w:t>
      </w:r>
      <w:r>
        <w:rPr>
          <w:rFonts w:eastAsia="Times New Roman"/>
          <w:color w:val="000000"/>
          <w:sz w:val="20"/>
          <w:szCs w:val="20"/>
        </w:rPr>
        <w:t xml:space="preserve"> possible that the licensors’ infringement proceeding, or defense activities may be less vigorous than had we conducted them ourselves.</w:t>
      </w:r>
    </w:p>
    <w:p w:rsidR="00000000" w:rsidRDefault="008C2601">
      <w:pPr>
        <w:ind w:firstLine="1080"/>
        <w:divId w:val="173040199"/>
        <w:rPr>
          <w:rFonts w:eastAsia="Times New Roman"/>
        </w:rPr>
      </w:pPr>
      <w:r>
        <w:rPr>
          <w:rFonts w:eastAsia="Times New Roman"/>
          <w:b/>
          <w:bCs/>
          <w:i/>
          <w:iCs/>
          <w:color w:val="000000"/>
          <w:sz w:val="20"/>
          <w:szCs w:val="20"/>
        </w:rPr>
        <w:t>If we are unable to protect the confidentiality of our trade secrets, our business and competitive position would be har</w:t>
      </w:r>
      <w:r>
        <w:rPr>
          <w:rFonts w:eastAsia="Times New Roman"/>
          <w:b/>
          <w:bCs/>
          <w:i/>
          <w:iCs/>
          <w:color w:val="000000"/>
          <w:sz w:val="20"/>
          <w:szCs w:val="20"/>
        </w:rPr>
        <w:t>med.</w:t>
      </w:r>
    </w:p>
    <w:p w:rsidR="00000000" w:rsidRDefault="008C2601">
      <w:pPr>
        <w:ind w:firstLine="1080"/>
        <w:divId w:val="1859151229"/>
        <w:rPr>
          <w:rFonts w:eastAsia="Times New Roman"/>
        </w:rPr>
      </w:pPr>
      <w:r>
        <w:rPr>
          <w:rFonts w:eastAsia="Times New Roman"/>
          <w:color w:val="000000"/>
          <w:sz w:val="20"/>
          <w:szCs w:val="20"/>
        </w:rPr>
        <w:t>In addition to patent protection, we rely heavily upon know-how and trade secret protection, as well as non-disclosure agreements and invention assignment agreements with our employees, consultants and third parties, to protect our confidential and pr</w:t>
      </w:r>
      <w:r>
        <w:rPr>
          <w:rFonts w:eastAsia="Times New Roman"/>
          <w:color w:val="000000"/>
          <w:sz w:val="20"/>
          <w:szCs w:val="20"/>
        </w:rPr>
        <w:t>oprietary information, especially where we do not believe patent protection is appropriate or obtainable. In addition to contractual measures, we try to protect the confidential nature of our proprietary information using physical and technological securit</w:t>
      </w:r>
      <w:r>
        <w:rPr>
          <w:rFonts w:eastAsia="Times New Roman"/>
          <w:color w:val="000000"/>
          <w:sz w:val="20"/>
          <w:szCs w:val="20"/>
        </w:rPr>
        <w:t>y measures. Such measures may not, for example, in the case of misappropriation of a trade secret by an employee or third-party with authorized access, provide adequate protection for our proprietary information. Our security measures may not prevent an em</w:t>
      </w:r>
      <w:r>
        <w:rPr>
          <w:rFonts w:eastAsia="Times New Roman"/>
          <w:color w:val="000000"/>
          <w:sz w:val="20"/>
          <w:szCs w:val="20"/>
        </w:rPr>
        <w:t>ployee or consultant from misappropriating our trade secrets and providing them to a competitor, and recourse we take against such misconduct may not provide an adequate remedy to protect our interests fully. Enforcing a claim that a party illegally disclo</w:t>
      </w:r>
      <w:r>
        <w:rPr>
          <w:rFonts w:eastAsia="Times New Roman"/>
          <w:color w:val="000000"/>
          <w:sz w:val="20"/>
          <w:szCs w:val="20"/>
        </w:rPr>
        <w:t>sed or misappropriated a trade secret can be difficult, expensive, and time-consuming, and the outcome is unpredictable. In addition, trade secrets may be independently developed by others in a manner that could prevent legal recourse by us. For example, o</w:t>
      </w:r>
      <w:r>
        <w:rPr>
          <w:rFonts w:eastAsia="Times New Roman"/>
          <w:color w:val="000000"/>
          <w:sz w:val="20"/>
          <w:szCs w:val="20"/>
        </w:rPr>
        <w:t>ur clinical development strategy includes the testing of live tissue samples, and our techniques for preserving and testing these samples are proprietary and confidential. If one or more third parties obtain or are otherwise able to replicate these techniq</w:t>
      </w:r>
      <w:r>
        <w:rPr>
          <w:rFonts w:eastAsia="Times New Roman"/>
          <w:color w:val="000000"/>
          <w:sz w:val="20"/>
          <w:szCs w:val="20"/>
        </w:rPr>
        <w:t xml:space="preserve">ues, an important feature and differentiator of our clinical development strategy will become available to potential competitors. If any of our confidential or proprietary information, such as our trade secrets, were to be disclosed or misappropriated, or </w:t>
      </w:r>
      <w:r>
        <w:rPr>
          <w:rFonts w:eastAsia="Times New Roman"/>
          <w:color w:val="000000"/>
          <w:sz w:val="20"/>
          <w:szCs w:val="20"/>
        </w:rPr>
        <w:t>if any such information was independently developed by a competitor, our competitive position could be harmed.</w:t>
      </w:r>
    </w:p>
    <w:p w:rsidR="00000000" w:rsidRDefault="008C2601">
      <w:pPr>
        <w:ind w:firstLine="1080"/>
        <w:divId w:val="142045276"/>
        <w:rPr>
          <w:rFonts w:eastAsia="Times New Roman"/>
        </w:rPr>
      </w:pPr>
      <w:r>
        <w:rPr>
          <w:rFonts w:eastAsia="Times New Roman"/>
          <w:color w:val="000000"/>
          <w:sz w:val="20"/>
          <w:szCs w:val="20"/>
        </w:rPr>
        <w:t>In addition, courts outside the United States are sometimes less willing to protect trade secrets. If we choose to go to court to stop a third-pa</w:t>
      </w:r>
      <w:r>
        <w:rPr>
          <w:rFonts w:eastAsia="Times New Roman"/>
          <w:color w:val="000000"/>
          <w:sz w:val="20"/>
          <w:szCs w:val="20"/>
        </w:rPr>
        <w:t>rty from using any of our trade secrets, we may incur substantial costs. These lawsuits may consume our time and other resources even if we are successful. Although we take steps to protect our proprietary information and trade secrets, including through c</w:t>
      </w:r>
      <w:r>
        <w:rPr>
          <w:rFonts w:eastAsia="Times New Roman"/>
          <w:color w:val="000000"/>
          <w:sz w:val="20"/>
          <w:szCs w:val="20"/>
        </w:rPr>
        <w:t>ontractual means with our employees and consultants, third parties may independently develop substantially equivalent proprietary information and techniques or otherwise gain access to our trade secrets or disclose our technology.</w:t>
      </w:r>
    </w:p>
    <w:p w:rsidR="00000000" w:rsidRDefault="008C2601">
      <w:pPr>
        <w:ind w:firstLine="1080"/>
        <w:divId w:val="310520690"/>
        <w:rPr>
          <w:rFonts w:eastAsia="Times New Roman"/>
        </w:rPr>
      </w:pPr>
      <w:r>
        <w:rPr>
          <w:rFonts w:eastAsia="Times New Roman"/>
          <w:color w:val="000000"/>
          <w:sz w:val="20"/>
          <w:szCs w:val="20"/>
        </w:rPr>
        <w:t xml:space="preserve">Thus, we may not be able </w:t>
      </w:r>
      <w:r>
        <w:rPr>
          <w:rFonts w:eastAsia="Times New Roman"/>
          <w:color w:val="000000"/>
          <w:sz w:val="20"/>
          <w:szCs w:val="20"/>
        </w:rPr>
        <w:t>to meaningfully protect our trade secrets. It is our policy to require our employees, consultants, outside scientific collaborators, sponsored researchers and other advisors to execute confidentiality agreements upon the commencement of employment or consu</w:t>
      </w:r>
      <w:r>
        <w:rPr>
          <w:rFonts w:eastAsia="Times New Roman"/>
          <w:color w:val="000000"/>
          <w:sz w:val="20"/>
          <w:szCs w:val="20"/>
        </w:rPr>
        <w:t xml:space="preserve">lting relationships with us. These agreements provide that all confidential information concerning our business or financial affairs developed by or made known to the individual or entity during the course of the party’s relationship with us is to be kept </w:t>
      </w:r>
      <w:r>
        <w:rPr>
          <w:rFonts w:eastAsia="Times New Roman"/>
          <w:color w:val="000000"/>
          <w:sz w:val="20"/>
          <w:szCs w:val="20"/>
        </w:rPr>
        <w:t>confidential and not disclosed to third parties except in specific circumstances. In the case of employees, the agreements provide that all inventions conceived by the individual, and which are related to our current or planned business or research and dev</w:t>
      </w:r>
      <w:r>
        <w:rPr>
          <w:rFonts w:eastAsia="Times New Roman"/>
          <w:color w:val="000000"/>
          <w:sz w:val="20"/>
          <w:szCs w:val="20"/>
        </w:rPr>
        <w:t xml:space="preserve">elopment or made during normal working hours, on our premises or using our equipment or proprietary information, are our exclusive property. In addition, we take other appropriate precautions, such as physical and technological security measures, to guard </w:t>
      </w:r>
      <w:r>
        <w:rPr>
          <w:rFonts w:eastAsia="Times New Roman"/>
          <w:color w:val="000000"/>
          <w:sz w:val="20"/>
          <w:szCs w:val="20"/>
        </w:rPr>
        <w:t>against misappropriation of our proprietary technology by third parties. We have also adopted policies and conduct training that provides guidance on our expectations, and our advice for best practices, in protecting our trade secrets.</w:t>
      </w:r>
    </w:p>
    <w:p w:rsidR="00000000" w:rsidRDefault="008C2601">
      <w:pPr>
        <w:ind w:firstLine="1080"/>
        <w:divId w:val="1356540380"/>
        <w:rPr>
          <w:rFonts w:eastAsia="Times New Roman"/>
        </w:rPr>
      </w:pPr>
      <w:r>
        <w:rPr>
          <w:rFonts w:eastAsia="Times New Roman"/>
          <w:b/>
          <w:bCs/>
          <w:i/>
          <w:iCs/>
          <w:color w:val="000000"/>
          <w:sz w:val="20"/>
          <w:szCs w:val="20"/>
        </w:rPr>
        <w:t>Third-party claims o</w:t>
      </w:r>
      <w:r>
        <w:rPr>
          <w:rFonts w:eastAsia="Times New Roman"/>
          <w:b/>
          <w:bCs/>
          <w:i/>
          <w:iCs/>
          <w:color w:val="000000"/>
          <w:sz w:val="20"/>
          <w:szCs w:val="20"/>
        </w:rPr>
        <w:t>f intellectual property infringement may prevent or delay our product discovery and development efforts.</w:t>
      </w:r>
    </w:p>
    <w:p w:rsidR="00000000" w:rsidRDefault="008C2601">
      <w:pPr>
        <w:ind w:firstLine="1080"/>
        <w:divId w:val="2011254403"/>
        <w:rPr>
          <w:rFonts w:eastAsia="Times New Roman"/>
        </w:rPr>
      </w:pPr>
      <w:r>
        <w:rPr>
          <w:rFonts w:eastAsia="Times New Roman"/>
          <w:color w:val="000000"/>
          <w:sz w:val="20"/>
          <w:szCs w:val="20"/>
        </w:rPr>
        <w:t>Our commercial success depends in part on our ability to develop, manufacture, market and sell our product candidates and use our proprietary technolog</w:t>
      </w:r>
      <w:r>
        <w:rPr>
          <w:rFonts w:eastAsia="Times New Roman"/>
          <w:color w:val="000000"/>
          <w:sz w:val="20"/>
          <w:szCs w:val="20"/>
        </w:rPr>
        <w:t>ies without infringing the proprietary rights of third parties. There is a substantial amount of litigation involving patents and other intellectual property rights in the biotechnology and biopharmaceutical industries, as well as administrative proceeding</w:t>
      </w:r>
      <w:r>
        <w:rPr>
          <w:rFonts w:eastAsia="Times New Roman"/>
          <w:color w:val="000000"/>
          <w:sz w:val="20"/>
          <w:szCs w:val="20"/>
        </w:rPr>
        <w:t>s for challenging patents, including interference, derivation, inter partes review, post grant review, and reexamination proceedings before the USPTO or oppositions and other comparable proceedings in foreign jurisdictions. We may be exposed to, or threate</w:t>
      </w:r>
      <w:r>
        <w:rPr>
          <w:rFonts w:eastAsia="Times New Roman"/>
          <w:color w:val="000000"/>
          <w:sz w:val="20"/>
          <w:szCs w:val="20"/>
        </w:rPr>
        <w:t xml:space="preserve">ned with, future litigation by third parties having patent or other intellectual property rights alleging that our product candidates and/or proprietary </w:t>
      </w:r>
    </w:p>
    <w:p w:rsidR="00000000" w:rsidRDefault="008C2601">
      <w:pPr>
        <w:jc w:val="center"/>
        <w:divId w:val="151725034"/>
        <w:rPr>
          <w:rFonts w:eastAsia="Times New Roman"/>
        </w:rPr>
      </w:pPr>
      <w:r>
        <w:rPr>
          <w:rFonts w:eastAsia="Times New Roman"/>
          <w:color w:val="000000"/>
          <w:sz w:val="20"/>
          <w:szCs w:val="20"/>
        </w:rPr>
        <w:t>48</w:t>
      </w:r>
    </w:p>
    <w:p w:rsidR="00000000" w:rsidRDefault="008C2601">
      <w:pPr>
        <w:rPr>
          <w:rFonts w:eastAsia="Times New Roman"/>
        </w:rPr>
      </w:pPr>
      <w:r>
        <w:rPr>
          <w:rFonts w:eastAsia="Times New Roman"/>
        </w:rPr>
        <w:pict>
          <v:rect id="_x0000_i1078" style="width:0;height:1.5pt" o:hralign="center" o:hrstd="t" o:hr="t" fillcolor="#a0a0a0" stroked="f"/>
        </w:pict>
      </w:r>
    </w:p>
    <w:p w:rsidR="00000000" w:rsidRDefault="008C2601">
      <w:pPr>
        <w:divId w:val="577205159"/>
        <w:rPr>
          <w:rFonts w:eastAsia="Times New Roman"/>
        </w:rPr>
      </w:pPr>
      <w:hyperlink w:anchor="ib147a52aa3c74a3f975eefad50a9984f_7" w:history="1">
        <w:r>
          <w:rPr>
            <w:rStyle w:val="a3"/>
            <w:rFonts w:eastAsia="Times New Roman"/>
            <w:sz w:val="20"/>
            <w:szCs w:val="20"/>
          </w:rPr>
          <w:t>Tabl</w:t>
        </w:r>
        <w:r>
          <w:rPr>
            <w:rStyle w:val="a3"/>
            <w:rFonts w:eastAsia="Times New Roman"/>
            <w:sz w:val="20"/>
            <w:szCs w:val="20"/>
          </w:rPr>
          <w:t>e of Contents</w:t>
        </w:r>
      </w:hyperlink>
    </w:p>
    <w:p w:rsidR="00000000" w:rsidRDefault="008C2601">
      <w:pPr>
        <w:divId w:val="1507017918"/>
        <w:rPr>
          <w:rFonts w:eastAsia="Times New Roman"/>
        </w:rPr>
      </w:pPr>
      <w:r>
        <w:rPr>
          <w:rFonts w:eastAsia="Times New Roman"/>
          <w:color w:val="000000"/>
          <w:sz w:val="20"/>
          <w:szCs w:val="20"/>
        </w:rPr>
        <w:t>technologies infringe their intellectual property rights. Numerous U.S. and foreign issued patents and pending patent applications, which are owned by third parties, exist in the fields in which we are developing our product candidates. As th</w:t>
      </w:r>
      <w:r>
        <w:rPr>
          <w:rFonts w:eastAsia="Times New Roman"/>
          <w:color w:val="000000"/>
          <w:sz w:val="20"/>
          <w:szCs w:val="20"/>
        </w:rPr>
        <w:t>e biotechnology and biopharmaceutical industries expand and more patents are issued, the risk increases that our product candidates may give rise to claims of infringement of the patent rights of others. Moreover, it is not always clear to industry partici</w:t>
      </w:r>
      <w:r>
        <w:rPr>
          <w:rFonts w:eastAsia="Times New Roman"/>
          <w:color w:val="000000"/>
          <w:sz w:val="20"/>
          <w:szCs w:val="20"/>
        </w:rPr>
        <w:t>pants, including us, which patents cover various types of drugs, products or their methods of use or manufacture. Thus, because of the large number of patents issued and patent applications filed in our fields, there may be a risk that third parties may al</w:t>
      </w:r>
      <w:r>
        <w:rPr>
          <w:rFonts w:eastAsia="Times New Roman"/>
          <w:color w:val="000000"/>
          <w:sz w:val="20"/>
          <w:szCs w:val="20"/>
        </w:rPr>
        <w:t>lege they have patent rights encompassing our product candidates, technologies, or methods.</w:t>
      </w:r>
    </w:p>
    <w:p w:rsidR="00000000" w:rsidRDefault="008C2601">
      <w:pPr>
        <w:ind w:firstLine="1080"/>
        <w:divId w:val="1261379769"/>
        <w:rPr>
          <w:rFonts w:eastAsia="Times New Roman"/>
        </w:rPr>
      </w:pPr>
      <w:r>
        <w:rPr>
          <w:rFonts w:eastAsia="Times New Roman"/>
          <w:color w:val="000000"/>
          <w:sz w:val="20"/>
          <w:szCs w:val="20"/>
        </w:rPr>
        <w:t>If a third-party claims that we infringe its intellectual property rights, we may face a number of issues, including, but not limited to:</w:t>
      </w:r>
    </w:p>
    <w:p w:rsidR="00000000" w:rsidRDefault="008C2601">
      <w:pPr>
        <w:ind w:hanging="1260"/>
        <w:divId w:val="2056150436"/>
        <w:rPr>
          <w:rFonts w:eastAsia="Times New Roman"/>
        </w:rPr>
      </w:pPr>
      <w:r>
        <w:rPr>
          <w:rFonts w:ascii="Arial" w:eastAsia="Times New Roman" w:hAnsi="Arial" w:cs="Arial"/>
          <w:color w:val="000000"/>
        </w:rPr>
        <w:t>•</w:t>
      </w:r>
      <w:r>
        <w:rPr>
          <w:rFonts w:eastAsia="Times New Roman"/>
          <w:color w:val="000000"/>
          <w:sz w:val="20"/>
          <w:szCs w:val="20"/>
        </w:rPr>
        <w:t>infringement and other intellectual property claims which, regardless of merit, may be expensive and time-consuming to litigate and may divert our management’s attention from our core business;</w:t>
      </w:r>
    </w:p>
    <w:p w:rsidR="00000000" w:rsidRDefault="008C2601">
      <w:pPr>
        <w:ind w:hanging="1260"/>
        <w:divId w:val="77481541"/>
        <w:rPr>
          <w:rFonts w:eastAsia="Times New Roman"/>
        </w:rPr>
      </w:pPr>
      <w:r>
        <w:rPr>
          <w:rFonts w:eastAsia="Times New Roman"/>
          <w:color w:val="000000"/>
          <w:sz w:val="20"/>
          <w:szCs w:val="20"/>
        </w:rPr>
        <w:t>•substantial damages for infringement, which we may have to pa</w:t>
      </w:r>
      <w:r>
        <w:rPr>
          <w:rFonts w:eastAsia="Times New Roman"/>
          <w:color w:val="000000"/>
          <w:sz w:val="20"/>
          <w:szCs w:val="20"/>
        </w:rPr>
        <w:t>y if a court decides that the product candidate or technology at issue infringes on or violates the third-party’s rights, and, if the court finds that the infringement was willful, we could be ordered to pay treble damages and the patent owner’s attorneys’</w:t>
      </w:r>
      <w:r>
        <w:rPr>
          <w:rFonts w:eastAsia="Times New Roman"/>
          <w:color w:val="000000"/>
          <w:sz w:val="20"/>
          <w:szCs w:val="20"/>
        </w:rPr>
        <w:t xml:space="preserve"> fees;</w:t>
      </w:r>
    </w:p>
    <w:p w:rsidR="00000000" w:rsidRDefault="008C2601">
      <w:pPr>
        <w:ind w:hanging="1260"/>
        <w:divId w:val="1443066891"/>
        <w:rPr>
          <w:rFonts w:eastAsia="Times New Roman"/>
        </w:rPr>
      </w:pPr>
      <w:r>
        <w:rPr>
          <w:rFonts w:eastAsia="Times New Roman"/>
          <w:color w:val="000000"/>
          <w:sz w:val="20"/>
          <w:szCs w:val="20"/>
        </w:rPr>
        <w:t>•a court prohibiting us from developing, manufacturing, marketing or selling our product candidates, or from using our proprietary technologies, unless the third-party licenses its product rights to us, which it is not required to do;</w:t>
      </w:r>
    </w:p>
    <w:p w:rsidR="00000000" w:rsidRDefault="008C2601">
      <w:pPr>
        <w:ind w:hanging="1260"/>
        <w:divId w:val="1835217684"/>
        <w:rPr>
          <w:rFonts w:eastAsia="Times New Roman"/>
        </w:rPr>
      </w:pPr>
      <w:r>
        <w:rPr>
          <w:rFonts w:eastAsia="Times New Roman"/>
          <w:color w:val="000000"/>
          <w:sz w:val="20"/>
          <w:szCs w:val="20"/>
        </w:rPr>
        <w:t xml:space="preserve">•if a license </w:t>
      </w:r>
      <w:r>
        <w:rPr>
          <w:rFonts w:eastAsia="Times New Roman"/>
          <w:color w:val="000000"/>
          <w:sz w:val="20"/>
          <w:szCs w:val="20"/>
        </w:rPr>
        <w:t>is available from a third-party, we may have to pay substantial royalties, upfront fees and other amounts, and/or grant cross-licenses to intellectual property rights for our products and any license that is available may be non-exclusive, which could resu</w:t>
      </w:r>
      <w:r>
        <w:rPr>
          <w:rFonts w:eastAsia="Times New Roman"/>
          <w:color w:val="000000"/>
          <w:sz w:val="20"/>
          <w:szCs w:val="20"/>
        </w:rPr>
        <w:t>lt in our competitors gaining access to the same intellectual property; and</w:t>
      </w:r>
    </w:p>
    <w:p w:rsidR="00000000" w:rsidRDefault="008C2601">
      <w:pPr>
        <w:ind w:hanging="1260"/>
        <w:divId w:val="408160859"/>
        <w:rPr>
          <w:rFonts w:eastAsia="Times New Roman"/>
        </w:rPr>
      </w:pPr>
      <w:r>
        <w:rPr>
          <w:rFonts w:eastAsia="Times New Roman"/>
          <w:color w:val="000000"/>
          <w:sz w:val="20"/>
          <w:szCs w:val="20"/>
        </w:rPr>
        <w:t>•redesigning our product candidates or processes so they do not infringe, which may not be possible or may require substantial monetary expenditures and time.</w:t>
      </w:r>
    </w:p>
    <w:p w:rsidR="00000000" w:rsidRDefault="008C2601">
      <w:pPr>
        <w:ind w:firstLine="1080"/>
        <w:divId w:val="1389064376"/>
        <w:rPr>
          <w:rFonts w:eastAsia="Times New Roman"/>
        </w:rPr>
      </w:pPr>
      <w:r>
        <w:rPr>
          <w:rFonts w:eastAsia="Times New Roman"/>
          <w:color w:val="000000"/>
          <w:sz w:val="20"/>
          <w:szCs w:val="20"/>
        </w:rPr>
        <w:t>Some of our competito</w:t>
      </w:r>
      <w:r>
        <w:rPr>
          <w:rFonts w:eastAsia="Times New Roman"/>
          <w:color w:val="000000"/>
          <w:sz w:val="20"/>
          <w:szCs w:val="20"/>
        </w:rPr>
        <w:t>rs may be able to sustain the costs of complex patent litigation more effectively than we can because they have substantially greater resources. In addition, any uncertainties resulting from the initiation and continuation of any litigation could have a ma</w:t>
      </w:r>
      <w:r>
        <w:rPr>
          <w:rFonts w:eastAsia="Times New Roman"/>
          <w:color w:val="000000"/>
          <w:sz w:val="20"/>
          <w:szCs w:val="20"/>
        </w:rPr>
        <w:t>terial adverse effect on our ability to raise the funds necessary to continue our operations or could otherwise have a material adverse effect on our business, results of operations, financial condition, and prospects. Furthermore, because of the substanti</w:t>
      </w:r>
      <w:r>
        <w:rPr>
          <w:rFonts w:eastAsia="Times New Roman"/>
          <w:color w:val="000000"/>
          <w:sz w:val="20"/>
          <w:szCs w:val="20"/>
        </w:rPr>
        <w:t>al amount of discovery required in connection with intellectual property litigation or administrative proceedings, there is a risk that some of our confidential information could be compromised by disclosure.</w:t>
      </w:r>
    </w:p>
    <w:p w:rsidR="00000000" w:rsidRDefault="008C2601">
      <w:pPr>
        <w:ind w:firstLine="1080"/>
        <w:divId w:val="2118793476"/>
        <w:rPr>
          <w:rFonts w:eastAsia="Times New Roman"/>
        </w:rPr>
      </w:pPr>
      <w:r>
        <w:rPr>
          <w:rFonts w:eastAsia="Times New Roman"/>
          <w:b/>
          <w:bCs/>
          <w:i/>
          <w:iCs/>
          <w:color w:val="000000"/>
          <w:sz w:val="20"/>
          <w:szCs w:val="20"/>
        </w:rPr>
        <w:t>Our collaborators may assert ownership or comme</w:t>
      </w:r>
      <w:r>
        <w:rPr>
          <w:rFonts w:eastAsia="Times New Roman"/>
          <w:b/>
          <w:bCs/>
          <w:i/>
          <w:iCs/>
          <w:color w:val="000000"/>
          <w:sz w:val="20"/>
          <w:szCs w:val="20"/>
        </w:rPr>
        <w:t>rcial rights to inventions they develop from research we support or that we develop from our use of the tissue samples or other biological materials, which they provide to us, or otherwise arising from the collaboration.</w:t>
      </w:r>
    </w:p>
    <w:p w:rsidR="00000000" w:rsidRDefault="008C2601">
      <w:pPr>
        <w:ind w:firstLine="1080"/>
        <w:divId w:val="1452020611"/>
        <w:rPr>
          <w:rFonts w:eastAsia="Times New Roman"/>
        </w:rPr>
      </w:pPr>
      <w:r>
        <w:rPr>
          <w:rFonts w:eastAsia="Times New Roman"/>
          <w:color w:val="000000"/>
          <w:sz w:val="20"/>
          <w:szCs w:val="20"/>
        </w:rPr>
        <w:t>We collaborate with several institu</w:t>
      </w:r>
      <w:r>
        <w:rPr>
          <w:rFonts w:eastAsia="Times New Roman"/>
          <w:color w:val="000000"/>
          <w:sz w:val="20"/>
          <w:szCs w:val="20"/>
        </w:rPr>
        <w:t>tions, universities, medical centers, physicians, and researchers in scientific matters and expect to continue to enter into additional collaboration agreements. In certain cases, we do not have written agreements with these collaborators, or the written a</w:t>
      </w:r>
      <w:r>
        <w:rPr>
          <w:rFonts w:eastAsia="Times New Roman"/>
          <w:color w:val="000000"/>
          <w:sz w:val="20"/>
          <w:szCs w:val="20"/>
        </w:rPr>
        <w:t xml:space="preserve">greements we have do not cover intellectual property rights. Also, we rely on numerous third parties to provide us with tissue samples and biological materials that we use to conduct our research activities and develop our product candidates. If we cannot </w:t>
      </w:r>
      <w:r>
        <w:rPr>
          <w:rFonts w:eastAsia="Times New Roman"/>
          <w:color w:val="000000"/>
          <w:sz w:val="20"/>
          <w:szCs w:val="20"/>
        </w:rPr>
        <w:t>successfully negotiate sufficient ownership and commercial rights to any inventions that result from our use of a third-party collaborator’s materials, or if disputes arise with respect to the intellectual property developed with the use of a collaborator’</w:t>
      </w:r>
      <w:r>
        <w:rPr>
          <w:rFonts w:eastAsia="Times New Roman"/>
          <w:color w:val="000000"/>
          <w:sz w:val="20"/>
          <w:szCs w:val="20"/>
        </w:rPr>
        <w:t>s samples, or data developed in a collaborator’s study, we may be limited in our ability to capitalize on the market potential of these inventions or developments.</w:t>
      </w:r>
    </w:p>
    <w:p w:rsidR="00000000" w:rsidRDefault="008C2601">
      <w:pPr>
        <w:ind w:firstLine="1080"/>
        <w:divId w:val="280460119"/>
        <w:rPr>
          <w:rFonts w:eastAsia="Times New Roman"/>
        </w:rPr>
      </w:pPr>
      <w:r>
        <w:rPr>
          <w:rFonts w:eastAsia="Times New Roman"/>
          <w:b/>
          <w:bCs/>
          <w:i/>
          <w:iCs/>
          <w:color w:val="000000"/>
          <w:sz w:val="20"/>
          <w:szCs w:val="20"/>
        </w:rPr>
        <w:t>Third parties may assert that we are employing their proprietary technology without authoriz</w:t>
      </w:r>
      <w:r>
        <w:rPr>
          <w:rFonts w:eastAsia="Times New Roman"/>
          <w:b/>
          <w:bCs/>
          <w:i/>
          <w:iCs/>
          <w:color w:val="000000"/>
          <w:sz w:val="20"/>
          <w:szCs w:val="20"/>
        </w:rPr>
        <w:t>ation.</w:t>
      </w:r>
    </w:p>
    <w:p w:rsidR="00000000" w:rsidRDefault="008C2601">
      <w:pPr>
        <w:ind w:firstLine="1080"/>
        <w:divId w:val="1853371947"/>
        <w:rPr>
          <w:rFonts w:eastAsia="Times New Roman"/>
        </w:rPr>
      </w:pPr>
      <w:r>
        <w:rPr>
          <w:rFonts w:eastAsia="Times New Roman"/>
          <w:color w:val="000000"/>
          <w:sz w:val="20"/>
          <w:szCs w:val="20"/>
        </w:rPr>
        <w:t>There may be third-party patents of which we are currently unaware with claims to compositions of matter, materials, formulations, methods of manufacture or methods for treatment that encompass the composition, use or manufacture of our product cand</w:t>
      </w:r>
      <w:r>
        <w:rPr>
          <w:rFonts w:eastAsia="Times New Roman"/>
          <w:color w:val="000000"/>
          <w:sz w:val="20"/>
          <w:szCs w:val="20"/>
        </w:rPr>
        <w:t>idates. There may be currently pending patent applications of which we are currently unaware which may later result in issued patents that our product candidates or their use or manufacture may infringe. In addition, third parties may obtain patents in the</w:t>
      </w:r>
      <w:r>
        <w:rPr>
          <w:rFonts w:eastAsia="Times New Roman"/>
          <w:color w:val="000000"/>
          <w:sz w:val="20"/>
          <w:szCs w:val="20"/>
        </w:rPr>
        <w:t xml:space="preserve"> future and claim that use of our technologies infringes upon these patents. If any third-party patent were held by a court of competent jurisdiction to cover our product candidates, intermediates used in the manufacture of our product candidates or our ma</w:t>
      </w:r>
      <w:r>
        <w:rPr>
          <w:rFonts w:eastAsia="Times New Roman"/>
          <w:color w:val="000000"/>
          <w:sz w:val="20"/>
          <w:szCs w:val="20"/>
        </w:rPr>
        <w:t xml:space="preserve">terials generally, aspects of our formulations or methods of use, the </w:t>
      </w:r>
    </w:p>
    <w:p w:rsidR="00000000" w:rsidRDefault="008C2601">
      <w:pPr>
        <w:jc w:val="center"/>
        <w:divId w:val="402605207"/>
        <w:rPr>
          <w:rFonts w:eastAsia="Times New Roman"/>
        </w:rPr>
      </w:pPr>
      <w:r>
        <w:rPr>
          <w:rFonts w:eastAsia="Times New Roman"/>
          <w:color w:val="000000"/>
          <w:sz w:val="20"/>
          <w:szCs w:val="20"/>
        </w:rPr>
        <w:t>49</w:t>
      </w:r>
    </w:p>
    <w:p w:rsidR="00000000" w:rsidRDefault="008C2601">
      <w:pPr>
        <w:rPr>
          <w:rFonts w:eastAsia="Times New Roman"/>
        </w:rPr>
      </w:pPr>
      <w:r>
        <w:rPr>
          <w:rFonts w:eastAsia="Times New Roman"/>
        </w:rPr>
        <w:pict>
          <v:rect id="_x0000_i1079" style="width:0;height:1.5pt" o:hralign="center" o:hrstd="t" o:hr="t" fillcolor="#a0a0a0" stroked="f"/>
        </w:pict>
      </w:r>
    </w:p>
    <w:p w:rsidR="00000000" w:rsidRDefault="008C2601">
      <w:pPr>
        <w:divId w:val="63526186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695107134"/>
        <w:rPr>
          <w:rFonts w:eastAsia="Times New Roman"/>
        </w:rPr>
      </w:pPr>
      <w:r>
        <w:rPr>
          <w:rFonts w:eastAsia="Times New Roman"/>
          <w:color w:val="000000"/>
          <w:sz w:val="20"/>
          <w:szCs w:val="20"/>
        </w:rPr>
        <w:t>holders of any such patent may be able to block our ability to develop</w:t>
      </w:r>
      <w:r>
        <w:rPr>
          <w:rFonts w:eastAsia="Times New Roman"/>
          <w:color w:val="000000"/>
          <w:sz w:val="20"/>
          <w:szCs w:val="20"/>
        </w:rPr>
        <w:t xml:space="preserve"> and commercialize the product candidate unless we obtained a license or until such patent expires or is finally determined to be held invalid or unenforceable. In either case, such a license may not be available on commercially reasonable terms or at all.</w:t>
      </w:r>
      <w:r>
        <w:rPr>
          <w:rFonts w:eastAsia="Times New Roman"/>
          <w:color w:val="000000"/>
          <w:sz w:val="20"/>
          <w:szCs w:val="20"/>
        </w:rPr>
        <w:t xml:space="preserve"> If we are unable to obtain a necessary license to a third-party patent on commercially reasonable terms, or at all, our ability to commercialize our product candidates may be impaired or delayed, which could in turn significantly harm our business. Even i</w:t>
      </w:r>
      <w:r>
        <w:rPr>
          <w:rFonts w:eastAsia="Times New Roman"/>
          <w:color w:val="000000"/>
          <w:sz w:val="20"/>
          <w:szCs w:val="20"/>
        </w:rPr>
        <w:t>f we obtain a license, it may be non-exclusive, thereby giving our competitors access to the same technologies licensed to us. In addition, if the breadth or strength of protection provided by our patents and patent applications is threatened, it could dis</w:t>
      </w:r>
      <w:r>
        <w:rPr>
          <w:rFonts w:eastAsia="Times New Roman"/>
          <w:color w:val="000000"/>
          <w:sz w:val="20"/>
          <w:szCs w:val="20"/>
        </w:rPr>
        <w:t>suade companies from collaborating with us to license, develop or commercialize current or future product candidates.</w:t>
      </w:r>
    </w:p>
    <w:p w:rsidR="00000000" w:rsidRDefault="008C2601">
      <w:pPr>
        <w:ind w:firstLine="1080"/>
        <w:divId w:val="289019859"/>
        <w:rPr>
          <w:rFonts w:eastAsia="Times New Roman"/>
        </w:rPr>
      </w:pPr>
      <w:r>
        <w:rPr>
          <w:rFonts w:eastAsia="Times New Roman"/>
          <w:color w:val="000000"/>
          <w:sz w:val="20"/>
          <w:szCs w:val="20"/>
        </w:rPr>
        <w:t>Parties making claims against us may seek and obtain injunctive or other equitable relief, which could effectively block our ability to fu</w:t>
      </w:r>
      <w:r>
        <w:rPr>
          <w:rFonts w:eastAsia="Times New Roman"/>
          <w:color w:val="000000"/>
          <w:sz w:val="20"/>
          <w:szCs w:val="20"/>
        </w:rPr>
        <w:t>rther develop and commercialize our product candidates. Defense of these claims, regardless of their merit, would involve substantial litigation expense and would be a substantial diversion of employee resources from our business. In the event of a success</w:t>
      </w:r>
      <w:r>
        <w:rPr>
          <w:rFonts w:eastAsia="Times New Roman"/>
          <w:color w:val="000000"/>
          <w:sz w:val="20"/>
          <w:szCs w:val="20"/>
        </w:rPr>
        <w:t>ful claim of infringement against us, we may have to pay substantial damages, including treble damages and attorneys’ fees for willful infringement, obtain one or more licenses from third parties, pay royalties, or redesign our infringing products, which m</w:t>
      </w:r>
      <w:r>
        <w:rPr>
          <w:rFonts w:eastAsia="Times New Roman"/>
          <w:color w:val="000000"/>
          <w:sz w:val="20"/>
          <w:szCs w:val="20"/>
        </w:rPr>
        <w:t>ay be impossible or require substantial time and monetary expenditure. We cannot predict whether any such license would be available at all or whether it would be available on commercially reasonable terms. Furthermore, even in the absence of litigation, w</w:t>
      </w:r>
      <w:r>
        <w:rPr>
          <w:rFonts w:eastAsia="Times New Roman"/>
          <w:color w:val="000000"/>
          <w:sz w:val="20"/>
          <w:szCs w:val="20"/>
        </w:rPr>
        <w:t>e may need to obtain licenses from third parties to advance our research or allow commercialization of our product candidates. We may fail to obtain any of these licenses at a reasonable cost or on reasonable terms, if at all. In that event, we would be un</w:t>
      </w:r>
      <w:r>
        <w:rPr>
          <w:rFonts w:eastAsia="Times New Roman"/>
          <w:color w:val="000000"/>
          <w:sz w:val="20"/>
          <w:szCs w:val="20"/>
        </w:rPr>
        <w:t>able to further develop and commercialize our product candidates, which could harm our business significantly.</w:t>
      </w:r>
    </w:p>
    <w:p w:rsidR="00000000" w:rsidRDefault="008C2601">
      <w:pPr>
        <w:ind w:firstLine="1080"/>
        <w:divId w:val="219243863"/>
        <w:rPr>
          <w:rFonts w:eastAsia="Times New Roman"/>
        </w:rPr>
      </w:pPr>
      <w:r>
        <w:rPr>
          <w:rFonts w:eastAsia="Times New Roman"/>
          <w:b/>
          <w:bCs/>
          <w:i/>
          <w:iCs/>
          <w:color w:val="000000"/>
          <w:sz w:val="20"/>
          <w:szCs w:val="20"/>
        </w:rPr>
        <w:t>Third parties may assert that our employees or consultants have wrongfully used or disclosed confidential information or misappropriated trade se</w:t>
      </w:r>
      <w:r>
        <w:rPr>
          <w:rFonts w:eastAsia="Times New Roman"/>
          <w:b/>
          <w:bCs/>
          <w:i/>
          <w:iCs/>
          <w:color w:val="000000"/>
          <w:sz w:val="20"/>
          <w:szCs w:val="20"/>
        </w:rPr>
        <w:t>crets.</w:t>
      </w:r>
    </w:p>
    <w:p w:rsidR="00000000" w:rsidRDefault="008C2601">
      <w:pPr>
        <w:ind w:firstLine="1080"/>
        <w:divId w:val="1326781324"/>
        <w:rPr>
          <w:rFonts w:eastAsia="Times New Roman"/>
        </w:rPr>
      </w:pPr>
      <w:r>
        <w:rPr>
          <w:rFonts w:eastAsia="Times New Roman"/>
          <w:color w:val="000000"/>
          <w:sz w:val="20"/>
          <w:szCs w:val="20"/>
        </w:rPr>
        <w:t>As is common in the biotechnology and biopharmaceutical industries, we employ individuals who were previously employed at universities or other biotechnology or biopharmaceutical companies, including our competitors or potential competitors. Althoug</w:t>
      </w:r>
      <w:r>
        <w:rPr>
          <w:rFonts w:eastAsia="Times New Roman"/>
          <w:color w:val="000000"/>
          <w:sz w:val="20"/>
          <w:szCs w:val="20"/>
        </w:rPr>
        <w:t>h no claims against us are currently pending, and although we try to ensure that our employees and consultants do not use the proprietary information or know-how of others in their work for us, we may be subject to claims that we or our employees, consulta</w:t>
      </w:r>
      <w:r>
        <w:rPr>
          <w:rFonts w:eastAsia="Times New Roman"/>
          <w:color w:val="000000"/>
          <w:sz w:val="20"/>
          <w:szCs w:val="20"/>
        </w:rPr>
        <w:t>nts or independent contractors have inadvertently or otherwise used or disclosed intellectual property, including trade secrets or other proprietary information, of a former employer or other third parties. Litigation may be necessary to defend against the</w:t>
      </w:r>
      <w:r>
        <w:rPr>
          <w:rFonts w:eastAsia="Times New Roman"/>
          <w:color w:val="000000"/>
          <w:sz w:val="20"/>
          <w:szCs w:val="20"/>
        </w:rPr>
        <w:t>se claims. If we fail in defending any such claims, in addition to paying monetary damages, we may lose valuable intellectual property rights or personnel. Even if we are successful in defending against such claims, litigation or other legal proceedings re</w:t>
      </w:r>
      <w:r>
        <w:rPr>
          <w:rFonts w:eastAsia="Times New Roman"/>
          <w:color w:val="000000"/>
          <w:sz w:val="20"/>
          <w:szCs w:val="20"/>
        </w:rPr>
        <w:t>lating to intellectual property claims may cause us to incur significant expenses and could distract our technical and management personnel from their normal responsibilities. In addition, there could be public announcements of the results of hearings, mot</w:t>
      </w:r>
      <w:r>
        <w:rPr>
          <w:rFonts w:eastAsia="Times New Roman"/>
          <w:color w:val="000000"/>
          <w:sz w:val="20"/>
          <w:szCs w:val="20"/>
        </w:rPr>
        <w:t>ions or other interim proceedings or developments, and, if securities analysts or investors perceive these results to be negative, it could have a substantial adverse effect on the price of our common stock. This type of litigation or proceeding could subs</w:t>
      </w:r>
      <w:r>
        <w:rPr>
          <w:rFonts w:eastAsia="Times New Roman"/>
          <w:color w:val="000000"/>
          <w:sz w:val="20"/>
          <w:szCs w:val="20"/>
        </w:rPr>
        <w:t>tantially increase our operating losses and reduce our resources available for development activities. We may not have sufficient financial or other resources to adequately conduct such litigation or proceedings. Some of our competitors may be able to sust</w:t>
      </w:r>
      <w:r>
        <w:rPr>
          <w:rFonts w:eastAsia="Times New Roman"/>
          <w:color w:val="000000"/>
          <w:sz w:val="20"/>
          <w:szCs w:val="20"/>
        </w:rPr>
        <w:t>ain the costs of such litigation or proceedings more effectively than we can because of their substantially greater financial resources. Uncertainties resulting from the initiation and continuation of patent litigation or other intellectual property relate</w:t>
      </w:r>
      <w:r>
        <w:rPr>
          <w:rFonts w:eastAsia="Times New Roman"/>
          <w:color w:val="000000"/>
          <w:sz w:val="20"/>
          <w:szCs w:val="20"/>
        </w:rPr>
        <w:t>d proceedings could adversely affect our ability to compete in the marketplace.</w:t>
      </w:r>
    </w:p>
    <w:p w:rsidR="00000000" w:rsidRDefault="008C2601">
      <w:pPr>
        <w:ind w:firstLine="1080"/>
        <w:divId w:val="2033989726"/>
        <w:rPr>
          <w:rFonts w:eastAsia="Times New Roman"/>
        </w:rPr>
      </w:pPr>
      <w:r>
        <w:rPr>
          <w:rFonts w:eastAsia="Times New Roman"/>
          <w:b/>
          <w:bCs/>
          <w:i/>
          <w:iCs/>
          <w:color w:val="000000"/>
          <w:sz w:val="20"/>
          <w:szCs w:val="20"/>
        </w:rPr>
        <w:t>We may not be successful in obtaining or maintaining necessary rights to develop any future product candidates on acceptable terms.</w:t>
      </w:r>
    </w:p>
    <w:p w:rsidR="00000000" w:rsidRDefault="008C2601">
      <w:pPr>
        <w:ind w:firstLine="1080"/>
        <w:divId w:val="1971284190"/>
        <w:rPr>
          <w:rFonts w:eastAsia="Times New Roman"/>
        </w:rPr>
      </w:pPr>
      <w:r>
        <w:rPr>
          <w:rFonts w:eastAsia="Times New Roman"/>
          <w:color w:val="000000"/>
          <w:sz w:val="20"/>
          <w:szCs w:val="20"/>
        </w:rPr>
        <w:t xml:space="preserve">Because our programs may involve additional </w:t>
      </w:r>
      <w:r>
        <w:rPr>
          <w:rFonts w:eastAsia="Times New Roman"/>
          <w:color w:val="000000"/>
          <w:sz w:val="20"/>
          <w:szCs w:val="20"/>
        </w:rPr>
        <w:t>product candidates that may require the use of proprietary rights held by third parties, the growth of our business may depend in part on our ability to acquire, in-license or use these proprietary rights.</w:t>
      </w:r>
    </w:p>
    <w:p w:rsidR="00000000" w:rsidRDefault="008C2601">
      <w:pPr>
        <w:ind w:firstLine="1080"/>
        <w:divId w:val="1112165434"/>
        <w:rPr>
          <w:rFonts w:eastAsia="Times New Roman"/>
        </w:rPr>
      </w:pPr>
      <w:r>
        <w:rPr>
          <w:rFonts w:eastAsia="Times New Roman"/>
          <w:color w:val="000000"/>
          <w:sz w:val="20"/>
          <w:szCs w:val="20"/>
        </w:rPr>
        <w:t>Our product candidates may also require specific f</w:t>
      </w:r>
      <w:r>
        <w:rPr>
          <w:rFonts w:eastAsia="Times New Roman"/>
          <w:color w:val="000000"/>
          <w:sz w:val="20"/>
          <w:szCs w:val="20"/>
        </w:rPr>
        <w:t>ormulations to work effectively and efficiently, and these rights may be held by others. We may develop products containing our compounds and pre-existing biopharmaceutical compounds. We may be unable to acquire or in-license any compositions, methods of u</w:t>
      </w:r>
      <w:r>
        <w:rPr>
          <w:rFonts w:eastAsia="Times New Roman"/>
          <w:color w:val="000000"/>
          <w:sz w:val="20"/>
          <w:szCs w:val="20"/>
        </w:rPr>
        <w:t>se, processes, or other third-party intellectual property rights from third parties that we identify as necessary or important to our business operations. We may fail to obtain any of these licenses at a reasonable cost or on reasonable terms, if at all, w</w:t>
      </w:r>
      <w:r>
        <w:rPr>
          <w:rFonts w:eastAsia="Times New Roman"/>
          <w:color w:val="000000"/>
          <w:sz w:val="20"/>
          <w:szCs w:val="20"/>
        </w:rPr>
        <w:t xml:space="preserve">hich would harm our business. We may need to cease use of the compositions or methods covered by such third-party intellectual property rights and may need to seek to develop alternative approaches that do not infringe on such intellectual property rights </w:t>
      </w:r>
      <w:r>
        <w:rPr>
          <w:rFonts w:eastAsia="Times New Roman"/>
          <w:color w:val="000000"/>
          <w:sz w:val="20"/>
          <w:szCs w:val="20"/>
        </w:rPr>
        <w:t>which may entail additional costs and development delays, even if we were able to develop such alternatives, which may not be feasible. Even if we are able to obtain a license, it may be non-exclusive, thereby giving our competitors access to the same tech</w:t>
      </w:r>
      <w:r>
        <w:rPr>
          <w:rFonts w:eastAsia="Times New Roman"/>
          <w:color w:val="000000"/>
          <w:sz w:val="20"/>
          <w:szCs w:val="20"/>
        </w:rPr>
        <w:t>nologies licensed to us. In that event, we may be required to expend significant time and resources to develop or license replacement technology.</w:t>
      </w:r>
    </w:p>
    <w:p w:rsidR="00000000" w:rsidRDefault="008C2601">
      <w:pPr>
        <w:jc w:val="center"/>
        <w:divId w:val="1946159088"/>
        <w:rPr>
          <w:rFonts w:eastAsia="Times New Roman"/>
        </w:rPr>
      </w:pPr>
      <w:r>
        <w:rPr>
          <w:rFonts w:eastAsia="Times New Roman"/>
          <w:color w:val="000000"/>
          <w:sz w:val="20"/>
          <w:szCs w:val="20"/>
        </w:rPr>
        <w:t>50</w:t>
      </w:r>
    </w:p>
    <w:p w:rsidR="00000000" w:rsidRDefault="008C2601">
      <w:pPr>
        <w:rPr>
          <w:rFonts w:eastAsia="Times New Roman"/>
        </w:rPr>
      </w:pPr>
      <w:r>
        <w:rPr>
          <w:rFonts w:eastAsia="Times New Roman"/>
        </w:rPr>
        <w:pict>
          <v:rect id="_x0000_i1080" style="width:0;height:1.5pt" o:hralign="center" o:hrstd="t" o:hr="t" fillcolor="#a0a0a0" stroked="f"/>
        </w:pict>
      </w:r>
    </w:p>
    <w:p w:rsidR="00000000" w:rsidRDefault="008C2601">
      <w:pPr>
        <w:divId w:val="1069499135"/>
        <w:rPr>
          <w:rFonts w:eastAsia="Times New Roman"/>
        </w:rPr>
      </w:pPr>
      <w:hyperlink w:anchor="ib147a52aa3c74a3f975eefad50a9984f_7" w:history="1">
        <w:r>
          <w:rPr>
            <w:rStyle w:val="a3"/>
            <w:rFonts w:eastAsia="Times New Roman"/>
            <w:sz w:val="20"/>
            <w:szCs w:val="20"/>
          </w:rPr>
          <w:t>Table of Con</w:t>
        </w:r>
        <w:r>
          <w:rPr>
            <w:rStyle w:val="a3"/>
            <w:rFonts w:eastAsia="Times New Roman"/>
            <w:sz w:val="20"/>
            <w:szCs w:val="20"/>
          </w:rPr>
          <w:t>tents</w:t>
        </w:r>
      </w:hyperlink>
    </w:p>
    <w:p w:rsidR="00000000" w:rsidRDefault="008C2601">
      <w:pPr>
        <w:ind w:firstLine="1080"/>
        <w:divId w:val="158883692"/>
        <w:rPr>
          <w:rFonts w:eastAsia="Times New Roman"/>
        </w:rPr>
      </w:pPr>
      <w:r>
        <w:rPr>
          <w:rFonts w:eastAsia="Times New Roman"/>
          <w:color w:val="000000"/>
          <w:sz w:val="20"/>
          <w:szCs w:val="20"/>
        </w:rPr>
        <w:t>Additionally, we sometimes collaborate with academic institutions to accelerate our preclinical research or development under written agreements with these institutions. In certain cases, these institutions provide us with an option to negotiate a li</w:t>
      </w:r>
      <w:r>
        <w:rPr>
          <w:rFonts w:eastAsia="Times New Roman"/>
          <w:color w:val="000000"/>
          <w:sz w:val="20"/>
          <w:szCs w:val="20"/>
        </w:rPr>
        <w:t xml:space="preserve">cense to any of the institution’s rights in technology resulting from the collaboration. Regardless of such option, we may be unable to negotiate a license within the specified timeframe or under terms that are acceptable to us. If we are unable to do so, </w:t>
      </w:r>
      <w:r>
        <w:rPr>
          <w:rFonts w:eastAsia="Times New Roman"/>
          <w:color w:val="000000"/>
          <w:sz w:val="20"/>
          <w:szCs w:val="20"/>
        </w:rPr>
        <w:t>the institution may offer the intellectual property rights to others, potentially blocking our ability to pursue our program. If we are unable to successfully obtain rights to required third-party intellectual property or to maintain the existing intellect</w:t>
      </w:r>
      <w:r>
        <w:rPr>
          <w:rFonts w:eastAsia="Times New Roman"/>
          <w:color w:val="000000"/>
          <w:sz w:val="20"/>
          <w:szCs w:val="20"/>
        </w:rPr>
        <w:t>ual property rights we have, we may have to abandon development of such program and our business and financial condition could suffer.</w:t>
      </w:r>
    </w:p>
    <w:p w:rsidR="00000000" w:rsidRDefault="008C2601">
      <w:pPr>
        <w:ind w:firstLine="1080"/>
        <w:divId w:val="1591040246"/>
        <w:rPr>
          <w:rFonts w:eastAsia="Times New Roman"/>
        </w:rPr>
      </w:pPr>
      <w:r>
        <w:rPr>
          <w:rFonts w:eastAsia="Times New Roman"/>
          <w:color w:val="000000"/>
          <w:sz w:val="20"/>
          <w:szCs w:val="20"/>
        </w:rPr>
        <w:t>The licensing and acquisition of third-party intellectual property rights is a competitive area, and companies, which may</w:t>
      </w:r>
      <w:r>
        <w:rPr>
          <w:rFonts w:eastAsia="Times New Roman"/>
          <w:color w:val="000000"/>
          <w:sz w:val="20"/>
          <w:szCs w:val="20"/>
        </w:rPr>
        <w:t xml:space="preserve"> be more established, or have greater resources than we do, may also be pursuing strategies to license or acquire third-party intellectual property rights that we may consider necessary or attractive in order to commercialize our product candidates. More e</w:t>
      </w:r>
      <w:r>
        <w:rPr>
          <w:rFonts w:eastAsia="Times New Roman"/>
          <w:color w:val="000000"/>
          <w:sz w:val="20"/>
          <w:szCs w:val="20"/>
        </w:rPr>
        <w:t>stablished companies may have a competitive advantage over us due to their size, cash resources and greater clinical development and commercialization capabilities. There can be no assurance that we will be able to successfully complete such negotiations a</w:t>
      </w:r>
      <w:r>
        <w:rPr>
          <w:rFonts w:eastAsia="Times New Roman"/>
          <w:color w:val="000000"/>
          <w:sz w:val="20"/>
          <w:szCs w:val="20"/>
        </w:rPr>
        <w:t>nd ultimately acquire the rights to the intellectual property surrounding the additional product candidates that we may seek to acquire.</w:t>
      </w:r>
    </w:p>
    <w:p w:rsidR="00000000" w:rsidRDefault="008C2601">
      <w:pPr>
        <w:ind w:firstLine="1080"/>
        <w:divId w:val="1846361401"/>
        <w:rPr>
          <w:rFonts w:eastAsia="Times New Roman"/>
        </w:rPr>
      </w:pPr>
      <w:r>
        <w:rPr>
          <w:rFonts w:eastAsia="Times New Roman"/>
          <w:b/>
          <w:bCs/>
          <w:i/>
          <w:iCs/>
          <w:color w:val="000000"/>
          <w:sz w:val="20"/>
          <w:szCs w:val="20"/>
        </w:rPr>
        <w:t>We may be involved in lawsuits to protect or enforce our patents or the patents of our licensors, which could be expens</w:t>
      </w:r>
      <w:r>
        <w:rPr>
          <w:rFonts w:eastAsia="Times New Roman"/>
          <w:b/>
          <w:bCs/>
          <w:i/>
          <w:iCs/>
          <w:color w:val="000000"/>
          <w:sz w:val="20"/>
          <w:szCs w:val="20"/>
        </w:rPr>
        <w:t>ive, time-consuming and unsuccessful.</w:t>
      </w:r>
    </w:p>
    <w:p w:rsidR="00000000" w:rsidRDefault="008C2601">
      <w:pPr>
        <w:ind w:firstLine="1080"/>
        <w:divId w:val="1470199840"/>
        <w:rPr>
          <w:rFonts w:eastAsia="Times New Roman"/>
        </w:rPr>
      </w:pPr>
      <w:r>
        <w:rPr>
          <w:rFonts w:eastAsia="Times New Roman"/>
          <w:color w:val="000000"/>
          <w:sz w:val="20"/>
          <w:szCs w:val="20"/>
        </w:rPr>
        <w:t>Competitors may infringe our patents or the patents of our current or future licensors. To counter infringement or unauthorized use, we may be required to file infringement claims, which can be expensive and time-consu</w:t>
      </w:r>
      <w:r>
        <w:rPr>
          <w:rFonts w:eastAsia="Times New Roman"/>
          <w:color w:val="000000"/>
          <w:sz w:val="20"/>
          <w:szCs w:val="20"/>
        </w:rPr>
        <w:t xml:space="preserve">ming. In addition, in an infringement proceeding, a court may decide that one or more of our patents is not valid or is unenforceable or may refuse to stop the other party from using the technology at issue on the grounds that our patents do not cover the </w:t>
      </w:r>
      <w:r>
        <w:rPr>
          <w:rFonts w:eastAsia="Times New Roman"/>
          <w:color w:val="000000"/>
          <w:sz w:val="20"/>
          <w:szCs w:val="20"/>
        </w:rPr>
        <w:t xml:space="preserve">technology in question or for other reasons. An adverse result in any litigation or defense proceedings could put one or more of our patents at risk of being invalidated, held unenforceable, or interpreted narrowly and could put our patent applications at </w:t>
      </w:r>
      <w:r>
        <w:rPr>
          <w:rFonts w:eastAsia="Times New Roman"/>
          <w:color w:val="000000"/>
          <w:sz w:val="20"/>
          <w:szCs w:val="20"/>
        </w:rPr>
        <w:t>risk of not issuing. Defense of these claims, regardless of their merit, would involve substantial litigation expense and would be a substantial diversion of employee resources from our business.</w:t>
      </w:r>
    </w:p>
    <w:p w:rsidR="00000000" w:rsidRDefault="008C2601">
      <w:pPr>
        <w:ind w:firstLine="1080"/>
        <w:divId w:val="213585941"/>
        <w:rPr>
          <w:rFonts w:eastAsia="Times New Roman"/>
        </w:rPr>
      </w:pPr>
      <w:r>
        <w:rPr>
          <w:rFonts w:eastAsia="Times New Roman"/>
          <w:color w:val="000000"/>
          <w:sz w:val="20"/>
          <w:szCs w:val="20"/>
        </w:rPr>
        <w:t>We may choose to challenge the patentability of claims in a third-party’s U.S. patent by requesting that the USPTO review the patent claims in an ex-parte re-examination, inter partes review or post-grant review proceedings. These proceedings are expensive</w:t>
      </w:r>
      <w:r>
        <w:rPr>
          <w:rFonts w:eastAsia="Times New Roman"/>
          <w:color w:val="000000"/>
          <w:sz w:val="20"/>
          <w:szCs w:val="20"/>
        </w:rPr>
        <w:t xml:space="preserve"> and may consume our time or other resources. We may choose to challenge a third-party’s patent in patent opposition proceedings in the European Patent Office, or EPO, or other foreign patent office.</w:t>
      </w:r>
    </w:p>
    <w:p w:rsidR="00000000" w:rsidRDefault="008C2601">
      <w:pPr>
        <w:ind w:firstLine="1080"/>
        <w:divId w:val="2023627794"/>
        <w:rPr>
          <w:rFonts w:eastAsia="Times New Roman"/>
        </w:rPr>
      </w:pPr>
      <w:r>
        <w:rPr>
          <w:rFonts w:eastAsia="Times New Roman"/>
          <w:color w:val="000000"/>
          <w:sz w:val="20"/>
          <w:szCs w:val="20"/>
        </w:rPr>
        <w:t>The costs of these opposition proceedings could be subst</w:t>
      </w:r>
      <w:r>
        <w:rPr>
          <w:rFonts w:eastAsia="Times New Roman"/>
          <w:color w:val="000000"/>
          <w:sz w:val="20"/>
          <w:szCs w:val="20"/>
        </w:rPr>
        <w:t>antial and may consume our time or other resources. If we fail to obtain a favorable result at the USPTO, EPO or other patent office then we may be exposed to litigation by a third-party alleging that the patent may be infringed by our product candidates o</w:t>
      </w:r>
      <w:r>
        <w:rPr>
          <w:rFonts w:eastAsia="Times New Roman"/>
          <w:color w:val="000000"/>
          <w:sz w:val="20"/>
          <w:szCs w:val="20"/>
        </w:rPr>
        <w:t>r proprietary technologies.</w:t>
      </w:r>
    </w:p>
    <w:p w:rsidR="00000000" w:rsidRDefault="008C2601">
      <w:pPr>
        <w:ind w:firstLine="1080"/>
        <w:divId w:val="1999074668"/>
        <w:rPr>
          <w:rFonts w:eastAsia="Times New Roman"/>
        </w:rPr>
      </w:pPr>
      <w:r>
        <w:rPr>
          <w:rFonts w:eastAsia="Times New Roman"/>
          <w:color w:val="000000"/>
          <w:sz w:val="20"/>
          <w:szCs w:val="20"/>
        </w:rPr>
        <w:t>In addition, because some patent applications in the United States may be maintained in secrecy until the patents are issued, patent applications in the United States and many foreign jurisdictions are typically not published un</w:t>
      </w:r>
      <w:r>
        <w:rPr>
          <w:rFonts w:eastAsia="Times New Roman"/>
          <w:color w:val="000000"/>
          <w:sz w:val="20"/>
          <w:szCs w:val="20"/>
        </w:rPr>
        <w:t>til 18 months after filing, and publications in the scientific literature often lag behind actual discoveries, we cannot be certain that others have not filed patent applications for technology covered by our owned and in-licensed issued patents or our pen</w:t>
      </w:r>
      <w:r>
        <w:rPr>
          <w:rFonts w:eastAsia="Times New Roman"/>
          <w:color w:val="000000"/>
          <w:sz w:val="20"/>
          <w:szCs w:val="20"/>
        </w:rPr>
        <w:t>ding applications, or that we or, if applicable, a licensor were the first to invent the technology. Our competitors may have filed, and may in the future file, patent applications covering our products or technology similar to ours. Any such patent applic</w:t>
      </w:r>
      <w:r>
        <w:rPr>
          <w:rFonts w:eastAsia="Times New Roman"/>
          <w:color w:val="000000"/>
          <w:sz w:val="20"/>
          <w:szCs w:val="20"/>
        </w:rPr>
        <w:t>ation may have priority over our owned and in-licensed patent applications or patents, which could require us to obtain rights to issued patents covering such technologies. If another party has filed a U.S. patent application on inventions similar to those</w:t>
      </w:r>
      <w:r>
        <w:rPr>
          <w:rFonts w:eastAsia="Times New Roman"/>
          <w:color w:val="000000"/>
          <w:sz w:val="20"/>
          <w:szCs w:val="20"/>
        </w:rPr>
        <w:t xml:space="preserve"> owned by or in-licensed to us, we or, in the case of in-licensed technology, the licensor may have to participate in an interference or derivation proceeding declared by the USPTO to determine priority of invention in the United States. If we or one of ou</w:t>
      </w:r>
      <w:r>
        <w:rPr>
          <w:rFonts w:eastAsia="Times New Roman"/>
          <w:color w:val="000000"/>
          <w:sz w:val="20"/>
          <w:szCs w:val="20"/>
        </w:rPr>
        <w:t>r licensors is a party to an interference or derivation proceeding involving a U.S. patent application on inventions owned by or in-licensed to us, we may incur substantial costs, divert management’s time and expend other resources, even if we are successf</w:t>
      </w:r>
      <w:r>
        <w:rPr>
          <w:rFonts w:eastAsia="Times New Roman"/>
          <w:color w:val="000000"/>
          <w:sz w:val="20"/>
          <w:szCs w:val="20"/>
        </w:rPr>
        <w:t>ul.</w:t>
      </w:r>
    </w:p>
    <w:p w:rsidR="00000000" w:rsidRDefault="008C2601">
      <w:pPr>
        <w:ind w:firstLine="1080"/>
        <w:divId w:val="1218248807"/>
        <w:rPr>
          <w:rFonts w:eastAsia="Times New Roman"/>
        </w:rPr>
      </w:pPr>
      <w:r>
        <w:rPr>
          <w:rFonts w:eastAsia="Times New Roman"/>
          <w:color w:val="000000"/>
          <w:sz w:val="20"/>
          <w:szCs w:val="20"/>
        </w:rPr>
        <w:t>Interference or derivation proceedings provoked by third parties or brought by us or declared by the USPTO may be necessary to determine the priority of inventions with respect to our patents or patent applications or those of our licensors. An unfavor</w:t>
      </w:r>
      <w:r>
        <w:rPr>
          <w:rFonts w:eastAsia="Times New Roman"/>
          <w:color w:val="000000"/>
          <w:sz w:val="20"/>
          <w:szCs w:val="20"/>
        </w:rPr>
        <w:t>able outcome could result in a loss of our current patent rights and could require us to cease using the related technology or to attempt to license rights to it from the prevailing party. Our business could be harmed if the prevailing party does not offer</w:t>
      </w:r>
      <w:r>
        <w:rPr>
          <w:rFonts w:eastAsia="Times New Roman"/>
          <w:color w:val="000000"/>
          <w:sz w:val="20"/>
          <w:szCs w:val="20"/>
        </w:rPr>
        <w:t xml:space="preserve"> us a license on commercially reasonable terms or at all, or if a non-exclusive license is offered and our competitors gain access to the same technology. Litigation or interference proceedings may result in a decision adverse to our interests and, even if</w:t>
      </w:r>
      <w:r>
        <w:rPr>
          <w:rFonts w:eastAsia="Times New Roman"/>
          <w:color w:val="000000"/>
          <w:sz w:val="20"/>
          <w:szCs w:val="20"/>
        </w:rPr>
        <w:t xml:space="preserve"> we are successful, may result in substantial costs and distract our management and other employees. We may not be able to prevent, alone or with our licensors, misappropriation of our trade secrets or confidential information, particularly in countries wh</w:t>
      </w:r>
      <w:r>
        <w:rPr>
          <w:rFonts w:eastAsia="Times New Roman"/>
          <w:color w:val="000000"/>
          <w:sz w:val="20"/>
          <w:szCs w:val="20"/>
        </w:rPr>
        <w:t>ere the laws may not protect those rights as fully as in the United States.</w:t>
      </w:r>
    </w:p>
    <w:p w:rsidR="00000000" w:rsidRDefault="008C2601">
      <w:pPr>
        <w:jc w:val="center"/>
        <w:divId w:val="14890427"/>
        <w:rPr>
          <w:rFonts w:eastAsia="Times New Roman"/>
        </w:rPr>
      </w:pPr>
      <w:r>
        <w:rPr>
          <w:rFonts w:eastAsia="Times New Roman"/>
          <w:color w:val="000000"/>
          <w:sz w:val="20"/>
          <w:szCs w:val="20"/>
        </w:rPr>
        <w:t>51</w:t>
      </w:r>
    </w:p>
    <w:p w:rsidR="00000000" w:rsidRDefault="008C2601">
      <w:pPr>
        <w:rPr>
          <w:rFonts w:eastAsia="Times New Roman"/>
        </w:rPr>
      </w:pPr>
      <w:r>
        <w:rPr>
          <w:rFonts w:eastAsia="Times New Roman"/>
        </w:rPr>
        <w:pict>
          <v:rect id="_x0000_i1081" style="width:0;height:1.5pt" o:hralign="center" o:hrstd="t" o:hr="t" fillcolor="#a0a0a0" stroked="f"/>
        </w:pict>
      </w:r>
    </w:p>
    <w:p w:rsidR="00000000" w:rsidRDefault="008C2601">
      <w:pPr>
        <w:divId w:val="41328405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1131367345"/>
        <w:rPr>
          <w:rFonts w:eastAsia="Times New Roman"/>
        </w:rPr>
      </w:pPr>
      <w:r>
        <w:rPr>
          <w:rFonts w:eastAsia="Times New Roman"/>
          <w:color w:val="000000"/>
          <w:sz w:val="20"/>
          <w:szCs w:val="20"/>
        </w:rPr>
        <w:t>Furthermore, because of the substantial amount of discovery requ</w:t>
      </w:r>
      <w:r>
        <w:rPr>
          <w:rFonts w:eastAsia="Times New Roman"/>
          <w:color w:val="000000"/>
          <w:sz w:val="20"/>
          <w:szCs w:val="20"/>
        </w:rPr>
        <w:t>ired in connection with intellectual property litigation, there is a risk that some of our confidential information could be compromised by disclosure during this type of litigation. In addition, there could be public announcements of the results of hearin</w:t>
      </w:r>
      <w:r>
        <w:rPr>
          <w:rFonts w:eastAsia="Times New Roman"/>
          <w:color w:val="000000"/>
          <w:sz w:val="20"/>
          <w:szCs w:val="20"/>
        </w:rPr>
        <w:t>gs, motions or other interim proceedings or developments. If securities analysts or investors perceive these results to be negative, it could have a substantial adverse effect on the price of our common stock.</w:t>
      </w:r>
    </w:p>
    <w:p w:rsidR="00000000" w:rsidRDefault="008C2601">
      <w:pPr>
        <w:ind w:firstLine="1080"/>
        <w:divId w:val="1537158654"/>
        <w:rPr>
          <w:rFonts w:eastAsia="Times New Roman"/>
        </w:rPr>
      </w:pPr>
      <w:r>
        <w:rPr>
          <w:rFonts w:eastAsia="Times New Roman"/>
          <w:b/>
          <w:bCs/>
          <w:i/>
          <w:iCs/>
          <w:color w:val="000000"/>
          <w:sz w:val="20"/>
          <w:szCs w:val="20"/>
        </w:rPr>
        <w:t>Obtaining and maintaining our patent protectio</w:t>
      </w:r>
      <w:r>
        <w:rPr>
          <w:rFonts w:eastAsia="Times New Roman"/>
          <w:b/>
          <w:bCs/>
          <w:i/>
          <w:iCs/>
          <w:color w:val="000000"/>
          <w:sz w:val="20"/>
          <w:szCs w:val="20"/>
        </w:rPr>
        <w:t>n depends on compliance with various procedural, document submission, fee payment and other requirements imposed by governmental patent agencies, and our patent protection could be reduced or eliminated for non-compliance with these requirements.</w:t>
      </w:r>
    </w:p>
    <w:p w:rsidR="00000000" w:rsidRDefault="008C2601">
      <w:pPr>
        <w:ind w:firstLine="1080"/>
        <w:divId w:val="1898584969"/>
        <w:rPr>
          <w:rFonts w:eastAsia="Times New Roman"/>
        </w:rPr>
      </w:pPr>
      <w:r>
        <w:rPr>
          <w:rFonts w:eastAsia="Times New Roman"/>
          <w:color w:val="000000"/>
          <w:sz w:val="20"/>
          <w:szCs w:val="20"/>
        </w:rPr>
        <w:t xml:space="preserve">Periodic </w:t>
      </w:r>
      <w:r>
        <w:rPr>
          <w:rFonts w:eastAsia="Times New Roman"/>
          <w:color w:val="000000"/>
          <w:sz w:val="20"/>
          <w:szCs w:val="20"/>
        </w:rPr>
        <w:t xml:space="preserve">maintenance fees on any issued patent are due to be paid to the USPTO and foreign patent agencies in several stages over the lifetime of the patent. The USPTO and various foreign governmental patent agencies require compliance with a number of procedural, </w:t>
      </w:r>
      <w:r>
        <w:rPr>
          <w:rFonts w:eastAsia="Times New Roman"/>
          <w:color w:val="000000"/>
          <w:sz w:val="20"/>
          <w:szCs w:val="20"/>
        </w:rPr>
        <w:t>documentary, fee payment and other provisions during the patent application process and following the issuance of a patent. While an inadvertent lapse can in many cases be cured by payment of a late fee or by other means in accordance with the applicable r</w:t>
      </w:r>
      <w:r>
        <w:rPr>
          <w:rFonts w:eastAsia="Times New Roman"/>
          <w:color w:val="000000"/>
          <w:sz w:val="20"/>
          <w:szCs w:val="20"/>
        </w:rPr>
        <w:t>ules, there are situations in which noncompliance can result in abandonment or lapse of the patent or patent application, resulting in partial or complete loss of patent rights in the relevant jurisdiction. Noncompliance events that could result in abandon</w:t>
      </w:r>
      <w:r>
        <w:rPr>
          <w:rFonts w:eastAsia="Times New Roman"/>
          <w:color w:val="000000"/>
          <w:sz w:val="20"/>
          <w:szCs w:val="20"/>
        </w:rPr>
        <w:t>ment or lapse of a patent or patent application include, but are not limited to, failure to respond to official actions within prescribed time limits, non-payment of fees and failure to properly legalize and submit formal documents. In certain circumstance</w:t>
      </w:r>
      <w:r>
        <w:rPr>
          <w:rFonts w:eastAsia="Times New Roman"/>
          <w:color w:val="000000"/>
          <w:sz w:val="20"/>
          <w:szCs w:val="20"/>
        </w:rPr>
        <w:t>s, even inadvertent noncompliance events may permanently and irrevocably jeopardize patent rights. In such an event, our competitors might be able to enter the market, which would have a material adverse effect on our business.</w:t>
      </w:r>
    </w:p>
    <w:p w:rsidR="00000000" w:rsidRDefault="008C2601">
      <w:pPr>
        <w:ind w:firstLine="1080"/>
        <w:divId w:val="1546018992"/>
        <w:rPr>
          <w:rFonts w:eastAsia="Times New Roman"/>
        </w:rPr>
      </w:pPr>
      <w:r>
        <w:rPr>
          <w:rFonts w:eastAsia="Times New Roman"/>
          <w:b/>
          <w:bCs/>
          <w:i/>
          <w:iCs/>
          <w:color w:val="000000"/>
          <w:sz w:val="20"/>
          <w:szCs w:val="20"/>
        </w:rPr>
        <w:t>Any patents covering our pro</w:t>
      </w:r>
      <w:r>
        <w:rPr>
          <w:rFonts w:eastAsia="Times New Roman"/>
          <w:b/>
          <w:bCs/>
          <w:i/>
          <w:iCs/>
          <w:color w:val="000000"/>
          <w:sz w:val="20"/>
          <w:szCs w:val="20"/>
        </w:rPr>
        <w:t>duct candidates could be found invalid or unenforceable if challenged in court or the USPTO (or foreign patent offices).</w:t>
      </w:r>
    </w:p>
    <w:p w:rsidR="00000000" w:rsidRDefault="008C2601">
      <w:pPr>
        <w:ind w:firstLine="1080"/>
        <w:divId w:val="1457521978"/>
        <w:rPr>
          <w:rFonts w:eastAsia="Times New Roman"/>
        </w:rPr>
      </w:pPr>
      <w:r>
        <w:rPr>
          <w:rFonts w:eastAsia="Times New Roman"/>
          <w:color w:val="000000"/>
          <w:sz w:val="20"/>
          <w:szCs w:val="20"/>
        </w:rPr>
        <w:t>If we or one of our licensors initiate legal proceedings against a third-party to enforce a patent covering one of our product candidat</w:t>
      </w:r>
      <w:r>
        <w:rPr>
          <w:rFonts w:eastAsia="Times New Roman"/>
          <w:color w:val="000000"/>
          <w:sz w:val="20"/>
          <w:szCs w:val="20"/>
        </w:rPr>
        <w:t>es, the defendant could counterclaim that the patent covering our product candidate, as applicable, is invalid and/or unenforceable. In patent litigation in the United States, defendant counterclaims alleging invalidity and/or unenforceability are commonpl</w:t>
      </w:r>
      <w:r>
        <w:rPr>
          <w:rFonts w:eastAsia="Times New Roman"/>
          <w:color w:val="000000"/>
          <w:sz w:val="20"/>
          <w:szCs w:val="20"/>
        </w:rPr>
        <w:t>ace, and there are numerous grounds upon which a third-party can assert invalidity or unenforceability of a patent. Third parties may also raise similar claims before administrative bodies in the United States or abroad, even outside the context of litigat</w:t>
      </w:r>
      <w:r>
        <w:rPr>
          <w:rFonts w:eastAsia="Times New Roman"/>
          <w:color w:val="000000"/>
          <w:sz w:val="20"/>
          <w:szCs w:val="20"/>
        </w:rPr>
        <w:t>ion. Such mechanisms include re-examination, inter partes review, post grant review, and equivalent proceedings in foreign jurisdictions (e.g., opposition proceedings). Such proceedings could result in revocation or amendment to our patents in such a way t</w:t>
      </w:r>
      <w:r>
        <w:rPr>
          <w:rFonts w:eastAsia="Times New Roman"/>
          <w:color w:val="000000"/>
          <w:sz w:val="20"/>
          <w:szCs w:val="20"/>
        </w:rPr>
        <w:t>hat they no longer cover our product candidates. The outcome following legal assertions of invalidity and unenforceability is unpredictable. With respect to the validity question, for example, we cannot be certain that there is no invalidating prior art, o</w:t>
      </w:r>
      <w:r>
        <w:rPr>
          <w:rFonts w:eastAsia="Times New Roman"/>
          <w:color w:val="000000"/>
          <w:sz w:val="20"/>
          <w:szCs w:val="20"/>
        </w:rPr>
        <w:t>f which we, our patent counsel and the patent examiner were unaware during prosecution. If a defendant were to prevail on a legal assertion of invalidity and/or unenforceability, or if we are otherwise unable to adequately protect our rights, we would lose</w:t>
      </w:r>
      <w:r>
        <w:rPr>
          <w:rFonts w:eastAsia="Times New Roman"/>
          <w:color w:val="000000"/>
          <w:sz w:val="20"/>
          <w:szCs w:val="20"/>
        </w:rPr>
        <w:t xml:space="preserve"> at least part, and perhaps all, of the patent protection on our product candidates. Such a loss of patent protection could have a material adverse impact on our business and our ability to commercialize or license our technology and product candidates.</w:t>
      </w:r>
    </w:p>
    <w:p w:rsidR="00000000" w:rsidRDefault="008C2601">
      <w:pPr>
        <w:ind w:firstLine="1080"/>
        <w:divId w:val="411465401"/>
        <w:rPr>
          <w:rFonts w:eastAsia="Times New Roman"/>
        </w:rPr>
      </w:pPr>
      <w:r>
        <w:rPr>
          <w:rFonts w:eastAsia="Times New Roman"/>
          <w:color w:val="000000"/>
          <w:sz w:val="20"/>
          <w:szCs w:val="20"/>
        </w:rPr>
        <w:t>Ou</w:t>
      </w:r>
      <w:r>
        <w:rPr>
          <w:rFonts w:eastAsia="Times New Roman"/>
          <w:color w:val="000000"/>
          <w:sz w:val="20"/>
          <w:szCs w:val="20"/>
        </w:rPr>
        <w:t>r earliest patents may expire before, or soon after, our first product achieves marketing approval in the United States or foreign jurisdictions. Upon the expiration of our current patents, we may lose the right to exclude others from practicing these inve</w:t>
      </w:r>
      <w:r>
        <w:rPr>
          <w:rFonts w:eastAsia="Times New Roman"/>
          <w:color w:val="000000"/>
          <w:sz w:val="20"/>
          <w:szCs w:val="20"/>
        </w:rPr>
        <w:t>ntions. The expiration of these patents could also have a similar material adverse effect on our business, results of operations, financial condition and prospects. We own pending patent applications covering our proprietary technologies or our product can</w:t>
      </w:r>
      <w:r>
        <w:rPr>
          <w:rFonts w:eastAsia="Times New Roman"/>
          <w:color w:val="000000"/>
          <w:sz w:val="20"/>
          <w:szCs w:val="20"/>
        </w:rPr>
        <w:t>didates that if issued as patents are expected to expire from 2037 through 2044, without taking into account any possible patent term adjustments or extensions. However, we cannot be assured that the USPTO, EPO or other relevant foreign patent offices will</w:t>
      </w:r>
      <w:r>
        <w:rPr>
          <w:rFonts w:eastAsia="Times New Roman"/>
          <w:color w:val="000000"/>
          <w:sz w:val="20"/>
          <w:szCs w:val="20"/>
        </w:rPr>
        <w:t xml:space="preserve"> grant any of these patent applications.</w:t>
      </w:r>
    </w:p>
    <w:p w:rsidR="00000000" w:rsidRDefault="008C2601">
      <w:pPr>
        <w:ind w:firstLine="1080"/>
        <w:divId w:val="962081241"/>
        <w:rPr>
          <w:rFonts w:eastAsia="Times New Roman"/>
        </w:rPr>
      </w:pPr>
      <w:r>
        <w:rPr>
          <w:rFonts w:eastAsia="Times New Roman"/>
          <w:b/>
          <w:bCs/>
          <w:i/>
          <w:iCs/>
          <w:color w:val="000000"/>
          <w:sz w:val="20"/>
          <w:szCs w:val="20"/>
        </w:rPr>
        <w:t>Changes in patent law in the U.S. and in foreign jurisdictions could diminish the value of patents in general, thereby impairing our ability to protect our products.</w:t>
      </w:r>
    </w:p>
    <w:p w:rsidR="00000000" w:rsidRDefault="008C2601">
      <w:pPr>
        <w:ind w:firstLine="1080"/>
        <w:divId w:val="1772579742"/>
        <w:rPr>
          <w:rFonts w:eastAsia="Times New Roman"/>
        </w:rPr>
      </w:pPr>
      <w:r>
        <w:rPr>
          <w:rFonts w:eastAsia="Times New Roman"/>
          <w:color w:val="000000"/>
          <w:sz w:val="20"/>
          <w:szCs w:val="20"/>
        </w:rPr>
        <w:t>Changes in either the patent laws or interpretati</w:t>
      </w:r>
      <w:r>
        <w:rPr>
          <w:rFonts w:eastAsia="Times New Roman"/>
          <w:color w:val="000000"/>
          <w:sz w:val="20"/>
          <w:szCs w:val="20"/>
        </w:rPr>
        <w:t xml:space="preserve">on of the patent laws in the United States could increase the uncertainties and costs surrounding the prosecution of patent applications and the enforcement or defense of issued patents. Assuming that other requirements for patentability are met, prior to </w:t>
      </w:r>
      <w:r>
        <w:rPr>
          <w:rFonts w:eastAsia="Times New Roman"/>
          <w:color w:val="000000"/>
          <w:sz w:val="20"/>
          <w:szCs w:val="20"/>
        </w:rPr>
        <w:t>March 16, 2013, in the United States, the first to invent the claimed invention was entitled to the patent, while outside the United States, the first to file a patent application was entitled to the patent. On March 16, 2013, under the Leahy-Smith America</w:t>
      </w:r>
      <w:r>
        <w:rPr>
          <w:rFonts w:eastAsia="Times New Roman"/>
          <w:color w:val="000000"/>
          <w:sz w:val="20"/>
          <w:szCs w:val="20"/>
        </w:rPr>
        <w:t xml:space="preserve"> Invents Act, or the America Invents Act, enacted in September 2011, the United States transitioned to a first inventor to file system. A third party that files a patent application in the USPTO on or after March 16, 2013, but before us could therefore be </w:t>
      </w:r>
      <w:r>
        <w:rPr>
          <w:rFonts w:eastAsia="Times New Roman"/>
          <w:color w:val="000000"/>
          <w:sz w:val="20"/>
          <w:szCs w:val="20"/>
        </w:rPr>
        <w:t>awarded a patent covering an invention of ours even if we had made the invention before it was made by such third party. This will require us to be cognizant of the time from invention to filing of a patent application. Since patent applications in the Uni</w:t>
      </w:r>
      <w:r>
        <w:rPr>
          <w:rFonts w:eastAsia="Times New Roman"/>
          <w:color w:val="000000"/>
          <w:sz w:val="20"/>
          <w:szCs w:val="20"/>
        </w:rPr>
        <w:t xml:space="preserve">ted States and most other countries are confidential for a period of time after filing or until issuance, we cannot be certain that we or our </w:t>
      </w:r>
    </w:p>
    <w:p w:rsidR="00000000" w:rsidRDefault="008C2601">
      <w:pPr>
        <w:jc w:val="center"/>
        <w:divId w:val="646321861"/>
        <w:rPr>
          <w:rFonts w:eastAsia="Times New Roman"/>
        </w:rPr>
      </w:pPr>
      <w:r>
        <w:rPr>
          <w:rFonts w:eastAsia="Times New Roman"/>
          <w:color w:val="000000"/>
          <w:sz w:val="20"/>
          <w:szCs w:val="20"/>
        </w:rPr>
        <w:t>52</w:t>
      </w:r>
    </w:p>
    <w:p w:rsidR="00000000" w:rsidRDefault="008C2601">
      <w:pPr>
        <w:rPr>
          <w:rFonts w:eastAsia="Times New Roman"/>
        </w:rPr>
      </w:pPr>
      <w:r>
        <w:rPr>
          <w:rFonts w:eastAsia="Times New Roman"/>
        </w:rPr>
        <w:pict>
          <v:rect id="_x0000_i1082" style="width:0;height:1.5pt" o:hralign="center" o:hrstd="t" o:hr="t" fillcolor="#a0a0a0" stroked="f"/>
        </w:pict>
      </w:r>
    </w:p>
    <w:p w:rsidR="00000000" w:rsidRDefault="008C2601">
      <w:pPr>
        <w:divId w:val="1463570651"/>
        <w:rPr>
          <w:rFonts w:eastAsia="Times New Roman"/>
        </w:rPr>
      </w:pPr>
      <w:hyperlink w:anchor="ib147a52aa3c74a3f975eefad50a9984f_7" w:history="1">
        <w:r>
          <w:rPr>
            <w:rStyle w:val="a3"/>
            <w:rFonts w:eastAsia="Times New Roman"/>
            <w:sz w:val="20"/>
            <w:szCs w:val="20"/>
          </w:rPr>
          <w:t>Table of Content</w:t>
        </w:r>
        <w:r>
          <w:rPr>
            <w:rStyle w:val="a3"/>
            <w:rFonts w:eastAsia="Times New Roman"/>
            <w:sz w:val="20"/>
            <w:szCs w:val="20"/>
          </w:rPr>
          <w:t>s</w:t>
        </w:r>
      </w:hyperlink>
    </w:p>
    <w:p w:rsidR="00000000" w:rsidRDefault="008C2601">
      <w:pPr>
        <w:divId w:val="911235372"/>
        <w:rPr>
          <w:rFonts w:eastAsia="Times New Roman"/>
        </w:rPr>
      </w:pPr>
      <w:r>
        <w:rPr>
          <w:rFonts w:eastAsia="Times New Roman"/>
          <w:color w:val="000000"/>
          <w:sz w:val="20"/>
          <w:szCs w:val="20"/>
        </w:rPr>
        <w:t>licensors were the first to either (i) file any patent application related to our product candidates or (ii) invent any of the inventions claimed in our or our licensor’s patents or patent applications.</w:t>
      </w:r>
    </w:p>
    <w:p w:rsidR="00000000" w:rsidRDefault="008C2601">
      <w:pPr>
        <w:ind w:firstLine="1080"/>
        <w:divId w:val="417990494"/>
        <w:rPr>
          <w:rFonts w:eastAsia="Times New Roman"/>
        </w:rPr>
      </w:pPr>
      <w:r>
        <w:rPr>
          <w:rFonts w:eastAsia="Times New Roman"/>
          <w:color w:val="000000"/>
          <w:sz w:val="20"/>
          <w:szCs w:val="20"/>
        </w:rPr>
        <w:t>The America Invents Act also includes a number of s</w:t>
      </w:r>
      <w:r>
        <w:rPr>
          <w:rFonts w:eastAsia="Times New Roman"/>
          <w:color w:val="000000"/>
          <w:sz w:val="20"/>
          <w:szCs w:val="20"/>
        </w:rPr>
        <w:t>ignificant changes that affect the way patent applications will be prosecuted and also may affect patent litigation. These include allowing third party submission of prior art to the USPTO during patent prosecution and additional procedures to attack the v</w:t>
      </w:r>
      <w:r>
        <w:rPr>
          <w:rFonts w:eastAsia="Times New Roman"/>
          <w:color w:val="000000"/>
          <w:sz w:val="20"/>
          <w:szCs w:val="20"/>
        </w:rPr>
        <w:t>alidity of a patent by USPTO administered post-grant proceedings, including post-grant review, inter-partes review, and derivation proceedings. Because of a lower evidentiary standard in USPTO proceedings compared to the evidentiary standard in United Stat</w:t>
      </w:r>
      <w:r>
        <w:rPr>
          <w:rFonts w:eastAsia="Times New Roman"/>
          <w:color w:val="000000"/>
          <w:sz w:val="20"/>
          <w:szCs w:val="20"/>
        </w:rPr>
        <w:t>es federal courts necessary to invalidate a patent claim, a third party could potentially provide evidence in a USPTO proceeding sufficient for the USPTO to hold a claim invalid even though the same evidence would be insufficient to invalidate the claim if</w:t>
      </w:r>
      <w:r>
        <w:rPr>
          <w:rFonts w:eastAsia="Times New Roman"/>
          <w:color w:val="000000"/>
          <w:sz w:val="20"/>
          <w:szCs w:val="20"/>
        </w:rPr>
        <w:t xml:space="preserve"> first presented in a district court action. Accordingly, a third party may attempt to use the USPTO procedures to invalidate our patent claims that would not have been invalidated if first challenged by the third party as a defendant in a district court a</w:t>
      </w:r>
      <w:r>
        <w:rPr>
          <w:rFonts w:eastAsia="Times New Roman"/>
          <w:color w:val="000000"/>
          <w:sz w:val="20"/>
          <w:szCs w:val="20"/>
        </w:rPr>
        <w:t>ction. Therefore, the America Invents Act and its implementation could increase the uncertainties and costs surrounding the prosecution of our owned or in-licensed patent applications and the enforcement or defense of our owned or in-licensed issued patent</w:t>
      </w:r>
      <w:r>
        <w:rPr>
          <w:rFonts w:eastAsia="Times New Roman"/>
          <w:color w:val="000000"/>
          <w:sz w:val="20"/>
          <w:szCs w:val="20"/>
        </w:rPr>
        <w:t>s, all of which could have a material adverse effect on our business, financial condition, results of operations, and prospects.</w:t>
      </w:r>
    </w:p>
    <w:p w:rsidR="00000000" w:rsidRDefault="008C2601">
      <w:pPr>
        <w:ind w:firstLine="1080"/>
        <w:divId w:val="1009021258"/>
        <w:rPr>
          <w:rFonts w:eastAsia="Times New Roman"/>
        </w:rPr>
      </w:pPr>
      <w:r>
        <w:rPr>
          <w:rFonts w:eastAsia="Times New Roman"/>
          <w:color w:val="000000"/>
          <w:sz w:val="20"/>
          <w:szCs w:val="20"/>
        </w:rPr>
        <w:t xml:space="preserve">In addition, the patent positions of companies in the development and commercialization of biopharmaceuticals are particularly </w:t>
      </w:r>
      <w:r>
        <w:rPr>
          <w:rFonts w:eastAsia="Times New Roman"/>
          <w:color w:val="000000"/>
          <w:sz w:val="20"/>
          <w:szCs w:val="20"/>
        </w:rPr>
        <w:t xml:space="preserve">uncertain. Recent U.S. Supreme Court rulings have narrowed the scope of patent protection available in certain circumstances and weakened the rights of patent owners in certain situations. This combination of events has created uncertainty with respect to </w:t>
      </w:r>
      <w:r>
        <w:rPr>
          <w:rFonts w:eastAsia="Times New Roman"/>
          <w:color w:val="000000"/>
          <w:sz w:val="20"/>
          <w:szCs w:val="20"/>
        </w:rPr>
        <w:t>the validity and enforceability of patents, once obtained. Depending on future actions by the U.S. Congress, the federal courts, the USPTO, and courts or legislative bodies in foreign jurisdictions, the laws and regulations governing patents could change i</w:t>
      </w:r>
      <w:r>
        <w:rPr>
          <w:rFonts w:eastAsia="Times New Roman"/>
          <w:color w:val="000000"/>
          <w:sz w:val="20"/>
          <w:szCs w:val="20"/>
        </w:rPr>
        <w:t>n unpredictable ways that could have a material adverse effect on our existing patent portfolio and our ability to protect and enforce our intellectual property in the future.</w:t>
      </w:r>
    </w:p>
    <w:p w:rsidR="00000000" w:rsidRDefault="008C2601">
      <w:pPr>
        <w:ind w:firstLine="1080"/>
        <w:divId w:val="1429622973"/>
        <w:rPr>
          <w:rFonts w:eastAsia="Times New Roman"/>
        </w:rPr>
      </w:pPr>
      <w:r>
        <w:rPr>
          <w:rFonts w:eastAsia="Times New Roman"/>
          <w:b/>
          <w:bCs/>
          <w:i/>
          <w:iCs/>
          <w:color w:val="000000"/>
          <w:sz w:val="20"/>
          <w:szCs w:val="20"/>
        </w:rPr>
        <w:t>We have limited foreign intellectual property rights and may not be able to prot</w:t>
      </w:r>
      <w:r>
        <w:rPr>
          <w:rFonts w:eastAsia="Times New Roman"/>
          <w:b/>
          <w:bCs/>
          <w:i/>
          <w:iCs/>
          <w:color w:val="000000"/>
          <w:sz w:val="20"/>
          <w:szCs w:val="20"/>
        </w:rPr>
        <w:t>ect our intellectual property rights throughout the world.</w:t>
      </w:r>
    </w:p>
    <w:p w:rsidR="00000000" w:rsidRDefault="008C2601">
      <w:pPr>
        <w:ind w:firstLine="1080"/>
        <w:divId w:val="2118210434"/>
        <w:rPr>
          <w:rFonts w:eastAsia="Times New Roman"/>
        </w:rPr>
      </w:pPr>
      <w:r>
        <w:rPr>
          <w:rFonts w:eastAsia="Times New Roman"/>
          <w:color w:val="000000"/>
          <w:sz w:val="20"/>
          <w:szCs w:val="20"/>
        </w:rPr>
        <w:t>We have limited intellectual property rights outside the United States. Filing, prosecuting, and defending patents on product candidates in all countries throughout the world would be prohibitively</w:t>
      </w:r>
      <w:r>
        <w:rPr>
          <w:rFonts w:eastAsia="Times New Roman"/>
          <w:color w:val="000000"/>
          <w:sz w:val="20"/>
          <w:szCs w:val="20"/>
        </w:rPr>
        <w:t xml:space="preserve"> expensive, and our intellectual property rights in some countries outside the United States can be less extensive than those in the United States. In addition, the laws of some foreign countries do not protect intellectual property rights to the same exte</w:t>
      </w:r>
      <w:r>
        <w:rPr>
          <w:rFonts w:eastAsia="Times New Roman"/>
          <w:color w:val="000000"/>
          <w:sz w:val="20"/>
          <w:szCs w:val="20"/>
        </w:rPr>
        <w:t>nt as federal and state laws in the United States. Consequently, we may not be able to prevent third parties from practicing our inventions in all countries outside the United States, or from selling or importing products made using our inventions in and i</w:t>
      </w:r>
      <w:r>
        <w:rPr>
          <w:rFonts w:eastAsia="Times New Roman"/>
          <w:color w:val="000000"/>
          <w:sz w:val="20"/>
          <w:szCs w:val="20"/>
        </w:rPr>
        <w:t>nto the United States or other jurisdictions. Competitors may use our technologies in jurisdictions where we have not obtained patent protection to develop their own products and, further, may export otherwise infringing products to territories where we ha</w:t>
      </w:r>
      <w:r>
        <w:rPr>
          <w:rFonts w:eastAsia="Times New Roman"/>
          <w:color w:val="000000"/>
          <w:sz w:val="20"/>
          <w:szCs w:val="20"/>
        </w:rPr>
        <w:t xml:space="preserve">ve patent protection but where enforcement is not as strong as that in the United States. These products may compete with our products in jurisdictions where we do not have any issued patents and our patent claims or other intellectual property rights may </w:t>
      </w:r>
      <w:r>
        <w:rPr>
          <w:rFonts w:eastAsia="Times New Roman"/>
          <w:color w:val="000000"/>
          <w:sz w:val="20"/>
          <w:szCs w:val="20"/>
        </w:rPr>
        <w:t>not be effective or sufficient to prevent them from competing.</w:t>
      </w:r>
    </w:p>
    <w:p w:rsidR="00000000" w:rsidRDefault="008C2601">
      <w:pPr>
        <w:ind w:firstLine="1080"/>
        <w:divId w:val="993919546"/>
        <w:rPr>
          <w:rFonts w:eastAsia="Times New Roman"/>
        </w:rPr>
      </w:pPr>
      <w:r>
        <w:rPr>
          <w:rFonts w:eastAsia="Times New Roman"/>
          <w:color w:val="000000"/>
          <w:sz w:val="20"/>
          <w:szCs w:val="20"/>
        </w:rPr>
        <w:t>Many companies have encountered significant problems in protecting and defending intellectual property rights in foreign jurisdictions. The legal systems of certain countries, particularly cert</w:t>
      </w:r>
      <w:r>
        <w:rPr>
          <w:rFonts w:eastAsia="Times New Roman"/>
          <w:color w:val="000000"/>
          <w:sz w:val="20"/>
          <w:szCs w:val="20"/>
        </w:rPr>
        <w:t xml:space="preserve">ain developing countries, do not favor the enforcement of, and may require a compulsory license to, patents, trade secrets and other intellectual property protection, particularly those relating to biopharmaceutical products, which could make it difficult </w:t>
      </w:r>
      <w:r>
        <w:rPr>
          <w:rFonts w:eastAsia="Times New Roman"/>
          <w:color w:val="000000"/>
          <w:sz w:val="20"/>
          <w:szCs w:val="20"/>
        </w:rPr>
        <w:t>for us to stop the infringement of our patents or marketing of competing products against third parties in violation of our proprietary rights generally. The initiation of proceedings by third parties to challenge the scope or validity of our patent rights</w:t>
      </w:r>
      <w:r>
        <w:rPr>
          <w:rFonts w:eastAsia="Times New Roman"/>
          <w:color w:val="000000"/>
          <w:sz w:val="20"/>
          <w:szCs w:val="20"/>
        </w:rPr>
        <w:t xml:space="preserve"> in foreign jurisdictions could result in substantial cost and divert our efforts and attention from other aspects of our business. Proceedings to enforce our patent rights in foreign jurisdictions could result in substantial costs and divert our efforts a</w:t>
      </w:r>
      <w:r>
        <w:rPr>
          <w:rFonts w:eastAsia="Times New Roman"/>
          <w:color w:val="000000"/>
          <w:sz w:val="20"/>
          <w:szCs w:val="20"/>
        </w:rPr>
        <w:t>nd attention from other aspects of our business, could put our patents at risk of being invalidated or interpreted narrowly and our patent applications at risk of not issuing and could provoke third parties to assert claims against us. We may not prevail i</w:t>
      </w:r>
      <w:r>
        <w:rPr>
          <w:rFonts w:eastAsia="Times New Roman"/>
          <w:color w:val="000000"/>
          <w:sz w:val="20"/>
          <w:szCs w:val="20"/>
        </w:rPr>
        <w:t>n any lawsuits that we initiate and the damages or other remedies awarded, if any, may not be commercially meaningful. Accordingly, our efforts to enforce our intellectual property rights around the world may be inadequate to obtain a significant commercia</w:t>
      </w:r>
      <w:r>
        <w:rPr>
          <w:rFonts w:eastAsia="Times New Roman"/>
          <w:color w:val="000000"/>
          <w:sz w:val="20"/>
          <w:szCs w:val="20"/>
        </w:rPr>
        <w:t>l advantage from the intellectual property that we develop or license.</w:t>
      </w:r>
    </w:p>
    <w:p w:rsidR="00000000" w:rsidRDefault="008C2601">
      <w:pPr>
        <w:ind w:firstLine="1080"/>
        <w:divId w:val="1640381003"/>
        <w:rPr>
          <w:rFonts w:eastAsia="Times New Roman"/>
        </w:rPr>
      </w:pPr>
      <w:r>
        <w:rPr>
          <w:rFonts w:eastAsia="Times New Roman"/>
          <w:b/>
          <w:bCs/>
          <w:i/>
          <w:iCs/>
          <w:color w:val="000000"/>
          <w:sz w:val="20"/>
          <w:szCs w:val="20"/>
        </w:rPr>
        <w:t>Patent terms may be inadequate to protect our competitive position on our product candidates for an adequate amount of time.</w:t>
      </w:r>
    </w:p>
    <w:p w:rsidR="00000000" w:rsidRDefault="008C2601">
      <w:pPr>
        <w:ind w:firstLine="1080"/>
        <w:divId w:val="1497452156"/>
        <w:rPr>
          <w:rFonts w:eastAsia="Times New Roman"/>
        </w:rPr>
      </w:pPr>
      <w:r>
        <w:rPr>
          <w:rFonts w:eastAsia="Times New Roman"/>
          <w:color w:val="000000"/>
          <w:sz w:val="20"/>
          <w:szCs w:val="20"/>
        </w:rPr>
        <w:t>Patents have a limited lifespan. In the United States, if al</w:t>
      </w:r>
      <w:r>
        <w:rPr>
          <w:rFonts w:eastAsia="Times New Roman"/>
          <w:color w:val="000000"/>
          <w:sz w:val="20"/>
          <w:szCs w:val="20"/>
        </w:rPr>
        <w:t>l maintenance fees are timely paid, the natural expiration of a patent is generally 20 years from its earliest U.S. non-provisional filing date. Various extensions such as patent term adjustments and/or extensions, may be available, but the life of a paten</w:t>
      </w:r>
      <w:r>
        <w:rPr>
          <w:rFonts w:eastAsia="Times New Roman"/>
          <w:color w:val="000000"/>
          <w:sz w:val="20"/>
          <w:szCs w:val="20"/>
        </w:rPr>
        <w:t>t, and the protection it affords, is limited. Even if patents covering our product candidates are obtained, once the patent life has expired, we may be open to competition from competitive products. Given the amount of time required for the development, te</w:t>
      </w:r>
      <w:r>
        <w:rPr>
          <w:rFonts w:eastAsia="Times New Roman"/>
          <w:color w:val="000000"/>
          <w:sz w:val="20"/>
          <w:szCs w:val="20"/>
        </w:rPr>
        <w:t xml:space="preserve">sting and regulatory </w:t>
      </w:r>
    </w:p>
    <w:p w:rsidR="00000000" w:rsidRDefault="008C2601">
      <w:pPr>
        <w:jc w:val="center"/>
        <w:divId w:val="120879756"/>
        <w:rPr>
          <w:rFonts w:eastAsia="Times New Roman"/>
        </w:rPr>
      </w:pPr>
      <w:r>
        <w:rPr>
          <w:rFonts w:eastAsia="Times New Roman"/>
          <w:color w:val="000000"/>
          <w:sz w:val="20"/>
          <w:szCs w:val="20"/>
        </w:rPr>
        <w:t>53</w:t>
      </w:r>
    </w:p>
    <w:p w:rsidR="00000000" w:rsidRDefault="008C2601">
      <w:pPr>
        <w:rPr>
          <w:rFonts w:eastAsia="Times New Roman"/>
        </w:rPr>
      </w:pPr>
      <w:r>
        <w:rPr>
          <w:rFonts w:eastAsia="Times New Roman"/>
        </w:rPr>
        <w:pict>
          <v:rect id="_x0000_i1083" style="width:0;height:1.5pt" o:hralign="center" o:hrstd="t" o:hr="t" fillcolor="#a0a0a0" stroked="f"/>
        </w:pict>
      </w:r>
    </w:p>
    <w:p w:rsidR="00000000" w:rsidRDefault="008C2601">
      <w:pPr>
        <w:divId w:val="1828470342"/>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455682598"/>
        <w:rPr>
          <w:rFonts w:eastAsia="Times New Roman"/>
        </w:rPr>
      </w:pPr>
      <w:r>
        <w:rPr>
          <w:rFonts w:eastAsia="Times New Roman"/>
          <w:color w:val="000000"/>
          <w:sz w:val="20"/>
          <w:szCs w:val="20"/>
        </w:rPr>
        <w:t>review of new product candidates, patents protecting such candidates might expire before or shortly after such candidates are commercialized. As a result, our owned and licensed patent portfolio may not provide us with sufficient rights to exclude others f</w:t>
      </w:r>
      <w:r>
        <w:rPr>
          <w:rFonts w:eastAsia="Times New Roman"/>
          <w:color w:val="000000"/>
          <w:sz w:val="20"/>
          <w:szCs w:val="20"/>
        </w:rPr>
        <w:t>rom commercializing products similar or identical to ours.</w:t>
      </w:r>
    </w:p>
    <w:p w:rsidR="00000000" w:rsidRDefault="008C2601">
      <w:pPr>
        <w:ind w:firstLine="1080"/>
        <w:divId w:val="1997416397"/>
        <w:rPr>
          <w:rFonts w:eastAsia="Times New Roman"/>
        </w:rPr>
      </w:pPr>
      <w:r>
        <w:rPr>
          <w:rFonts w:eastAsia="Times New Roman"/>
          <w:color w:val="000000"/>
          <w:sz w:val="20"/>
          <w:szCs w:val="20"/>
        </w:rPr>
        <w:t xml:space="preserve">At the EU level, the Court of Justice of the European Union, or CJEU, has recently narrowed the availability of patent term extension for second medical use therefore affecting the scope of patent </w:t>
      </w:r>
      <w:r>
        <w:rPr>
          <w:rFonts w:eastAsia="Times New Roman"/>
          <w:color w:val="000000"/>
          <w:sz w:val="20"/>
          <w:szCs w:val="20"/>
        </w:rPr>
        <w:t xml:space="preserve">protection available. </w:t>
      </w:r>
    </w:p>
    <w:p w:rsidR="00000000" w:rsidRDefault="008C2601">
      <w:pPr>
        <w:ind w:firstLine="1080"/>
        <w:divId w:val="170217288"/>
        <w:rPr>
          <w:rFonts w:eastAsia="Times New Roman"/>
        </w:rPr>
      </w:pPr>
      <w:r>
        <w:rPr>
          <w:rFonts w:eastAsia="Times New Roman"/>
          <w:b/>
          <w:bCs/>
          <w:i/>
          <w:iCs/>
          <w:color w:val="000000"/>
          <w:sz w:val="20"/>
          <w:szCs w:val="20"/>
        </w:rPr>
        <w:t>If we do not obtain patent term extension and data exclusivity for any product candidates we may develop, our business may be materially harmed.</w:t>
      </w:r>
    </w:p>
    <w:p w:rsidR="00000000" w:rsidRDefault="008C2601">
      <w:pPr>
        <w:ind w:firstLine="1080"/>
        <w:divId w:val="387655810"/>
        <w:rPr>
          <w:rFonts w:eastAsia="Times New Roman"/>
        </w:rPr>
      </w:pPr>
      <w:r>
        <w:rPr>
          <w:rFonts w:eastAsia="Times New Roman"/>
          <w:color w:val="000000"/>
          <w:sz w:val="20"/>
          <w:szCs w:val="20"/>
        </w:rPr>
        <w:t>Depending upon the timing, duration, and specifics of any FDA or foreign marketing appro</w:t>
      </w:r>
      <w:r>
        <w:rPr>
          <w:rFonts w:eastAsia="Times New Roman"/>
          <w:color w:val="000000"/>
          <w:sz w:val="20"/>
          <w:szCs w:val="20"/>
        </w:rPr>
        <w:t>val of any product candidates we may develop, one or more of our U.S. patents may be eligible for limited patent term extension under the Drug Price Competition and Patent Term Restoration Action of 1984 Hatch-Waxman Amendments. The Hatch-Waxman Amendments</w:t>
      </w:r>
      <w:r>
        <w:rPr>
          <w:rFonts w:eastAsia="Times New Roman"/>
          <w:color w:val="000000"/>
          <w:sz w:val="20"/>
          <w:szCs w:val="20"/>
        </w:rPr>
        <w:t xml:space="preserve"> permit a patent extension term of up to five years as compensation for patent term lost during the FDA regulatory review process. A patent term extension cannot extend the remaining term of a patent beyond a total of 14 years from the date of product appr</w:t>
      </w:r>
      <w:r>
        <w:rPr>
          <w:rFonts w:eastAsia="Times New Roman"/>
          <w:color w:val="000000"/>
          <w:sz w:val="20"/>
          <w:szCs w:val="20"/>
        </w:rPr>
        <w:t>oval, only one patent may be extended and only those claims covering the approved drug, a method for using it, or a method for manufacturing it may be extended. However, we may not be granted an extension because of, for example, failing to exercise due di</w:t>
      </w:r>
      <w:r>
        <w:rPr>
          <w:rFonts w:eastAsia="Times New Roman"/>
          <w:color w:val="000000"/>
          <w:sz w:val="20"/>
          <w:szCs w:val="20"/>
        </w:rPr>
        <w:t>ligence during the testing phase or regulatory review process, failing to apply within applicable deadlines, failing to apply prior to expiration of relevant patents, or otherwise failing to satisfy applicable requirements. Moreover, the applicable time pe</w:t>
      </w:r>
      <w:r>
        <w:rPr>
          <w:rFonts w:eastAsia="Times New Roman"/>
          <w:color w:val="000000"/>
          <w:sz w:val="20"/>
          <w:szCs w:val="20"/>
        </w:rPr>
        <w:t>riod or the scope of patent protection afforded could be less than we request. In addition, within the EU, regulatory protections afforded to medicinal products such as data exclusivity, marketing protection, market exclusivity for orphan indications and p</w:t>
      </w:r>
      <w:r>
        <w:rPr>
          <w:rFonts w:eastAsia="Times New Roman"/>
          <w:color w:val="000000"/>
          <w:sz w:val="20"/>
          <w:szCs w:val="20"/>
        </w:rPr>
        <w:t>ediatric extensions are currently under review and is likely to be curtailed in future years. If we are unable to obtain patent term extension or the term of any such extension is less than we request, or if data exclusivity or other regulatory protections</w:t>
      </w:r>
      <w:r>
        <w:rPr>
          <w:rFonts w:eastAsia="Times New Roman"/>
          <w:color w:val="000000"/>
          <w:sz w:val="20"/>
          <w:szCs w:val="20"/>
        </w:rPr>
        <w:t xml:space="preserve"> are reduced, our competitors may obtain approval of competing products following our patent expiration, and our business, financial condition, results of operations, and prospects could be materially harmed.</w:t>
      </w:r>
    </w:p>
    <w:p w:rsidR="00000000" w:rsidRDefault="008C2601">
      <w:pPr>
        <w:ind w:firstLine="1080"/>
        <w:divId w:val="414476509"/>
        <w:rPr>
          <w:rFonts w:eastAsia="Times New Roman"/>
        </w:rPr>
      </w:pPr>
      <w:r>
        <w:rPr>
          <w:rFonts w:eastAsia="Times New Roman"/>
          <w:b/>
          <w:bCs/>
          <w:i/>
          <w:iCs/>
          <w:color w:val="000000"/>
          <w:sz w:val="20"/>
          <w:szCs w:val="20"/>
        </w:rPr>
        <w:t>If our trademarks and trade names are not adequ</w:t>
      </w:r>
      <w:r>
        <w:rPr>
          <w:rFonts w:eastAsia="Times New Roman"/>
          <w:b/>
          <w:bCs/>
          <w:i/>
          <w:iCs/>
          <w:color w:val="000000"/>
          <w:sz w:val="20"/>
          <w:szCs w:val="20"/>
        </w:rPr>
        <w:t>ately protected, then we may not be able to build name recognition in our markets of interest and our business may be adversely affected.</w:t>
      </w:r>
    </w:p>
    <w:p w:rsidR="00000000" w:rsidRDefault="008C2601">
      <w:pPr>
        <w:ind w:firstLine="1080"/>
        <w:divId w:val="234434833"/>
        <w:rPr>
          <w:rFonts w:eastAsia="Times New Roman"/>
        </w:rPr>
      </w:pPr>
      <w:r>
        <w:rPr>
          <w:rFonts w:eastAsia="Times New Roman"/>
          <w:color w:val="000000"/>
          <w:sz w:val="20"/>
          <w:szCs w:val="20"/>
        </w:rPr>
        <w:t>Our trademarks or trade names may be challenged, infringed, circumvented, or declared generic or determined to be infr</w:t>
      </w:r>
      <w:r>
        <w:rPr>
          <w:rFonts w:eastAsia="Times New Roman"/>
          <w:color w:val="000000"/>
          <w:sz w:val="20"/>
          <w:szCs w:val="20"/>
        </w:rPr>
        <w:t>inging on other marks. We may not be able to protect our rights to these trademarks and trade names or may be forced to stop using these names, which we need for name recognition by potential partners or customers in our markets of interest. If we are unab</w:t>
      </w:r>
      <w:r>
        <w:rPr>
          <w:rFonts w:eastAsia="Times New Roman"/>
          <w:color w:val="000000"/>
          <w:sz w:val="20"/>
          <w:szCs w:val="20"/>
        </w:rPr>
        <w:t>le to establish name recognition based on our trademarks and trade names, we may not be able to compete effectively, and our business may be adversely affected.</w:t>
      </w:r>
    </w:p>
    <w:p w:rsidR="00000000" w:rsidRDefault="008C2601">
      <w:pPr>
        <w:divId w:val="2080518073"/>
        <w:rPr>
          <w:rFonts w:eastAsia="Times New Roman"/>
        </w:rPr>
      </w:pPr>
    </w:p>
    <w:p w:rsidR="00000000" w:rsidRDefault="008C2601">
      <w:pPr>
        <w:ind w:firstLine="482"/>
        <w:divId w:val="1882398226"/>
        <w:rPr>
          <w:rFonts w:eastAsia="Times New Roman"/>
        </w:rPr>
      </w:pPr>
      <w:r>
        <w:rPr>
          <w:rFonts w:eastAsia="Times New Roman"/>
          <w:b/>
          <w:bCs/>
          <w:i/>
          <w:iCs/>
          <w:color w:val="000000"/>
          <w:sz w:val="20"/>
          <w:szCs w:val="20"/>
        </w:rPr>
        <w:t>Intellectual property rights do not necessarily address all potential threats to our competit</w:t>
      </w:r>
      <w:r>
        <w:rPr>
          <w:rFonts w:eastAsia="Times New Roman"/>
          <w:b/>
          <w:bCs/>
          <w:i/>
          <w:iCs/>
          <w:color w:val="000000"/>
          <w:sz w:val="20"/>
          <w:szCs w:val="20"/>
        </w:rPr>
        <w:t>ive advantage.</w:t>
      </w:r>
    </w:p>
    <w:p w:rsidR="00000000" w:rsidRDefault="008C2601">
      <w:pPr>
        <w:ind w:firstLine="482"/>
        <w:divId w:val="683943397"/>
        <w:rPr>
          <w:rFonts w:eastAsia="Times New Roman"/>
        </w:rPr>
      </w:pPr>
      <w:r>
        <w:rPr>
          <w:rFonts w:eastAsia="Times New Roman"/>
          <w:color w:val="000000"/>
          <w:sz w:val="20"/>
          <w:szCs w:val="20"/>
        </w:rPr>
        <w:t>The degree of future protection afforded by our intellectual property rights is uncertain because intellectual property rights have limitations and may not adequately protect our business or permit us to maintain our competitive advantage. F</w:t>
      </w:r>
      <w:r>
        <w:rPr>
          <w:rFonts w:eastAsia="Times New Roman"/>
          <w:color w:val="000000"/>
          <w:sz w:val="20"/>
          <w:szCs w:val="20"/>
        </w:rPr>
        <w:t>or example:</w:t>
      </w:r>
    </w:p>
    <w:p w:rsidR="00000000" w:rsidRDefault="008C2601">
      <w:pPr>
        <w:ind w:hanging="1260"/>
        <w:divId w:val="1720280105"/>
        <w:rPr>
          <w:rFonts w:eastAsia="Times New Roman"/>
        </w:rPr>
      </w:pPr>
      <w:r>
        <w:rPr>
          <w:rFonts w:ascii="Arial" w:eastAsia="Times New Roman" w:hAnsi="Arial" w:cs="Arial"/>
          <w:color w:val="000000"/>
        </w:rPr>
        <w:t>•</w:t>
      </w:r>
      <w:r>
        <w:rPr>
          <w:rFonts w:eastAsia="Times New Roman"/>
          <w:color w:val="000000"/>
          <w:sz w:val="20"/>
          <w:szCs w:val="20"/>
        </w:rPr>
        <w:t>others may be able to make drug candidates that are similar to ours but that are not covered by the claims of the patents that we own or have exclusively licensed;</w:t>
      </w:r>
    </w:p>
    <w:p w:rsidR="00000000" w:rsidRDefault="008C2601">
      <w:pPr>
        <w:ind w:hanging="1260"/>
        <w:divId w:val="598566442"/>
        <w:rPr>
          <w:rFonts w:eastAsia="Times New Roman"/>
        </w:rPr>
      </w:pPr>
      <w:r>
        <w:rPr>
          <w:rFonts w:eastAsia="Times New Roman"/>
          <w:color w:val="000000"/>
          <w:sz w:val="20"/>
          <w:szCs w:val="20"/>
        </w:rPr>
        <w:t>•we or our licensors or future collaborators might not have been the first to m</w:t>
      </w:r>
      <w:r>
        <w:rPr>
          <w:rFonts w:eastAsia="Times New Roman"/>
          <w:color w:val="000000"/>
          <w:sz w:val="20"/>
          <w:szCs w:val="20"/>
        </w:rPr>
        <w:t>ake the inventions covered by the issued patent or pending patent application that we own or have exclusively licensed;</w:t>
      </w:r>
    </w:p>
    <w:p w:rsidR="00000000" w:rsidRDefault="008C2601">
      <w:pPr>
        <w:ind w:hanging="1260"/>
        <w:divId w:val="2120635262"/>
        <w:rPr>
          <w:rFonts w:eastAsia="Times New Roman"/>
        </w:rPr>
      </w:pPr>
      <w:r>
        <w:rPr>
          <w:rFonts w:eastAsia="Times New Roman"/>
          <w:color w:val="000000"/>
          <w:sz w:val="20"/>
          <w:szCs w:val="20"/>
        </w:rPr>
        <w:t>•we or our licensors or future collaborators might not have been the first to file patent applications covering certain of our invention</w:t>
      </w:r>
      <w:r>
        <w:rPr>
          <w:rFonts w:eastAsia="Times New Roman"/>
          <w:color w:val="000000"/>
          <w:sz w:val="20"/>
          <w:szCs w:val="20"/>
        </w:rPr>
        <w:t>s;</w:t>
      </w:r>
    </w:p>
    <w:p w:rsidR="00000000" w:rsidRDefault="008C2601">
      <w:pPr>
        <w:ind w:hanging="1260"/>
        <w:divId w:val="765075474"/>
        <w:rPr>
          <w:rFonts w:eastAsia="Times New Roman"/>
        </w:rPr>
      </w:pPr>
      <w:r>
        <w:rPr>
          <w:rFonts w:eastAsia="Times New Roman"/>
          <w:color w:val="000000"/>
          <w:sz w:val="20"/>
          <w:szCs w:val="20"/>
        </w:rPr>
        <w:t>•others may independently develop similar or alternative technologies or duplicate any of our technologies without infringing our intellectual property rights;</w:t>
      </w:r>
    </w:p>
    <w:p w:rsidR="00000000" w:rsidRDefault="008C2601">
      <w:pPr>
        <w:ind w:hanging="1260"/>
        <w:divId w:val="1750694203"/>
        <w:rPr>
          <w:rFonts w:eastAsia="Times New Roman"/>
        </w:rPr>
      </w:pPr>
      <w:r>
        <w:rPr>
          <w:rFonts w:eastAsia="Times New Roman"/>
          <w:color w:val="000000"/>
          <w:sz w:val="20"/>
          <w:szCs w:val="20"/>
        </w:rPr>
        <w:t>•it is possible that our pending patent applications will not lead to issued patents;</w:t>
      </w:r>
    </w:p>
    <w:p w:rsidR="00000000" w:rsidRDefault="008C2601">
      <w:pPr>
        <w:ind w:hanging="1260"/>
        <w:divId w:val="1913737037"/>
        <w:rPr>
          <w:rFonts w:eastAsia="Times New Roman"/>
        </w:rPr>
      </w:pPr>
      <w:r>
        <w:rPr>
          <w:rFonts w:eastAsia="Times New Roman"/>
          <w:color w:val="000000"/>
          <w:sz w:val="20"/>
          <w:szCs w:val="20"/>
        </w:rPr>
        <w:t>•issued</w:t>
      </w:r>
      <w:r>
        <w:rPr>
          <w:rFonts w:eastAsia="Times New Roman"/>
          <w:color w:val="000000"/>
          <w:sz w:val="20"/>
          <w:szCs w:val="20"/>
        </w:rPr>
        <w:t xml:space="preserve"> patents that we own or have exclusively licensed may be held invalid or unenforceable, as a result of legal challenges by our competitors;</w:t>
      </w:r>
    </w:p>
    <w:p w:rsidR="00000000" w:rsidRDefault="008C2601">
      <w:pPr>
        <w:ind w:hanging="1260"/>
        <w:divId w:val="1540509307"/>
        <w:rPr>
          <w:rFonts w:eastAsia="Times New Roman"/>
        </w:rPr>
      </w:pPr>
      <w:r>
        <w:rPr>
          <w:rFonts w:eastAsia="Times New Roman"/>
          <w:color w:val="000000"/>
          <w:sz w:val="20"/>
          <w:szCs w:val="20"/>
        </w:rPr>
        <w:t>•our competitors might conduct research and development activities in countries where we do not have patent rights a</w:t>
      </w:r>
      <w:r>
        <w:rPr>
          <w:rFonts w:eastAsia="Times New Roman"/>
          <w:color w:val="000000"/>
          <w:sz w:val="20"/>
          <w:szCs w:val="20"/>
        </w:rPr>
        <w:t>nd then use the information learned from such activities to develop competitive products for sale in our major commercial markets;</w:t>
      </w:r>
    </w:p>
    <w:p w:rsidR="00000000" w:rsidRDefault="008C2601">
      <w:pPr>
        <w:ind w:hanging="1260"/>
        <w:divId w:val="1580022597"/>
        <w:rPr>
          <w:rFonts w:eastAsia="Times New Roman"/>
        </w:rPr>
      </w:pPr>
      <w:r>
        <w:rPr>
          <w:rFonts w:eastAsia="Times New Roman"/>
          <w:color w:val="000000"/>
          <w:sz w:val="20"/>
          <w:szCs w:val="20"/>
        </w:rPr>
        <w:t>•we may not develop additional proprietary technologies that are patentable;</w:t>
      </w:r>
    </w:p>
    <w:p w:rsidR="00000000" w:rsidRDefault="008C2601">
      <w:pPr>
        <w:jc w:val="center"/>
        <w:divId w:val="1848978253"/>
        <w:rPr>
          <w:rFonts w:eastAsia="Times New Roman"/>
        </w:rPr>
      </w:pPr>
      <w:r>
        <w:rPr>
          <w:rFonts w:eastAsia="Times New Roman"/>
          <w:color w:val="000000"/>
          <w:sz w:val="20"/>
          <w:szCs w:val="20"/>
        </w:rPr>
        <w:t>54</w:t>
      </w:r>
    </w:p>
    <w:p w:rsidR="00000000" w:rsidRDefault="008C2601">
      <w:pPr>
        <w:rPr>
          <w:rFonts w:eastAsia="Times New Roman"/>
        </w:rPr>
      </w:pPr>
      <w:r>
        <w:rPr>
          <w:rFonts w:eastAsia="Times New Roman"/>
        </w:rPr>
        <w:pict>
          <v:rect id="_x0000_i1084" style="width:0;height:1.5pt" o:hralign="center" o:hrstd="t" o:hr="t" fillcolor="#a0a0a0" stroked="f"/>
        </w:pict>
      </w:r>
    </w:p>
    <w:p w:rsidR="00000000" w:rsidRDefault="008C2601">
      <w:pPr>
        <w:divId w:val="40333311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1260"/>
        <w:divId w:val="1104575630"/>
        <w:rPr>
          <w:rFonts w:eastAsia="Times New Roman"/>
        </w:rPr>
      </w:pPr>
      <w:r>
        <w:rPr>
          <w:rFonts w:eastAsia="Times New Roman"/>
          <w:color w:val="000000"/>
          <w:sz w:val="20"/>
          <w:szCs w:val="20"/>
        </w:rPr>
        <w:t>•we cannot predict the scope of protection of any patent issuing based on our patent applications, including whether the patent applications that we own or in-license will result in issued</w:t>
      </w:r>
      <w:r>
        <w:rPr>
          <w:rFonts w:eastAsia="Times New Roman"/>
          <w:color w:val="000000"/>
          <w:sz w:val="20"/>
          <w:szCs w:val="20"/>
        </w:rPr>
        <w:t xml:space="preserve"> patents with claims that cover our drug candidates, drug products or uses thereof in the United States or in other foreign countries;</w:t>
      </w:r>
    </w:p>
    <w:p w:rsidR="00000000" w:rsidRDefault="008C2601">
      <w:pPr>
        <w:ind w:hanging="1260"/>
        <w:divId w:val="2041858538"/>
        <w:rPr>
          <w:rFonts w:eastAsia="Times New Roman"/>
        </w:rPr>
      </w:pPr>
      <w:r>
        <w:rPr>
          <w:rFonts w:eastAsia="Times New Roman"/>
          <w:color w:val="000000"/>
          <w:sz w:val="20"/>
          <w:szCs w:val="20"/>
        </w:rPr>
        <w:t xml:space="preserve">•the claims of any patent issuing based on our patent applications may not provide protection against competitors or any </w:t>
      </w:r>
      <w:r>
        <w:rPr>
          <w:rFonts w:eastAsia="Times New Roman"/>
          <w:color w:val="000000"/>
          <w:sz w:val="20"/>
          <w:szCs w:val="20"/>
        </w:rPr>
        <w:t>competitive advantages, or may be challenged by third parties;</w:t>
      </w:r>
    </w:p>
    <w:p w:rsidR="00000000" w:rsidRDefault="008C2601">
      <w:pPr>
        <w:ind w:hanging="1260"/>
        <w:divId w:val="802307578"/>
        <w:rPr>
          <w:rFonts w:eastAsia="Times New Roman"/>
        </w:rPr>
      </w:pPr>
      <w:r>
        <w:rPr>
          <w:rFonts w:eastAsia="Times New Roman"/>
          <w:color w:val="000000"/>
          <w:sz w:val="20"/>
          <w:szCs w:val="20"/>
        </w:rPr>
        <w:t>•if enforced, a court may not hold that our patents are valid, enforceable and/or infringed;</w:t>
      </w:r>
    </w:p>
    <w:p w:rsidR="00000000" w:rsidRDefault="008C2601">
      <w:pPr>
        <w:ind w:hanging="1260"/>
        <w:divId w:val="788161948"/>
        <w:rPr>
          <w:rFonts w:eastAsia="Times New Roman"/>
        </w:rPr>
      </w:pPr>
      <w:r>
        <w:rPr>
          <w:rFonts w:eastAsia="Times New Roman"/>
          <w:color w:val="000000"/>
          <w:sz w:val="20"/>
          <w:szCs w:val="20"/>
        </w:rPr>
        <w:t>•we may need to initiate litigation or administrative proceedings to enforce and/or defend our paten</w:t>
      </w:r>
      <w:r>
        <w:rPr>
          <w:rFonts w:eastAsia="Times New Roman"/>
          <w:color w:val="000000"/>
          <w:sz w:val="20"/>
          <w:szCs w:val="20"/>
        </w:rPr>
        <w:t>t rights which will be costly whether we win or lose;</w:t>
      </w:r>
    </w:p>
    <w:p w:rsidR="00000000" w:rsidRDefault="008C2601">
      <w:pPr>
        <w:ind w:hanging="1260"/>
        <w:divId w:val="1188326701"/>
        <w:rPr>
          <w:rFonts w:eastAsia="Times New Roman"/>
        </w:rPr>
      </w:pPr>
      <w:r>
        <w:rPr>
          <w:rFonts w:eastAsia="Times New Roman"/>
          <w:color w:val="000000"/>
          <w:sz w:val="20"/>
          <w:szCs w:val="20"/>
        </w:rPr>
        <w:t>•we may choose not to file a patent application in order to maintain certain trade secrets or know-how, and a third party may subsequently file a patent application covering such intellectual property;</w:t>
      </w:r>
    </w:p>
    <w:p w:rsidR="00000000" w:rsidRDefault="008C2601">
      <w:pPr>
        <w:ind w:hanging="1260"/>
        <w:divId w:val="1846239619"/>
        <w:rPr>
          <w:rFonts w:eastAsia="Times New Roman"/>
        </w:rPr>
      </w:pPr>
      <w:r>
        <w:rPr>
          <w:rFonts w:eastAsia="Times New Roman"/>
          <w:color w:val="000000"/>
          <w:sz w:val="20"/>
          <w:szCs w:val="20"/>
        </w:rPr>
        <w:t xml:space="preserve">•we may fail to adequately protect and police our trademarks and trade secrets; </w:t>
      </w:r>
    </w:p>
    <w:p w:rsidR="00000000" w:rsidRDefault="008C2601">
      <w:pPr>
        <w:ind w:hanging="1260"/>
        <w:divId w:val="174805488"/>
        <w:rPr>
          <w:rFonts w:eastAsia="Times New Roman"/>
        </w:rPr>
      </w:pPr>
      <w:r>
        <w:rPr>
          <w:rFonts w:eastAsia="Times New Roman"/>
          <w:color w:val="000000"/>
          <w:sz w:val="20"/>
          <w:szCs w:val="20"/>
        </w:rPr>
        <w:t>•</w:t>
      </w:r>
      <w:r>
        <w:rPr>
          <w:rFonts w:eastAsia="Times New Roman"/>
          <w:color w:val="000000"/>
          <w:sz w:val="20"/>
          <w:szCs w:val="20"/>
        </w:rPr>
        <w:t>other parties may independently develop the technology covered by our trade secrets; and</w:t>
      </w:r>
    </w:p>
    <w:p w:rsidR="00000000" w:rsidRDefault="008C2601">
      <w:pPr>
        <w:ind w:hanging="1260"/>
        <w:divId w:val="98113626"/>
        <w:rPr>
          <w:rFonts w:eastAsia="Times New Roman"/>
        </w:rPr>
      </w:pPr>
      <w:r>
        <w:rPr>
          <w:rFonts w:eastAsia="Times New Roman"/>
          <w:color w:val="000000"/>
          <w:sz w:val="20"/>
          <w:szCs w:val="20"/>
        </w:rPr>
        <w:t>•the patents of others may have an adverse effect on our business, including if others obtain patents claiming subject matter similar to or improving that covered by o</w:t>
      </w:r>
      <w:r>
        <w:rPr>
          <w:rFonts w:eastAsia="Times New Roman"/>
          <w:color w:val="000000"/>
          <w:sz w:val="20"/>
          <w:szCs w:val="20"/>
        </w:rPr>
        <w:t>ur patents and patent applications.</w:t>
      </w:r>
    </w:p>
    <w:p w:rsidR="00000000" w:rsidRDefault="008C2601">
      <w:pPr>
        <w:ind w:firstLine="1080"/>
        <w:divId w:val="985933842"/>
        <w:rPr>
          <w:rFonts w:eastAsia="Times New Roman"/>
        </w:rPr>
      </w:pPr>
      <w:r>
        <w:rPr>
          <w:rFonts w:eastAsia="Times New Roman"/>
          <w:color w:val="000000"/>
          <w:sz w:val="20"/>
          <w:szCs w:val="20"/>
        </w:rPr>
        <w:t>Should any of these events occur, they could significantly harm our business, financial condition, results of operations, and prospects.</w:t>
      </w:r>
    </w:p>
    <w:p w:rsidR="00000000" w:rsidRDefault="008C2601">
      <w:pPr>
        <w:ind w:firstLine="1080"/>
        <w:divId w:val="1070542735"/>
        <w:rPr>
          <w:rFonts w:eastAsia="Times New Roman"/>
        </w:rPr>
      </w:pPr>
    </w:p>
    <w:p w:rsidR="00000000" w:rsidRDefault="008C2601">
      <w:pPr>
        <w:ind w:firstLine="1080"/>
        <w:divId w:val="643042149"/>
        <w:rPr>
          <w:rFonts w:eastAsia="Times New Roman"/>
        </w:rPr>
      </w:pPr>
      <w:r>
        <w:rPr>
          <w:rFonts w:eastAsia="Times New Roman"/>
          <w:b/>
          <w:bCs/>
          <w:color w:val="000000"/>
          <w:sz w:val="20"/>
          <w:szCs w:val="20"/>
        </w:rPr>
        <w:t>Risks Related to Our Reliance on Third Parties</w:t>
      </w:r>
    </w:p>
    <w:p w:rsidR="00000000" w:rsidRDefault="008C2601">
      <w:pPr>
        <w:ind w:firstLine="1080"/>
        <w:divId w:val="889801036"/>
        <w:rPr>
          <w:rFonts w:eastAsia="Times New Roman"/>
        </w:rPr>
      </w:pPr>
      <w:r>
        <w:rPr>
          <w:rFonts w:eastAsia="Times New Roman"/>
          <w:b/>
          <w:bCs/>
          <w:i/>
          <w:iCs/>
          <w:color w:val="000000"/>
          <w:sz w:val="20"/>
          <w:szCs w:val="20"/>
        </w:rPr>
        <w:t>We have entered into a collaborati</w:t>
      </w:r>
      <w:r>
        <w:rPr>
          <w:rFonts w:eastAsia="Times New Roman"/>
          <w:b/>
          <w:bCs/>
          <w:i/>
          <w:iCs/>
          <w:color w:val="000000"/>
          <w:sz w:val="20"/>
          <w:szCs w:val="20"/>
        </w:rPr>
        <w:t>on agreement with Novartis for the development of PLN-1474, and may in the future seek to enter into collaborations with third parties for the development and commercialization of other product candidates. If we fail to enter into such collaborations, or i</w:t>
      </w:r>
      <w:r>
        <w:rPr>
          <w:rFonts w:eastAsia="Times New Roman"/>
          <w:b/>
          <w:bCs/>
          <w:i/>
          <w:iCs/>
          <w:color w:val="000000"/>
          <w:sz w:val="20"/>
          <w:szCs w:val="20"/>
        </w:rPr>
        <w:t>f our collaborations are not successful, we may be unable to continue development of such product candidates, we would not receive any contemplated milestone payments or royalties, and we could fail to capitalize on the market potential of such product can</w:t>
      </w:r>
      <w:r>
        <w:rPr>
          <w:rFonts w:eastAsia="Times New Roman"/>
          <w:b/>
          <w:bCs/>
          <w:i/>
          <w:iCs/>
          <w:color w:val="000000"/>
          <w:sz w:val="20"/>
          <w:szCs w:val="20"/>
        </w:rPr>
        <w:t>didates.</w:t>
      </w:r>
    </w:p>
    <w:p w:rsidR="00000000" w:rsidRDefault="008C2601">
      <w:pPr>
        <w:ind w:firstLine="1080"/>
        <w:divId w:val="127626405"/>
        <w:rPr>
          <w:rFonts w:eastAsia="Times New Roman"/>
        </w:rPr>
      </w:pPr>
      <w:r>
        <w:rPr>
          <w:rFonts w:eastAsia="Times New Roman"/>
          <w:color w:val="000000"/>
          <w:sz w:val="20"/>
          <w:szCs w:val="20"/>
        </w:rPr>
        <w:t>In October 2019, we entered into a license and collaboration agreement with Novartis for the development and commercialization of our then preclinical product candidate, PLN-1474, and up to three integrin research targets. In December 2019, we rec</w:t>
      </w:r>
      <w:r>
        <w:rPr>
          <w:rFonts w:eastAsia="Times New Roman"/>
          <w:color w:val="000000"/>
          <w:sz w:val="20"/>
          <w:szCs w:val="20"/>
        </w:rPr>
        <w:t>eived an upfront license payment of $50.0 million for the worldwide exclusive license to PLN-1474 and have subsequently earned $29.0 million of the $416.0 million developmental, regulatory and commercial milestones under the arrangement. In the second quar</w:t>
      </w:r>
      <w:r>
        <w:rPr>
          <w:rFonts w:eastAsia="Times New Roman"/>
          <w:color w:val="000000"/>
          <w:sz w:val="20"/>
          <w:szCs w:val="20"/>
        </w:rPr>
        <w:t>ter of 2022 we recognized a $4.0 million target validation fee as Novartis exercised their right to opt-in to a research program and secured an exclusive license to compounds associated with an integrin reseach target. Pursuant to the Novartis Agreement, a</w:t>
      </w:r>
      <w:r>
        <w:rPr>
          <w:rFonts w:eastAsia="Times New Roman"/>
          <w:color w:val="000000"/>
          <w:sz w:val="20"/>
          <w:szCs w:val="20"/>
        </w:rPr>
        <w:t>s amended, we expect to receive research and development funding totaling up to $20.0 million for PLN-1474 development services and funding of up to $18.4 million for optional research and development services on the integrin research targets. Substantiall</w:t>
      </w:r>
      <w:r>
        <w:rPr>
          <w:rFonts w:eastAsia="Times New Roman"/>
          <w:color w:val="000000"/>
          <w:sz w:val="20"/>
          <w:szCs w:val="20"/>
        </w:rPr>
        <w:t xml:space="preserve">y all of the services contemplated under the development plan and associated with integrin research targets had been completed as of December 31, 2022. </w:t>
      </w:r>
    </w:p>
    <w:p w:rsidR="00000000" w:rsidRDefault="008C2601">
      <w:pPr>
        <w:ind w:firstLine="1080"/>
        <w:divId w:val="642122807"/>
        <w:rPr>
          <w:rFonts w:eastAsia="Times New Roman"/>
        </w:rPr>
      </w:pPr>
      <w:r>
        <w:rPr>
          <w:rFonts w:eastAsia="Times New Roman"/>
          <w:color w:val="000000"/>
          <w:sz w:val="20"/>
          <w:szCs w:val="20"/>
        </w:rPr>
        <w:t>As part of a broad strategic realignment, Novartis has discontinued clinical development in NASH and, a</w:t>
      </w:r>
      <w:r>
        <w:rPr>
          <w:rFonts w:eastAsia="Times New Roman"/>
          <w:color w:val="000000"/>
          <w:sz w:val="20"/>
          <w:szCs w:val="20"/>
        </w:rPr>
        <w:t>s a result, discontinued development of PLN-1474. In February 2023, Novartis issued a termination notice for the collaboration and license agreement, and returned global rights to Pliant for PLN-1474. We may pursue additional collaborations to further clin</w:t>
      </w:r>
      <w:r>
        <w:rPr>
          <w:rFonts w:eastAsia="Times New Roman"/>
          <w:color w:val="000000"/>
          <w:sz w:val="20"/>
          <w:szCs w:val="20"/>
        </w:rPr>
        <w:t>ical development of PLN-1474. Accordingly, we may become reliant upon the efforts and capabilities of others with respect to the advancement of this candidate. If we or our potential future collaborators are unable to successfully advance the development o</w:t>
      </w:r>
      <w:r>
        <w:rPr>
          <w:rFonts w:eastAsia="Times New Roman"/>
          <w:color w:val="000000"/>
          <w:sz w:val="20"/>
          <w:szCs w:val="20"/>
        </w:rPr>
        <w:t>f our product candidates, including PLN-1474, or achieve milestones, revenue and cash resources from milestone payments under our collaboration agreements will be substantially less than expected.</w:t>
      </w:r>
    </w:p>
    <w:p w:rsidR="00000000" w:rsidRDefault="008C2601">
      <w:pPr>
        <w:ind w:firstLine="1080"/>
        <w:divId w:val="1004629068"/>
        <w:rPr>
          <w:rFonts w:eastAsia="Times New Roman"/>
        </w:rPr>
      </w:pPr>
      <w:r>
        <w:rPr>
          <w:rFonts w:eastAsia="Times New Roman"/>
          <w:color w:val="000000"/>
          <w:sz w:val="20"/>
          <w:szCs w:val="20"/>
        </w:rPr>
        <w:t>In addition, to the extent that any of our existing or futu</w:t>
      </w:r>
      <w:r>
        <w:rPr>
          <w:rFonts w:eastAsia="Times New Roman"/>
          <w:color w:val="000000"/>
          <w:sz w:val="20"/>
          <w:szCs w:val="20"/>
        </w:rPr>
        <w:t>re collaborators were to terminate a collaboration agreement, we may be forced to independently develop these product candidates, including funding preclinical or clinical trials, assuming marketing and distribution costs and defending intellectual propert</w:t>
      </w:r>
      <w:r>
        <w:rPr>
          <w:rFonts w:eastAsia="Times New Roman"/>
          <w:color w:val="000000"/>
          <w:sz w:val="20"/>
          <w:szCs w:val="20"/>
        </w:rPr>
        <w:t>y rights, or, in certain instances, abandon product candidates altogether, any of which could result in a change to our business plan and a material and adverse effect on our business, financial condition, results of operations and prospects.</w:t>
      </w:r>
    </w:p>
    <w:p w:rsidR="00000000" w:rsidRDefault="008C2601">
      <w:pPr>
        <w:jc w:val="center"/>
        <w:divId w:val="1094086108"/>
        <w:rPr>
          <w:rFonts w:eastAsia="Times New Roman"/>
        </w:rPr>
      </w:pPr>
      <w:r>
        <w:rPr>
          <w:rFonts w:eastAsia="Times New Roman"/>
          <w:color w:val="000000"/>
          <w:sz w:val="20"/>
          <w:szCs w:val="20"/>
        </w:rPr>
        <w:t>55</w:t>
      </w:r>
    </w:p>
    <w:p w:rsidR="00000000" w:rsidRDefault="008C2601">
      <w:pPr>
        <w:rPr>
          <w:rFonts w:eastAsia="Times New Roman"/>
        </w:rPr>
      </w:pPr>
      <w:r>
        <w:rPr>
          <w:rFonts w:eastAsia="Times New Roman"/>
        </w:rPr>
        <w:pict>
          <v:rect id="_x0000_i1085" style="width:0;height:1.5pt" o:hralign="center" o:hrstd="t" o:hr="t" fillcolor="#a0a0a0" stroked="f"/>
        </w:pict>
      </w:r>
    </w:p>
    <w:p w:rsidR="00000000" w:rsidRDefault="008C2601">
      <w:pPr>
        <w:divId w:val="1727989069"/>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1806965551"/>
        <w:rPr>
          <w:rFonts w:eastAsia="Times New Roman"/>
        </w:rPr>
      </w:pPr>
      <w:r>
        <w:rPr>
          <w:rFonts w:eastAsia="Times New Roman"/>
          <w:b/>
          <w:bCs/>
          <w:i/>
          <w:iCs/>
          <w:color w:val="000000"/>
          <w:sz w:val="20"/>
          <w:szCs w:val="20"/>
        </w:rPr>
        <w:t>We rely on third parties to conduct certain aspects of our preclinical studies and clinical trials. If these third parties do not successfully carry out t</w:t>
      </w:r>
      <w:r>
        <w:rPr>
          <w:rFonts w:eastAsia="Times New Roman"/>
          <w:b/>
          <w:bCs/>
          <w:i/>
          <w:iCs/>
          <w:color w:val="000000"/>
          <w:sz w:val="20"/>
          <w:szCs w:val="20"/>
        </w:rPr>
        <w:t>heir contractual duties, meet expected deadlines or comply with regulatory requirements, we may not be able to obtain regulatory approval of or commercialize any potential product candidates.</w:t>
      </w:r>
    </w:p>
    <w:p w:rsidR="00000000" w:rsidRDefault="008C2601">
      <w:pPr>
        <w:ind w:firstLine="1080"/>
        <w:divId w:val="1728139700"/>
        <w:rPr>
          <w:rFonts w:eastAsia="Times New Roman"/>
        </w:rPr>
      </w:pPr>
      <w:r>
        <w:rPr>
          <w:rFonts w:eastAsia="Times New Roman"/>
          <w:color w:val="000000"/>
          <w:sz w:val="20"/>
          <w:szCs w:val="20"/>
        </w:rPr>
        <w:t>We depend upon third parties to conduct certain aspects of our p</w:t>
      </w:r>
      <w:r>
        <w:rPr>
          <w:rFonts w:eastAsia="Times New Roman"/>
          <w:color w:val="000000"/>
          <w:sz w:val="20"/>
          <w:szCs w:val="20"/>
        </w:rPr>
        <w:t>reclinical studies and clinical trials, under agreements with universities, medical institutions, CROs, strategic collaborators and others. We expect to have to negotiate budgets and contracts with such third parties, which may result in delays to our deve</w:t>
      </w:r>
      <w:r>
        <w:rPr>
          <w:rFonts w:eastAsia="Times New Roman"/>
          <w:color w:val="000000"/>
          <w:sz w:val="20"/>
          <w:szCs w:val="20"/>
        </w:rPr>
        <w:t>lopment timelines and increased costs.</w:t>
      </w:r>
    </w:p>
    <w:p w:rsidR="00000000" w:rsidRDefault="008C2601">
      <w:pPr>
        <w:ind w:firstLine="1080"/>
        <w:divId w:val="2112583344"/>
        <w:rPr>
          <w:rFonts w:eastAsia="Times New Roman"/>
        </w:rPr>
      </w:pPr>
      <w:r>
        <w:rPr>
          <w:rFonts w:eastAsia="Times New Roman"/>
          <w:color w:val="000000"/>
          <w:sz w:val="20"/>
          <w:szCs w:val="20"/>
        </w:rPr>
        <w:t>We will rely especially heavily on third parties over the course of our clinical trials, and, as a result, will have limited control over the clinical investigators and limited visibility into their day-to-day activit</w:t>
      </w:r>
      <w:r>
        <w:rPr>
          <w:rFonts w:eastAsia="Times New Roman"/>
          <w:color w:val="000000"/>
          <w:sz w:val="20"/>
          <w:szCs w:val="20"/>
        </w:rPr>
        <w:t>ies, including with respect to their compliance with the approved clinical protocol. Nevertheless, we are responsible for ensuring that each of our trials is conducted in accordance with the applicable protocol, legal and regulatory requirements and scient</w:t>
      </w:r>
      <w:r>
        <w:rPr>
          <w:rFonts w:eastAsia="Times New Roman"/>
          <w:color w:val="000000"/>
          <w:sz w:val="20"/>
          <w:szCs w:val="20"/>
        </w:rPr>
        <w:t>ific standards, and our reliance on third parties does not relieve us of our regulatory responsibilities. We and these third parties are required to comply with GCP requirements, which are regulations and guidelines enforced by the FDA and comparable forei</w:t>
      </w:r>
      <w:r>
        <w:rPr>
          <w:rFonts w:eastAsia="Times New Roman"/>
          <w:color w:val="000000"/>
          <w:sz w:val="20"/>
          <w:szCs w:val="20"/>
        </w:rPr>
        <w:t>gn regulatory authorities for product candidates in clinical development. Regulatory authorities enforce these GCP requirements through periodic inspections of trial sponsors, clinical investigators and trial sites. If we or any of these third parties fail</w:t>
      </w:r>
      <w:r>
        <w:rPr>
          <w:rFonts w:eastAsia="Times New Roman"/>
          <w:color w:val="000000"/>
          <w:sz w:val="20"/>
          <w:szCs w:val="20"/>
        </w:rPr>
        <w:t xml:space="preserve"> to comply with applicable GCP requirements, the clinical data generated in our clinical trials may be deemed unreliable and the FDA or comparable foreign regulatory authorities may require us to suspend or terminate these trials or perform additional prec</w:t>
      </w:r>
      <w:r>
        <w:rPr>
          <w:rFonts w:eastAsia="Times New Roman"/>
          <w:color w:val="000000"/>
          <w:sz w:val="20"/>
          <w:szCs w:val="20"/>
        </w:rPr>
        <w:t>linical studies or clinical trials before approving our marketing applications. We cannot be certain that, upon inspection, such regulatory authorities will determine that any of our clinical trials comply with the GCP requirements.</w:t>
      </w:r>
    </w:p>
    <w:p w:rsidR="00000000" w:rsidRDefault="008C2601">
      <w:pPr>
        <w:ind w:firstLine="1080"/>
        <w:divId w:val="1521360397"/>
        <w:rPr>
          <w:rFonts w:eastAsia="Times New Roman"/>
        </w:rPr>
      </w:pPr>
      <w:r>
        <w:rPr>
          <w:rFonts w:eastAsia="Times New Roman"/>
          <w:color w:val="000000"/>
          <w:sz w:val="20"/>
          <w:szCs w:val="20"/>
        </w:rPr>
        <w:t>Our failure or any fail</w:t>
      </w:r>
      <w:r>
        <w:rPr>
          <w:rFonts w:eastAsia="Times New Roman"/>
          <w:color w:val="000000"/>
          <w:sz w:val="20"/>
          <w:szCs w:val="20"/>
        </w:rPr>
        <w:t xml:space="preserve">ure by these third parties to comply with these regulations or to recruit a sufficient number of patients may require us to repeat clinical trials, which would delay the regulatory approval process. Moreover, our business may be implicated if any of these </w:t>
      </w:r>
      <w:r>
        <w:rPr>
          <w:rFonts w:eastAsia="Times New Roman"/>
          <w:color w:val="000000"/>
          <w:sz w:val="20"/>
          <w:szCs w:val="20"/>
        </w:rPr>
        <w:t>third parties violates federal or state fraud and abuse or false claims laws and regulations or healthcare privacy and security laws.</w:t>
      </w:r>
    </w:p>
    <w:p w:rsidR="00000000" w:rsidRDefault="008C2601">
      <w:pPr>
        <w:ind w:firstLine="1080"/>
        <w:divId w:val="1605918653"/>
        <w:rPr>
          <w:rFonts w:eastAsia="Times New Roman"/>
        </w:rPr>
      </w:pPr>
      <w:r>
        <w:rPr>
          <w:rFonts w:eastAsia="Times New Roman"/>
          <w:color w:val="000000"/>
          <w:sz w:val="20"/>
          <w:szCs w:val="20"/>
        </w:rPr>
        <w:t>Any third parties conducting aspects of our preclinical studies or clinical trials will not be our employees and, except f</w:t>
      </w:r>
      <w:r>
        <w:rPr>
          <w:rFonts w:eastAsia="Times New Roman"/>
          <w:color w:val="000000"/>
          <w:sz w:val="20"/>
          <w:szCs w:val="20"/>
        </w:rPr>
        <w:t>or remedies that may be available to us under our agreements with such third parties, we cannot control whether or not they devote sufficient time and resources to our preclinical studies and clinical programs. These third parties may also have relationshi</w:t>
      </w:r>
      <w:r>
        <w:rPr>
          <w:rFonts w:eastAsia="Times New Roman"/>
          <w:color w:val="000000"/>
          <w:sz w:val="20"/>
          <w:szCs w:val="20"/>
        </w:rPr>
        <w:t>ps with other commercial entities, including our competitors, for whom they may also be conducting clinical trials or other product development activities, which could affect their performance on our behalf. If these third parties do not successfully carry</w:t>
      </w:r>
      <w:r>
        <w:rPr>
          <w:rFonts w:eastAsia="Times New Roman"/>
          <w:color w:val="000000"/>
          <w:sz w:val="20"/>
          <w:szCs w:val="20"/>
        </w:rPr>
        <w:t xml:space="preserve"> out their contractual duties or obligations or meet expected deadlines, if they need to be replaced or if the quality or accuracy of the preclinical or clinical data they obtain is compromised due to the failure to adhere to our protocols or regulatory re</w:t>
      </w:r>
      <w:r>
        <w:rPr>
          <w:rFonts w:eastAsia="Times New Roman"/>
          <w:color w:val="000000"/>
          <w:sz w:val="20"/>
          <w:szCs w:val="20"/>
        </w:rPr>
        <w:t xml:space="preserve">quirements or for other reasons or if due to federal or state orders or absenteeism due to the COVID-19 pandemic they are unable to meet their contractual and regulatory obligations, our development timelines, including clinical development timelines, may </w:t>
      </w:r>
      <w:r>
        <w:rPr>
          <w:rFonts w:eastAsia="Times New Roman"/>
          <w:color w:val="000000"/>
          <w:sz w:val="20"/>
          <w:szCs w:val="20"/>
        </w:rPr>
        <w:t>be extended, delayed or terminated and we may not be able to complete development of, obtain regulatory approval of or successfully commercialize our product candidates. As a result, our financial results and the commercial prospects for our product candid</w:t>
      </w:r>
      <w:r>
        <w:rPr>
          <w:rFonts w:eastAsia="Times New Roman"/>
          <w:color w:val="000000"/>
          <w:sz w:val="20"/>
          <w:szCs w:val="20"/>
        </w:rPr>
        <w:t>ates would be harmed, our costs could increase and our ability to generate revenue could be delayed.</w:t>
      </w:r>
    </w:p>
    <w:p w:rsidR="00000000" w:rsidRDefault="008C2601">
      <w:pPr>
        <w:ind w:firstLine="1080"/>
        <w:divId w:val="1820338357"/>
        <w:rPr>
          <w:rFonts w:eastAsia="Times New Roman"/>
        </w:rPr>
      </w:pPr>
      <w:r>
        <w:rPr>
          <w:rFonts w:eastAsia="Times New Roman"/>
          <w:color w:val="000000"/>
          <w:sz w:val="20"/>
          <w:szCs w:val="20"/>
        </w:rPr>
        <w:t>If any of our relationships with these third-party CROs or others terminate, we may not be able to enter into arrangements with alternative CROs or other t</w:t>
      </w:r>
      <w:r>
        <w:rPr>
          <w:rFonts w:eastAsia="Times New Roman"/>
          <w:color w:val="000000"/>
          <w:sz w:val="20"/>
          <w:szCs w:val="20"/>
        </w:rPr>
        <w:t>hird parties or to do so on commercially reasonable terms.</w:t>
      </w:r>
    </w:p>
    <w:p w:rsidR="00000000" w:rsidRDefault="008C2601">
      <w:pPr>
        <w:ind w:firstLine="1080"/>
        <w:divId w:val="817763847"/>
        <w:rPr>
          <w:rFonts w:eastAsia="Times New Roman"/>
        </w:rPr>
      </w:pPr>
      <w:r>
        <w:rPr>
          <w:rFonts w:eastAsia="Times New Roman"/>
          <w:color w:val="000000"/>
          <w:sz w:val="20"/>
          <w:szCs w:val="20"/>
        </w:rPr>
        <w:t>Switching or adding additional CROs involves additional cost and requires management time and focus. In addition, there is a natural transition period when a new CRO begins work. As a result, delay</w:t>
      </w:r>
      <w:r>
        <w:rPr>
          <w:rFonts w:eastAsia="Times New Roman"/>
          <w:color w:val="000000"/>
          <w:sz w:val="20"/>
          <w:szCs w:val="20"/>
        </w:rPr>
        <w:t>s may occur, which can materially impact our ability to meet our desired development timelines. Though we carefully manage our relationships with our CROs, there can be no assurance that we will not encounter similar challenges or delays in the future or t</w:t>
      </w:r>
      <w:r>
        <w:rPr>
          <w:rFonts w:eastAsia="Times New Roman"/>
          <w:color w:val="000000"/>
          <w:sz w:val="20"/>
          <w:szCs w:val="20"/>
        </w:rPr>
        <w:t>hat these delays or challenges will not have a material adverse impact on our business, financial condition and prospects.</w:t>
      </w:r>
    </w:p>
    <w:p w:rsidR="00000000" w:rsidRDefault="008C2601">
      <w:pPr>
        <w:ind w:firstLine="1080"/>
        <w:divId w:val="185095903"/>
        <w:rPr>
          <w:rFonts w:eastAsia="Times New Roman"/>
        </w:rPr>
      </w:pPr>
      <w:r>
        <w:rPr>
          <w:rFonts w:eastAsia="Times New Roman"/>
          <w:b/>
          <w:bCs/>
          <w:i/>
          <w:iCs/>
          <w:color w:val="000000"/>
          <w:sz w:val="20"/>
          <w:szCs w:val="20"/>
        </w:rPr>
        <w:t>We rely on third parties for tissue samples and other materials required for our research and development activities, and if we are u</w:t>
      </w:r>
      <w:r>
        <w:rPr>
          <w:rFonts w:eastAsia="Times New Roman"/>
          <w:b/>
          <w:bCs/>
          <w:i/>
          <w:iCs/>
          <w:color w:val="000000"/>
          <w:sz w:val="20"/>
          <w:szCs w:val="20"/>
        </w:rPr>
        <w:t>nable to reach agreements with these third parties our research and development activities would be delayed.</w:t>
      </w:r>
    </w:p>
    <w:p w:rsidR="00000000" w:rsidRDefault="008C2601">
      <w:pPr>
        <w:ind w:firstLine="1080"/>
        <w:divId w:val="1260941136"/>
        <w:rPr>
          <w:rFonts w:eastAsia="Times New Roman"/>
        </w:rPr>
      </w:pPr>
      <w:r>
        <w:rPr>
          <w:rFonts w:eastAsia="Times New Roman"/>
          <w:color w:val="000000"/>
          <w:sz w:val="20"/>
          <w:szCs w:val="20"/>
        </w:rPr>
        <w:t>We rely on third parties, primarily hospitals, health clinics and academic institutions, for the provision of tissue samples and other materials re</w:t>
      </w:r>
      <w:r>
        <w:rPr>
          <w:rFonts w:eastAsia="Times New Roman"/>
          <w:color w:val="000000"/>
          <w:sz w:val="20"/>
          <w:szCs w:val="20"/>
        </w:rPr>
        <w:t xml:space="preserve">quired in our research and development activities. Obtaining these materials requires various approvals as well as reaching a commercial agreement on acceptable terms with the hospital or other provider of the materials. While we currently have agreements </w:t>
      </w:r>
      <w:r>
        <w:rPr>
          <w:rFonts w:eastAsia="Times New Roman"/>
          <w:color w:val="000000"/>
          <w:sz w:val="20"/>
          <w:szCs w:val="20"/>
        </w:rPr>
        <w:t>in place with the institutions from which we receive our tissue samples, we do not have any exclusive arrangements with such sources and there is no guarantee that we will be able to maintain or renew such agreements on commercially reasonable terms, if at</w:t>
      </w:r>
      <w:r>
        <w:rPr>
          <w:rFonts w:eastAsia="Times New Roman"/>
          <w:color w:val="000000"/>
          <w:sz w:val="20"/>
          <w:szCs w:val="20"/>
        </w:rPr>
        <w:t xml:space="preserve"> all. If we were unable to maintain or renew such agreements, we would be forced to seek new arrangements with new hospitals, clinics or health institutions. If so, we may not be able to reach agreements with alternative partners or do so on terms acceptab</w:t>
      </w:r>
      <w:r>
        <w:rPr>
          <w:rFonts w:eastAsia="Times New Roman"/>
          <w:color w:val="000000"/>
          <w:sz w:val="20"/>
          <w:szCs w:val="20"/>
        </w:rPr>
        <w:t xml:space="preserve">le to us. If we are unable to enter into </w:t>
      </w:r>
    </w:p>
    <w:p w:rsidR="00000000" w:rsidRDefault="008C2601">
      <w:pPr>
        <w:jc w:val="center"/>
        <w:divId w:val="1914583030"/>
        <w:rPr>
          <w:rFonts w:eastAsia="Times New Roman"/>
        </w:rPr>
      </w:pPr>
      <w:r>
        <w:rPr>
          <w:rFonts w:eastAsia="Times New Roman"/>
          <w:color w:val="000000"/>
          <w:sz w:val="20"/>
          <w:szCs w:val="20"/>
        </w:rPr>
        <w:t>56</w:t>
      </w:r>
    </w:p>
    <w:p w:rsidR="00000000" w:rsidRDefault="008C2601">
      <w:pPr>
        <w:rPr>
          <w:rFonts w:eastAsia="Times New Roman"/>
        </w:rPr>
      </w:pPr>
      <w:r>
        <w:rPr>
          <w:rFonts w:eastAsia="Times New Roman"/>
        </w:rPr>
        <w:pict>
          <v:rect id="_x0000_i1086" style="width:0;height:1.5pt" o:hralign="center" o:hrstd="t" o:hr="t" fillcolor="#a0a0a0" stroked="f"/>
        </w:pict>
      </w:r>
    </w:p>
    <w:p w:rsidR="00000000" w:rsidRDefault="008C2601">
      <w:pPr>
        <w:divId w:val="1949391351"/>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452602876"/>
        <w:rPr>
          <w:rFonts w:eastAsia="Times New Roman"/>
        </w:rPr>
      </w:pPr>
      <w:r>
        <w:rPr>
          <w:rFonts w:eastAsia="Times New Roman"/>
          <w:color w:val="000000"/>
          <w:sz w:val="20"/>
          <w:szCs w:val="20"/>
        </w:rPr>
        <w:t>such agreements, our research and development activities will be delayed and our ability to implem</w:t>
      </w:r>
      <w:r>
        <w:rPr>
          <w:rFonts w:eastAsia="Times New Roman"/>
          <w:color w:val="000000"/>
          <w:sz w:val="20"/>
          <w:szCs w:val="20"/>
        </w:rPr>
        <w:t>ent a key part of our development strategy will be compromised.</w:t>
      </w:r>
    </w:p>
    <w:p w:rsidR="00000000" w:rsidRDefault="008C2601">
      <w:pPr>
        <w:ind w:firstLine="1080"/>
        <w:divId w:val="1877615808"/>
        <w:rPr>
          <w:rFonts w:eastAsia="Times New Roman"/>
        </w:rPr>
      </w:pPr>
      <w:r>
        <w:rPr>
          <w:rFonts w:eastAsia="Times New Roman"/>
          <w:b/>
          <w:bCs/>
          <w:i/>
          <w:iCs/>
          <w:color w:val="000000"/>
          <w:sz w:val="20"/>
          <w:szCs w:val="20"/>
        </w:rPr>
        <w:t xml:space="preserve">Because we rely on third-party manufacturing and supply vendors, including single-source vendors and vendors in foreign jurisdictions, including China, our supply of research and development, </w:t>
      </w:r>
      <w:r>
        <w:rPr>
          <w:rFonts w:eastAsia="Times New Roman"/>
          <w:b/>
          <w:bCs/>
          <w:i/>
          <w:iCs/>
          <w:color w:val="000000"/>
          <w:sz w:val="20"/>
          <w:szCs w:val="20"/>
        </w:rPr>
        <w:t>preclinical and clinical development materials may become limited or interrupted or may not be of satisfactory quantity or quality.</w:t>
      </w:r>
    </w:p>
    <w:p w:rsidR="00000000" w:rsidRDefault="008C2601">
      <w:pPr>
        <w:ind w:firstLine="1080"/>
        <w:divId w:val="1768849147"/>
        <w:rPr>
          <w:rFonts w:eastAsia="Times New Roman"/>
        </w:rPr>
      </w:pPr>
      <w:r>
        <w:rPr>
          <w:rFonts w:eastAsia="Times New Roman"/>
          <w:color w:val="000000"/>
          <w:sz w:val="20"/>
          <w:szCs w:val="20"/>
        </w:rPr>
        <w:t>We rely on third-party contract manufacturers to manufacture our product candidates for preclinical studies and clinical trials. We do not own manufacturing facilities for producing any clinical trial product supplies. There can be no assurance that our pr</w:t>
      </w:r>
      <w:r>
        <w:rPr>
          <w:rFonts w:eastAsia="Times New Roman"/>
          <w:color w:val="000000"/>
          <w:sz w:val="20"/>
          <w:szCs w:val="20"/>
        </w:rPr>
        <w:t>eclinical and clinical development product supplies will not be limited, interrupted, or of satisfactory quality or continue to be available at acceptable prices, including due to ongoing effects of the COVID-19 pandemic. In addition, we rely on vendors in</w:t>
      </w:r>
      <w:r>
        <w:rPr>
          <w:rFonts w:eastAsia="Times New Roman"/>
          <w:color w:val="000000"/>
          <w:sz w:val="20"/>
          <w:szCs w:val="20"/>
        </w:rPr>
        <w:t xml:space="preserve"> foreign jurisdictions, including China for our clinical drug supply for bexotagrast. If this supply is interrupted for business or geopolitical reasons, the development of bexotagrast could be materially delayed. In particular, any replacement of our manu</w:t>
      </w:r>
      <w:r>
        <w:rPr>
          <w:rFonts w:eastAsia="Times New Roman"/>
          <w:color w:val="000000"/>
          <w:sz w:val="20"/>
          <w:szCs w:val="20"/>
        </w:rPr>
        <w:t xml:space="preserve">facturers could require significant time, effort and expertise because there may be a limited number of qualified replacements and the process to transfer technology and initiate manufacturing is complex and time consuming. In addition, three vaccines for </w:t>
      </w:r>
      <w:r>
        <w:rPr>
          <w:rFonts w:eastAsia="Times New Roman"/>
          <w:color w:val="000000"/>
          <w:sz w:val="20"/>
          <w:szCs w:val="20"/>
        </w:rPr>
        <w:t>COVID-19 were granted Emergency Use Authorization by the FDA in late 2020 and early 2021. The resultant demand for vaccines and potential for manufacturing facilities and materials to be commandeered under the Defense Production Act of 1950, equivalent for</w:t>
      </w:r>
      <w:r>
        <w:rPr>
          <w:rFonts w:eastAsia="Times New Roman"/>
          <w:color w:val="000000"/>
          <w:sz w:val="20"/>
          <w:szCs w:val="20"/>
        </w:rPr>
        <w:t>eign legislation or heightened demand on manufacturers may make it more difficult to obtain materials or manufacturing slots for the products needed for our development efforts, which could lead to delays in our clinical trials and scientific development e</w:t>
      </w:r>
      <w:r>
        <w:rPr>
          <w:rFonts w:eastAsia="Times New Roman"/>
          <w:color w:val="000000"/>
          <w:sz w:val="20"/>
          <w:szCs w:val="20"/>
        </w:rPr>
        <w:t>fforts.</w:t>
      </w:r>
    </w:p>
    <w:p w:rsidR="00000000" w:rsidRDefault="008C2601">
      <w:pPr>
        <w:ind w:firstLine="1080"/>
        <w:divId w:val="113407002"/>
        <w:rPr>
          <w:rFonts w:eastAsia="Times New Roman"/>
        </w:rPr>
      </w:pPr>
      <w:r>
        <w:rPr>
          <w:rFonts w:eastAsia="Times New Roman"/>
          <w:color w:val="000000"/>
          <w:sz w:val="20"/>
          <w:szCs w:val="20"/>
        </w:rPr>
        <w:t>The manufacturing process for a product candidate is subject to FDA and foreign regulatory authority review. Suppliers and manufacturers must meet applicable manufacturing requirements and undergo rigorous facility and process validation tests requ</w:t>
      </w:r>
      <w:r>
        <w:rPr>
          <w:rFonts w:eastAsia="Times New Roman"/>
          <w:color w:val="000000"/>
          <w:sz w:val="20"/>
          <w:szCs w:val="20"/>
        </w:rPr>
        <w:t>ired by regulatory authorities in order to comply with regulatory standards, such as cGMPs. In the event that any of our manufacturers fails to comply with such requirements or to perform its obligations to us in relation to quality, timing or otherwise, o</w:t>
      </w:r>
      <w:r>
        <w:rPr>
          <w:rFonts w:eastAsia="Times New Roman"/>
          <w:color w:val="000000"/>
          <w:sz w:val="20"/>
          <w:szCs w:val="20"/>
        </w:rPr>
        <w:t>r if our supply of components or other materials becomes limited or interrupted for other reasons, we may be forced to manufacture the materials ourselves, for which we currently do not have the capabilities or resources, or enter into an agreement with an</w:t>
      </w:r>
      <w:r>
        <w:rPr>
          <w:rFonts w:eastAsia="Times New Roman"/>
          <w:color w:val="000000"/>
          <w:sz w:val="20"/>
          <w:szCs w:val="20"/>
        </w:rPr>
        <w:t>other third-party, which we may not be able to do on reasonable terms, if at all. In some cases, the technical skills or technology required to manufacture our product candidates may be unique or proprietary to the original manufacturer and we may have dif</w:t>
      </w:r>
      <w:r>
        <w:rPr>
          <w:rFonts w:eastAsia="Times New Roman"/>
          <w:color w:val="000000"/>
          <w:sz w:val="20"/>
          <w:szCs w:val="20"/>
        </w:rPr>
        <w:t>ficulty transferring such skills or technology to another third-party and a feasible alternative may not exist. These factors would increase our reliance on such manufacturer or require us to obtain a license from such manufacturer in order to have another</w:t>
      </w:r>
      <w:r>
        <w:rPr>
          <w:rFonts w:eastAsia="Times New Roman"/>
          <w:color w:val="000000"/>
          <w:sz w:val="20"/>
          <w:szCs w:val="20"/>
        </w:rPr>
        <w:t xml:space="preserve"> third-party manufacture our product candidates. If we are required to change manufacturers for any reason, we will be required to verify that the new manufacturer maintains facilities and procedures that comply with quality standards and with all applicab</w:t>
      </w:r>
      <w:r>
        <w:rPr>
          <w:rFonts w:eastAsia="Times New Roman"/>
          <w:color w:val="000000"/>
          <w:sz w:val="20"/>
          <w:szCs w:val="20"/>
        </w:rPr>
        <w:t>le regulations and guidelines. The delays associated with the verification of a new manufacturer could negatively affect our ability to develop product candidates in a timely manner or within budget.</w:t>
      </w:r>
    </w:p>
    <w:p w:rsidR="00000000" w:rsidRDefault="008C2601">
      <w:pPr>
        <w:ind w:firstLine="1080"/>
        <w:divId w:val="860514144"/>
        <w:rPr>
          <w:rFonts w:eastAsia="Times New Roman"/>
        </w:rPr>
      </w:pPr>
      <w:r>
        <w:rPr>
          <w:rFonts w:eastAsia="Times New Roman"/>
          <w:color w:val="000000"/>
          <w:sz w:val="20"/>
          <w:szCs w:val="20"/>
        </w:rPr>
        <w:t>We expect to continue to rely on third-party manufacturers if we receive regulatory approval for bexotegrast or any other product candidate. To the extent that we have existing, or enter into future, manufacturing arrangements with third parties, we will d</w:t>
      </w:r>
      <w:r>
        <w:rPr>
          <w:rFonts w:eastAsia="Times New Roman"/>
          <w:color w:val="000000"/>
          <w:sz w:val="20"/>
          <w:szCs w:val="20"/>
        </w:rPr>
        <w:t>epend on these third parties to perform their obligations in a timely manner consistent with contractual and regulatory requirements, including those related to quality control and assurance. If we are unable to obtain or maintain third-party manufacturing</w:t>
      </w:r>
      <w:r>
        <w:rPr>
          <w:rFonts w:eastAsia="Times New Roman"/>
          <w:color w:val="000000"/>
          <w:sz w:val="20"/>
          <w:szCs w:val="20"/>
        </w:rPr>
        <w:t xml:space="preserve"> for product candidates, or to do so on commercially reasonable terms, we may not be able to develop and commercialize our product candidates successfully. Our or a third-party’s failure to execute on our manufacturing requirements and comply with cGMP cou</w:t>
      </w:r>
      <w:r>
        <w:rPr>
          <w:rFonts w:eastAsia="Times New Roman"/>
          <w:color w:val="000000"/>
          <w:sz w:val="20"/>
          <w:szCs w:val="20"/>
        </w:rPr>
        <w:t>ld adversely affect our business in a number of ways, including:</w:t>
      </w:r>
    </w:p>
    <w:p w:rsidR="00000000" w:rsidRDefault="008C2601">
      <w:pPr>
        <w:ind w:hanging="1260"/>
        <w:divId w:val="1956405770"/>
        <w:rPr>
          <w:rFonts w:eastAsia="Times New Roman"/>
        </w:rPr>
      </w:pPr>
      <w:r>
        <w:rPr>
          <w:rFonts w:ascii="Arial" w:eastAsia="Times New Roman" w:hAnsi="Arial" w:cs="Arial"/>
          <w:color w:val="000000"/>
        </w:rPr>
        <w:t>•</w:t>
      </w:r>
      <w:r>
        <w:rPr>
          <w:rFonts w:eastAsia="Times New Roman"/>
          <w:color w:val="000000"/>
          <w:sz w:val="20"/>
          <w:szCs w:val="20"/>
        </w:rPr>
        <w:t>an inability to initiate or continue clinical trials of product candidates under development;</w:t>
      </w:r>
    </w:p>
    <w:p w:rsidR="00000000" w:rsidRDefault="008C2601">
      <w:pPr>
        <w:ind w:hanging="1260"/>
        <w:divId w:val="756630943"/>
        <w:rPr>
          <w:rFonts w:eastAsia="Times New Roman"/>
        </w:rPr>
      </w:pPr>
      <w:r>
        <w:rPr>
          <w:rFonts w:eastAsia="Times New Roman"/>
          <w:color w:val="000000"/>
          <w:sz w:val="20"/>
          <w:szCs w:val="20"/>
        </w:rPr>
        <w:t>•delay in submitting regulatory applications, or receiving regulatory approvals, for product can</w:t>
      </w:r>
      <w:r>
        <w:rPr>
          <w:rFonts w:eastAsia="Times New Roman"/>
          <w:color w:val="000000"/>
          <w:sz w:val="20"/>
          <w:szCs w:val="20"/>
        </w:rPr>
        <w:t>didates;</w:t>
      </w:r>
    </w:p>
    <w:p w:rsidR="00000000" w:rsidRDefault="008C2601">
      <w:pPr>
        <w:ind w:hanging="1260"/>
        <w:divId w:val="2088917975"/>
        <w:rPr>
          <w:rFonts w:eastAsia="Times New Roman"/>
        </w:rPr>
      </w:pPr>
      <w:r>
        <w:rPr>
          <w:rFonts w:eastAsia="Times New Roman"/>
          <w:color w:val="000000"/>
          <w:sz w:val="20"/>
          <w:szCs w:val="20"/>
        </w:rPr>
        <w:t>•loss of the cooperation of an existing or future collaborator;</w:t>
      </w:r>
    </w:p>
    <w:p w:rsidR="00000000" w:rsidRDefault="008C2601">
      <w:pPr>
        <w:ind w:hanging="1260"/>
        <w:divId w:val="1785154012"/>
        <w:rPr>
          <w:rFonts w:eastAsia="Times New Roman"/>
        </w:rPr>
      </w:pPr>
      <w:r>
        <w:rPr>
          <w:rFonts w:eastAsia="Times New Roman"/>
          <w:color w:val="000000"/>
          <w:sz w:val="20"/>
          <w:szCs w:val="20"/>
        </w:rPr>
        <w:t>•subjecting third-party manufacturing facilities or our manufacturing facilities to additional inspections by regulatory authorities;</w:t>
      </w:r>
    </w:p>
    <w:p w:rsidR="00000000" w:rsidRDefault="008C2601">
      <w:pPr>
        <w:ind w:hanging="1260"/>
        <w:divId w:val="257251755"/>
        <w:rPr>
          <w:rFonts w:eastAsia="Times New Roman"/>
        </w:rPr>
      </w:pPr>
      <w:r>
        <w:rPr>
          <w:rFonts w:eastAsia="Times New Roman"/>
          <w:color w:val="000000"/>
          <w:sz w:val="20"/>
          <w:szCs w:val="20"/>
        </w:rPr>
        <w:t xml:space="preserve">•requirements to cease distribution or to recall </w:t>
      </w:r>
      <w:r>
        <w:rPr>
          <w:rFonts w:eastAsia="Times New Roman"/>
          <w:color w:val="000000"/>
          <w:sz w:val="20"/>
          <w:szCs w:val="20"/>
        </w:rPr>
        <w:t>batches of our product candidates; and</w:t>
      </w:r>
    </w:p>
    <w:p w:rsidR="00000000" w:rsidRDefault="008C2601">
      <w:pPr>
        <w:ind w:hanging="1260"/>
        <w:divId w:val="336546290"/>
        <w:rPr>
          <w:rFonts w:eastAsia="Times New Roman"/>
        </w:rPr>
      </w:pPr>
      <w:r>
        <w:rPr>
          <w:rFonts w:eastAsia="Times New Roman"/>
          <w:color w:val="000000"/>
          <w:sz w:val="20"/>
          <w:szCs w:val="20"/>
        </w:rPr>
        <w:t>•in the event of approval to market and commercialize a product candidate, an inability to meet commercial demands for our products.</w:t>
      </w:r>
    </w:p>
    <w:p w:rsidR="00000000" w:rsidRDefault="008C2601">
      <w:pPr>
        <w:ind w:firstLine="1080"/>
        <w:divId w:val="1865554619"/>
        <w:rPr>
          <w:rFonts w:eastAsia="Times New Roman"/>
        </w:rPr>
      </w:pPr>
      <w:r>
        <w:rPr>
          <w:rFonts w:eastAsia="Times New Roman"/>
          <w:color w:val="000000"/>
          <w:sz w:val="20"/>
          <w:szCs w:val="20"/>
        </w:rPr>
        <w:t>We rely on a sole supplier for the manufacture of bexotegrast. If this sole supplier</w:t>
      </w:r>
      <w:r>
        <w:rPr>
          <w:rFonts w:eastAsia="Times New Roman"/>
          <w:color w:val="000000"/>
          <w:sz w:val="20"/>
          <w:szCs w:val="20"/>
        </w:rPr>
        <w:t xml:space="preserve"> is unable to supply to us in the quantities we require, or at all, or otherwise defaults on its supply obligations to us, we may not be able to obtain alternative supplies from other suppliers on acceptable terms, in a timely manner, or at all. We also do</w:t>
      </w:r>
      <w:r>
        <w:rPr>
          <w:rFonts w:eastAsia="Times New Roman"/>
          <w:color w:val="000000"/>
          <w:sz w:val="20"/>
          <w:szCs w:val="20"/>
        </w:rPr>
        <w:t xml:space="preserve"> not have long-term supply agreements with any of our suppliers. Our current contracts with certain suppliers may be canceled or not extended by such suppliers and, therefore, do not afford us with protection against a reduction or interruption in supplies</w:t>
      </w:r>
      <w:r>
        <w:rPr>
          <w:rFonts w:eastAsia="Times New Roman"/>
          <w:color w:val="000000"/>
          <w:sz w:val="20"/>
          <w:szCs w:val="20"/>
        </w:rPr>
        <w:t>. Moreover, in the event any of these suppliers breach their contracts with us, our legal remedies associated with such a breach may be insufficient to compensate us for any damages we may suffer.</w:t>
      </w:r>
    </w:p>
    <w:p w:rsidR="00000000" w:rsidRDefault="008C2601">
      <w:pPr>
        <w:jc w:val="center"/>
        <w:divId w:val="340087796"/>
        <w:rPr>
          <w:rFonts w:eastAsia="Times New Roman"/>
        </w:rPr>
      </w:pPr>
      <w:r>
        <w:rPr>
          <w:rFonts w:eastAsia="Times New Roman"/>
          <w:color w:val="000000"/>
          <w:sz w:val="20"/>
          <w:szCs w:val="20"/>
        </w:rPr>
        <w:t>57</w:t>
      </w:r>
    </w:p>
    <w:p w:rsidR="00000000" w:rsidRDefault="008C2601">
      <w:pPr>
        <w:rPr>
          <w:rFonts w:eastAsia="Times New Roman"/>
        </w:rPr>
      </w:pPr>
      <w:r>
        <w:rPr>
          <w:rFonts w:eastAsia="Times New Roman"/>
        </w:rPr>
        <w:pict>
          <v:rect id="_x0000_i1087" style="width:0;height:1.5pt" o:hralign="center" o:hrstd="t" o:hr="t" fillcolor="#a0a0a0" stroked="f"/>
        </w:pict>
      </w:r>
    </w:p>
    <w:p w:rsidR="00000000" w:rsidRDefault="008C2601">
      <w:pPr>
        <w:divId w:val="685134933"/>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488136257"/>
        <w:rPr>
          <w:rFonts w:eastAsia="Times New Roman"/>
        </w:rPr>
      </w:pPr>
      <w:r>
        <w:rPr>
          <w:rFonts w:eastAsia="Times New Roman"/>
          <w:color w:val="000000"/>
          <w:sz w:val="20"/>
          <w:szCs w:val="20"/>
        </w:rPr>
        <w:t>In addition, we contract with fill and finishing providers with the appropriate expertise, facilities and scale to meet our needs. Failure to maintain cGMP can result in a contractor receiving FDA san</w:t>
      </w:r>
      <w:r>
        <w:rPr>
          <w:rFonts w:eastAsia="Times New Roman"/>
          <w:color w:val="000000"/>
          <w:sz w:val="20"/>
          <w:szCs w:val="20"/>
        </w:rPr>
        <w:t>ctions, which can impact our ability to operate or lead to delays in any clinical development programs. We believe that our current fill and finish contractor is operating in accordance with cGMP, but we can give no assurance that FDA or other regulatory a</w:t>
      </w:r>
      <w:r>
        <w:rPr>
          <w:rFonts w:eastAsia="Times New Roman"/>
          <w:color w:val="000000"/>
          <w:sz w:val="20"/>
          <w:szCs w:val="20"/>
        </w:rPr>
        <w:t>gencies will not conclude that a lack of compliance exists. In addition, any delay in contracting for fill and finish services, or failure of the contract manufacturer to perform the services as needed, may delay any clinical trials, registration and launc</w:t>
      </w:r>
      <w:r>
        <w:rPr>
          <w:rFonts w:eastAsia="Times New Roman"/>
          <w:color w:val="000000"/>
          <w:sz w:val="20"/>
          <w:szCs w:val="20"/>
        </w:rPr>
        <w:t>hes, which could negatively affect our business. In the future, if we advance a biological product candidate into IND-enabling studies, we will need to identify and contract with suppliers who are able to produce biological product candidates and adhere to</w:t>
      </w:r>
      <w:r>
        <w:rPr>
          <w:rFonts w:eastAsia="Times New Roman"/>
          <w:color w:val="000000"/>
          <w:sz w:val="20"/>
          <w:szCs w:val="20"/>
        </w:rPr>
        <w:t xml:space="preserve"> additional cGMP compliance obligations required for biologicals.</w:t>
      </w:r>
    </w:p>
    <w:p w:rsidR="00000000" w:rsidRDefault="008C2601">
      <w:pPr>
        <w:ind w:firstLine="1080"/>
        <w:divId w:val="306012467"/>
        <w:rPr>
          <w:rFonts w:eastAsia="Times New Roman"/>
        </w:rPr>
      </w:pPr>
      <w:r>
        <w:rPr>
          <w:rFonts w:eastAsia="Times New Roman"/>
          <w:b/>
          <w:bCs/>
          <w:i/>
          <w:iCs/>
          <w:color w:val="000000"/>
          <w:sz w:val="20"/>
          <w:szCs w:val="20"/>
        </w:rPr>
        <w:t>Our existing collaborations and future collaborations are and will be important to our business. If we are unable to enter into new collaborations, or if these collaborations are not success</w:t>
      </w:r>
      <w:r>
        <w:rPr>
          <w:rFonts w:eastAsia="Times New Roman"/>
          <w:b/>
          <w:bCs/>
          <w:i/>
          <w:iCs/>
          <w:color w:val="000000"/>
          <w:sz w:val="20"/>
          <w:szCs w:val="20"/>
        </w:rPr>
        <w:t>ful, our business could be adversely affected.</w:t>
      </w:r>
    </w:p>
    <w:p w:rsidR="00000000" w:rsidRDefault="008C2601">
      <w:pPr>
        <w:ind w:firstLine="1080"/>
        <w:divId w:val="1974868520"/>
        <w:rPr>
          <w:rFonts w:eastAsia="Times New Roman"/>
        </w:rPr>
      </w:pPr>
      <w:r>
        <w:rPr>
          <w:rFonts w:eastAsia="Times New Roman"/>
          <w:color w:val="000000"/>
          <w:sz w:val="20"/>
          <w:szCs w:val="20"/>
        </w:rPr>
        <w:t xml:space="preserve">A part of our strategy is to selectively evaluate partnerships in indications and geographies where we believe partners can add significant commercial and/or development capabilities. Further, we have limited </w:t>
      </w:r>
      <w:r>
        <w:rPr>
          <w:rFonts w:eastAsia="Times New Roman"/>
          <w:color w:val="000000"/>
          <w:sz w:val="20"/>
          <w:szCs w:val="20"/>
        </w:rPr>
        <w:t xml:space="preserve">capabilities for product development and do not yet have any capability for commercialization. Accordingly, we have and may in the future enter into collaborations with other companies to provide us with important technologies and funding for our programs </w:t>
      </w:r>
      <w:r>
        <w:rPr>
          <w:rFonts w:eastAsia="Times New Roman"/>
          <w:color w:val="000000"/>
          <w:sz w:val="20"/>
          <w:szCs w:val="20"/>
        </w:rPr>
        <w:t>and technology.</w:t>
      </w:r>
    </w:p>
    <w:p w:rsidR="00000000" w:rsidRDefault="008C2601">
      <w:pPr>
        <w:ind w:firstLine="1080"/>
        <w:divId w:val="1951548925"/>
        <w:rPr>
          <w:rFonts w:eastAsia="Times New Roman"/>
        </w:rPr>
      </w:pPr>
      <w:r>
        <w:rPr>
          <w:rFonts w:eastAsia="Times New Roman"/>
          <w:color w:val="000000"/>
          <w:sz w:val="20"/>
          <w:szCs w:val="20"/>
        </w:rPr>
        <w:t>Our existing collaborations and any future collaborations we enter into may pose a number of risks, including the following:</w:t>
      </w:r>
    </w:p>
    <w:p w:rsidR="00000000" w:rsidRDefault="008C2601">
      <w:pPr>
        <w:ind w:hanging="1260"/>
        <w:divId w:val="152109768"/>
        <w:rPr>
          <w:rFonts w:eastAsia="Times New Roman"/>
        </w:rPr>
      </w:pPr>
      <w:r>
        <w:rPr>
          <w:rFonts w:ascii="Arial" w:eastAsia="Times New Roman" w:hAnsi="Arial" w:cs="Arial"/>
          <w:color w:val="000000"/>
        </w:rPr>
        <w:t>•</w:t>
      </w:r>
      <w:r>
        <w:rPr>
          <w:rFonts w:eastAsia="Times New Roman"/>
          <w:color w:val="000000"/>
          <w:sz w:val="20"/>
          <w:szCs w:val="20"/>
        </w:rPr>
        <w:t>collaborators have significant discretion in determining the efforts and resources that they will apply;</w:t>
      </w:r>
    </w:p>
    <w:p w:rsidR="00000000" w:rsidRDefault="008C2601">
      <w:pPr>
        <w:ind w:hanging="1260"/>
        <w:divId w:val="730080187"/>
        <w:rPr>
          <w:rFonts w:eastAsia="Times New Roman"/>
        </w:rPr>
      </w:pPr>
      <w:r>
        <w:rPr>
          <w:rFonts w:ascii="Arial" w:eastAsia="Times New Roman" w:hAnsi="Arial" w:cs="Arial"/>
          <w:color w:val="000000"/>
        </w:rPr>
        <w:t>•</w:t>
      </w:r>
      <w:r>
        <w:rPr>
          <w:rFonts w:eastAsia="Times New Roman"/>
          <w:color w:val="000000"/>
          <w:sz w:val="20"/>
          <w:szCs w:val="20"/>
        </w:rPr>
        <w:t>collabor</w:t>
      </w:r>
      <w:r>
        <w:rPr>
          <w:rFonts w:eastAsia="Times New Roman"/>
          <w:color w:val="000000"/>
          <w:sz w:val="20"/>
          <w:szCs w:val="20"/>
        </w:rPr>
        <w:t>ators may not perform their obligations as expected;</w:t>
      </w:r>
    </w:p>
    <w:p w:rsidR="00000000" w:rsidRDefault="008C2601">
      <w:pPr>
        <w:ind w:hanging="1260"/>
        <w:divId w:val="1143079757"/>
        <w:rPr>
          <w:rFonts w:eastAsia="Times New Roman"/>
        </w:rPr>
      </w:pPr>
      <w:r>
        <w:rPr>
          <w:rFonts w:ascii="Arial" w:eastAsia="Times New Roman" w:hAnsi="Arial" w:cs="Arial"/>
          <w:color w:val="000000"/>
        </w:rPr>
        <w:t>•</w:t>
      </w:r>
      <w:r>
        <w:rPr>
          <w:rFonts w:eastAsia="Times New Roman"/>
          <w:color w:val="000000"/>
          <w:sz w:val="20"/>
          <w:szCs w:val="20"/>
        </w:rPr>
        <w:t xml:space="preserve">collaborators may not pursue development and commercialization of any product candidates that achieve regulatory approval or may elect not to continue or renew development or commercialization programs </w:t>
      </w:r>
      <w:r>
        <w:rPr>
          <w:rFonts w:eastAsia="Times New Roman"/>
          <w:color w:val="000000"/>
          <w:sz w:val="20"/>
          <w:szCs w:val="20"/>
        </w:rPr>
        <w:t>or license arrangements based on clinical trial results, changes in the collaborators’ strategic focus or available funding, or external factors, such as a strategic transaction that may divert resources or create competing priorities;</w:t>
      </w:r>
    </w:p>
    <w:p w:rsidR="00000000" w:rsidRDefault="008C2601">
      <w:pPr>
        <w:ind w:hanging="1260"/>
        <w:divId w:val="1001156606"/>
        <w:rPr>
          <w:rFonts w:eastAsia="Times New Roman"/>
        </w:rPr>
      </w:pPr>
      <w:r>
        <w:rPr>
          <w:rFonts w:ascii="Arial" w:eastAsia="Times New Roman" w:hAnsi="Arial" w:cs="Arial"/>
          <w:color w:val="000000"/>
        </w:rPr>
        <w:t>•</w:t>
      </w:r>
      <w:r>
        <w:rPr>
          <w:rFonts w:eastAsia="Times New Roman"/>
          <w:color w:val="000000"/>
          <w:sz w:val="20"/>
          <w:szCs w:val="20"/>
        </w:rPr>
        <w:t>collaborators may d</w:t>
      </w:r>
      <w:r>
        <w:rPr>
          <w:rFonts w:eastAsia="Times New Roman"/>
          <w:color w:val="000000"/>
          <w:sz w:val="20"/>
          <w:szCs w:val="20"/>
        </w:rPr>
        <w:t>elay clinical trials, provide insufficient funding for a clinical trial program, stop a clinical trial or abandon a product candidate, repeat or conduct new clinical trials or require a new formulation of a product candidate for clinical testing;</w:t>
      </w:r>
    </w:p>
    <w:p w:rsidR="00000000" w:rsidRDefault="008C2601">
      <w:pPr>
        <w:ind w:hanging="1260"/>
        <w:divId w:val="237133452"/>
        <w:rPr>
          <w:rFonts w:eastAsia="Times New Roman"/>
        </w:rPr>
      </w:pPr>
      <w:r>
        <w:rPr>
          <w:rFonts w:ascii="Arial" w:eastAsia="Times New Roman" w:hAnsi="Arial" w:cs="Arial"/>
          <w:color w:val="000000"/>
        </w:rPr>
        <w:t>•</w:t>
      </w:r>
      <w:r>
        <w:rPr>
          <w:rFonts w:eastAsia="Times New Roman"/>
          <w:color w:val="000000"/>
          <w:sz w:val="20"/>
          <w:szCs w:val="20"/>
        </w:rPr>
        <w:t>collabor</w:t>
      </w:r>
      <w:r>
        <w:rPr>
          <w:rFonts w:eastAsia="Times New Roman"/>
          <w:color w:val="000000"/>
          <w:sz w:val="20"/>
          <w:szCs w:val="20"/>
        </w:rPr>
        <w:t xml:space="preserve">ators could independently develop, or develop with third parties, products that compete directly or indirectly with our products and product candidates if the collaborators believe that the competitive products are more likely to be successfully developed </w:t>
      </w:r>
      <w:r>
        <w:rPr>
          <w:rFonts w:eastAsia="Times New Roman"/>
          <w:color w:val="000000"/>
          <w:sz w:val="20"/>
          <w:szCs w:val="20"/>
        </w:rPr>
        <w:t>or can be commercialized under terms that are more economically attractive than ours;</w:t>
      </w:r>
    </w:p>
    <w:p w:rsidR="00000000" w:rsidRDefault="008C2601">
      <w:pPr>
        <w:ind w:hanging="1260"/>
        <w:divId w:val="882059320"/>
        <w:rPr>
          <w:rFonts w:eastAsia="Times New Roman"/>
        </w:rPr>
      </w:pPr>
      <w:r>
        <w:rPr>
          <w:rFonts w:ascii="Arial" w:eastAsia="Times New Roman" w:hAnsi="Arial" w:cs="Arial"/>
          <w:color w:val="000000"/>
        </w:rPr>
        <w:t>•</w:t>
      </w:r>
      <w:r>
        <w:rPr>
          <w:rFonts w:eastAsia="Times New Roman"/>
          <w:color w:val="000000"/>
          <w:sz w:val="20"/>
          <w:szCs w:val="20"/>
        </w:rPr>
        <w:t>product candidates discovered in collaboration with us may be viewed by our collaborators as competitive with their own product candidates or products, which may cause c</w:t>
      </w:r>
      <w:r>
        <w:rPr>
          <w:rFonts w:eastAsia="Times New Roman"/>
          <w:color w:val="000000"/>
          <w:sz w:val="20"/>
          <w:szCs w:val="20"/>
        </w:rPr>
        <w:t>ollaborators to cease to devote resources to the commercialization of our product candidates;</w:t>
      </w:r>
    </w:p>
    <w:p w:rsidR="00000000" w:rsidRDefault="008C2601">
      <w:pPr>
        <w:ind w:hanging="1260"/>
        <w:divId w:val="51931536"/>
        <w:rPr>
          <w:rFonts w:eastAsia="Times New Roman"/>
        </w:rPr>
      </w:pPr>
      <w:r>
        <w:rPr>
          <w:rFonts w:ascii="Arial" w:eastAsia="Times New Roman" w:hAnsi="Arial" w:cs="Arial"/>
          <w:color w:val="000000"/>
        </w:rPr>
        <w:t>•</w:t>
      </w:r>
      <w:r>
        <w:rPr>
          <w:rFonts w:eastAsia="Times New Roman"/>
          <w:color w:val="000000"/>
          <w:sz w:val="20"/>
          <w:szCs w:val="20"/>
        </w:rPr>
        <w:t>collaborators may fail to comply with applicable regulatory requirements regarding the development, manufacture, distribution or marketing of a product candidate</w:t>
      </w:r>
      <w:r>
        <w:rPr>
          <w:rFonts w:eastAsia="Times New Roman"/>
          <w:color w:val="000000"/>
          <w:sz w:val="20"/>
          <w:szCs w:val="20"/>
        </w:rPr>
        <w:t xml:space="preserve"> or product;</w:t>
      </w:r>
    </w:p>
    <w:p w:rsidR="00000000" w:rsidRDefault="008C2601">
      <w:pPr>
        <w:ind w:hanging="1260"/>
        <w:divId w:val="1848597650"/>
        <w:rPr>
          <w:rFonts w:eastAsia="Times New Roman"/>
        </w:rPr>
      </w:pPr>
      <w:r>
        <w:rPr>
          <w:rFonts w:ascii="Arial" w:eastAsia="Times New Roman" w:hAnsi="Arial" w:cs="Arial"/>
          <w:color w:val="000000"/>
        </w:rPr>
        <w:t>•</w:t>
      </w:r>
      <w:r>
        <w:rPr>
          <w:rFonts w:eastAsia="Times New Roman"/>
          <w:color w:val="000000"/>
          <w:sz w:val="20"/>
          <w:szCs w:val="20"/>
        </w:rPr>
        <w:t>collaborators with marketing and distribution rights to one or more of our product candidates that achieve regulatory approval may not commit sufficient resources to the marketing and distribution of such product or products;</w:t>
      </w:r>
    </w:p>
    <w:p w:rsidR="00000000" w:rsidRDefault="008C2601">
      <w:pPr>
        <w:ind w:hanging="1260"/>
        <w:divId w:val="1649282258"/>
        <w:rPr>
          <w:rFonts w:eastAsia="Times New Roman"/>
        </w:rPr>
      </w:pPr>
      <w:r>
        <w:rPr>
          <w:rFonts w:ascii="Arial" w:eastAsia="Times New Roman" w:hAnsi="Arial" w:cs="Arial"/>
          <w:color w:val="000000"/>
        </w:rPr>
        <w:t>•</w:t>
      </w:r>
      <w:r>
        <w:rPr>
          <w:rFonts w:eastAsia="Times New Roman"/>
          <w:color w:val="000000"/>
          <w:sz w:val="20"/>
          <w:szCs w:val="20"/>
        </w:rPr>
        <w:t>collaborators m</w:t>
      </w:r>
      <w:r>
        <w:rPr>
          <w:rFonts w:eastAsia="Times New Roman"/>
          <w:color w:val="000000"/>
          <w:sz w:val="20"/>
          <w:szCs w:val="20"/>
        </w:rPr>
        <w:t xml:space="preserve">ay not provide us with timely and accurate information regarding development progress and activity under any future license agreement, which could </w:t>
      </w:r>
    </w:p>
    <w:p w:rsidR="00000000" w:rsidRDefault="008C2601">
      <w:pPr>
        <w:jc w:val="center"/>
        <w:divId w:val="1570462779"/>
        <w:rPr>
          <w:rFonts w:eastAsia="Times New Roman"/>
        </w:rPr>
      </w:pPr>
      <w:r>
        <w:rPr>
          <w:rFonts w:eastAsia="Times New Roman"/>
          <w:color w:val="000000"/>
          <w:sz w:val="20"/>
          <w:szCs w:val="20"/>
        </w:rPr>
        <w:t>58</w:t>
      </w:r>
    </w:p>
    <w:p w:rsidR="00000000" w:rsidRDefault="008C2601">
      <w:pPr>
        <w:rPr>
          <w:rFonts w:eastAsia="Times New Roman"/>
        </w:rPr>
      </w:pPr>
      <w:r>
        <w:rPr>
          <w:rFonts w:eastAsia="Times New Roman"/>
        </w:rPr>
        <w:pict>
          <v:rect id="_x0000_i1088" style="width:0;height:1.5pt" o:hralign="center" o:hrstd="t" o:hr="t" fillcolor="#a0a0a0" stroked="f"/>
        </w:pict>
      </w:r>
    </w:p>
    <w:p w:rsidR="00000000" w:rsidRDefault="008C2601">
      <w:pPr>
        <w:divId w:val="1446970111"/>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710910065"/>
        <w:rPr>
          <w:rFonts w:eastAsia="Times New Roman"/>
        </w:rPr>
      </w:pPr>
      <w:r>
        <w:rPr>
          <w:rFonts w:eastAsia="Times New Roman"/>
          <w:color w:val="000000"/>
          <w:sz w:val="20"/>
          <w:szCs w:val="20"/>
        </w:rPr>
        <w:t>adversely impact our ability to report progress to our investors and otherwise plan development of our product candidates;</w:t>
      </w:r>
    </w:p>
    <w:p w:rsidR="00000000" w:rsidRDefault="008C2601">
      <w:pPr>
        <w:ind w:hanging="1260"/>
        <w:divId w:val="562834789"/>
        <w:rPr>
          <w:rFonts w:eastAsia="Times New Roman"/>
        </w:rPr>
      </w:pPr>
      <w:r>
        <w:rPr>
          <w:rFonts w:ascii="Arial" w:eastAsia="Times New Roman" w:hAnsi="Arial" w:cs="Arial"/>
          <w:color w:val="000000"/>
        </w:rPr>
        <w:t>•</w:t>
      </w:r>
      <w:r>
        <w:rPr>
          <w:rFonts w:eastAsia="Times New Roman"/>
          <w:color w:val="000000"/>
          <w:sz w:val="20"/>
          <w:szCs w:val="20"/>
        </w:rPr>
        <w:t>disagreements with collaborators, including disagreements over proprietary rights, contract interpretation or the preferred course o</w:t>
      </w:r>
      <w:r>
        <w:rPr>
          <w:rFonts w:eastAsia="Times New Roman"/>
          <w:color w:val="000000"/>
          <w:sz w:val="20"/>
          <w:szCs w:val="20"/>
        </w:rPr>
        <w:t>f development, might cause delays or terminations of the research, development or commercialization of product candidates, might lead to additional responsibilities for us with respect to product candidates, or might result in litigation or arbitration, an</w:t>
      </w:r>
      <w:r>
        <w:rPr>
          <w:rFonts w:eastAsia="Times New Roman"/>
          <w:color w:val="000000"/>
          <w:sz w:val="20"/>
          <w:szCs w:val="20"/>
        </w:rPr>
        <w:t>y of which would be time-consuming and expensive;</w:t>
      </w:r>
    </w:p>
    <w:p w:rsidR="00000000" w:rsidRDefault="008C2601">
      <w:pPr>
        <w:ind w:hanging="1260"/>
        <w:divId w:val="514736052"/>
        <w:rPr>
          <w:rFonts w:eastAsia="Times New Roman"/>
        </w:rPr>
      </w:pPr>
      <w:r>
        <w:rPr>
          <w:rFonts w:ascii="Arial" w:eastAsia="Times New Roman" w:hAnsi="Arial" w:cs="Arial"/>
          <w:color w:val="000000"/>
        </w:rPr>
        <w:t>•</w:t>
      </w:r>
      <w:r>
        <w:rPr>
          <w:rFonts w:eastAsia="Times New Roman"/>
          <w:color w:val="000000"/>
          <w:sz w:val="20"/>
          <w:szCs w:val="20"/>
        </w:rPr>
        <w:t>collaborators may not properly maintain or defend our intellectual property rights or may use our proprietary information in such a way as to invite litigation that could jeopardize or invalidate our intel</w:t>
      </w:r>
      <w:r>
        <w:rPr>
          <w:rFonts w:eastAsia="Times New Roman"/>
          <w:color w:val="000000"/>
          <w:sz w:val="20"/>
          <w:szCs w:val="20"/>
        </w:rPr>
        <w:t>lectual property or proprietary information or expose us to potential litigation;</w:t>
      </w:r>
    </w:p>
    <w:p w:rsidR="00000000" w:rsidRDefault="008C2601">
      <w:pPr>
        <w:ind w:hanging="1260"/>
        <w:divId w:val="1801725387"/>
        <w:rPr>
          <w:rFonts w:eastAsia="Times New Roman"/>
        </w:rPr>
      </w:pPr>
      <w:r>
        <w:rPr>
          <w:rFonts w:ascii="Arial" w:eastAsia="Times New Roman" w:hAnsi="Arial" w:cs="Arial"/>
          <w:color w:val="000000"/>
        </w:rPr>
        <w:t>•</w:t>
      </w:r>
      <w:r>
        <w:rPr>
          <w:rFonts w:eastAsia="Times New Roman"/>
          <w:color w:val="000000"/>
          <w:sz w:val="20"/>
          <w:szCs w:val="20"/>
        </w:rPr>
        <w:t>collaborators may infringe the intellectual property rights of third parties, which may expose us to litigation and potential liability;</w:t>
      </w:r>
    </w:p>
    <w:p w:rsidR="00000000" w:rsidRDefault="008C2601">
      <w:pPr>
        <w:ind w:hanging="1260"/>
        <w:divId w:val="2122532834"/>
        <w:rPr>
          <w:rFonts w:eastAsia="Times New Roman"/>
        </w:rPr>
      </w:pPr>
      <w:r>
        <w:rPr>
          <w:rFonts w:ascii="Arial" w:eastAsia="Times New Roman" w:hAnsi="Arial" w:cs="Arial"/>
          <w:color w:val="000000"/>
        </w:rPr>
        <w:t>•</w:t>
      </w:r>
      <w:r>
        <w:rPr>
          <w:rFonts w:eastAsia="Times New Roman"/>
          <w:color w:val="000000"/>
          <w:sz w:val="20"/>
          <w:szCs w:val="20"/>
        </w:rPr>
        <w:t>if a collaborator of ours is involv</w:t>
      </w:r>
      <w:r>
        <w:rPr>
          <w:rFonts w:eastAsia="Times New Roman"/>
          <w:color w:val="000000"/>
          <w:sz w:val="20"/>
          <w:szCs w:val="20"/>
        </w:rPr>
        <w:t>ed in a business combination, the collaborator might deemphasize or terminate the development or commercialization of any product candidate licensed to it by us; and</w:t>
      </w:r>
    </w:p>
    <w:p w:rsidR="00000000" w:rsidRDefault="008C2601">
      <w:pPr>
        <w:ind w:hanging="1260"/>
        <w:divId w:val="1150900341"/>
        <w:rPr>
          <w:rFonts w:eastAsia="Times New Roman"/>
        </w:rPr>
      </w:pPr>
      <w:r>
        <w:rPr>
          <w:rFonts w:ascii="Arial" w:eastAsia="Times New Roman" w:hAnsi="Arial" w:cs="Arial"/>
          <w:color w:val="000000"/>
        </w:rPr>
        <w:t>•</w:t>
      </w:r>
      <w:r>
        <w:rPr>
          <w:rFonts w:eastAsia="Times New Roman"/>
          <w:color w:val="000000"/>
          <w:sz w:val="20"/>
          <w:szCs w:val="20"/>
        </w:rPr>
        <w:t>collaborations may be terminated by the collaborator, and, if terminated, we could be req</w:t>
      </w:r>
      <w:r>
        <w:rPr>
          <w:rFonts w:eastAsia="Times New Roman"/>
          <w:color w:val="000000"/>
          <w:sz w:val="20"/>
          <w:szCs w:val="20"/>
        </w:rPr>
        <w:t>uired to raise additional capital to pursue further development or commercialization of the applicable product candidates.</w:t>
      </w:r>
    </w:p>
    <w:p w:rsidR="00000000" w:rsidRDefault="008C2601">
      <w:pPr>
        <w:ind w:firstLine="1080"/>
        <w:divId w:val="846793510"/>
        <w:rPr>
          <w:rFonts w:eastAsia="Times New Roman"/>
        </w:rPr>
      </w:pPr>
      <w:r>
        <w:rPr>
          <w:rFonts w:eastAsia="Times New Roman"/>
          <w:color w:val="000000"/>
          <w:sz w:val="20"/>
          <w:szCs w:val="20"/>
        </w:rPr>
        <w:t>If our existing collaborations and any future collaborations we enter into do not result in the successful discovery, development and</w:t>
      </w:r>
      <w:r>
        <w:rPr>
          <w:rFonts w:eastAsia="Times New Roman"/>
          <w:color w:val="000000"/>
          <w:sz w:val="20"/>
          <w:szCs w:val="20"/>
        </w:rPr>
        <w:t xml:space="preserve"> commercialization of product candidates or if one of our collaborators terminates its agreement with us, we may not receive any future research funding or milestone or royalty payments under such collaboration. All of the risks relating to product develop</w:t>
      </w:r>
      <w:r>
        <w:rPr>
          <w:rFonts w:eastAsia="Times New Roman"/>
          <w:color w:val="000000"/>
          <w:sz w:val="20"/>
          <w:szCs w:val="20"/>
        </w:rPr>
        <w:t>ment, regulatory approval and commercialization described in this Report also apply to the activities of our therapeutic collaborators.</w:t>
      </w:r>
    </w:p>
    <w:p w:rsidR="00000000" w:rsidRDefault="008C2601">
      <w:pPr>
        <w:ind w:firstLine="1080"/>
        <w:divId w:val="836505568"/>
        <w:rPr>
          <w:rFonts w:eastAsia="Times New Roman"/>
        </w:rPr>
      </w:pPr>
      <w:r>
        <w:rPr>
          <w:rFonts w:eastAsia="Times New Roman"/>
          <w:color w:val="000000"/>
          <w:sz w:val="20"/>
          <w:szCs w:val="20"/>
        </w:rPr>
        <w:t>Additionally, if one of our existing or future collaborators terminates its agreement with us, we may find it more diffi</w:t>
      </w:r>
      <w:r>
        <w:rPr>
          <w:rFonts w:eastAsia="Times New Roman"/>
          <w:color w:val="000000"/>
          <w:sz w:val="20"/>
          <w:szCs w:val="20"/>
        </w:rPr>
        <w:t>cult to attract new collaborators and our perception in the business and financial communities could be adversely affected.</w:t>
      </w:r>
    </w:p>
    <w:p w:rsidR="00000000" w:rsidRDefault="008C2601">
      <w:pPr>
        <w:ind w:firstLine="1080"/>
        <w:divId w:val="177473875"/>
        <w:rPr>
          <w:rFonts w:eastAsia="Times New Roman"/>
        </w:rPr>
      </w:pPr>
      <w:r>
        <w:rPr>
          <w:rFonts w:eastAsia="Times New Roman"/>
          <w:color w:val="000000"/>
          <w:sz w:val="20"/>
          <w:szCs w:val="20"/>
        </w:rPr>
        <w:t>We face significant competition in seeking appropriate collaborators for our product candidates, and the negotiation process is time</w:t>
      </w:r>
      <w:r>
        <w:rPr>
          <w:rFonts w:eastAsia="Times New Roman"/>
          <w:color w:val="000000"/>
          <w:sz w:val="20"/>
          <w:szCs w:val="20"/>
        </w:rPr>
        <w:t>-consuming and complex. In order for us to successfully establish a collaboration for one or more of our product candidates, potential collaborators must view these product candidates as economically valuable in markets they determine to be attractive in l</w:t>
      </w:r>
      <w:r>
        <w:rPr>
          <w:rFonts w:eastAsia="Times New Roman"/>
          <w:color w:val="000000"/>
          <w:sz w:val="20"/>
          <w:szCs w:val="20"/>
        </w:rPr>
        <w:t xml:space="preserve">ight of the terms that we are seeking and other available products for licensing by other companies. Collaborations are complex and time-consuming to negotiate and document. In addition, there have been a significant number of recent business combinations </w:t>
      </w:r>
      <w:r>
        <w:rPr>
          <w:rFonts w:eastAsia="Times New Roman"/>
          <w:color w:val="000000"/>
          <w:sz w:val="20"/>
          <w:szCs w:val="20"/>
        </w:rPr>
        <w:t>among large biopharmaceutical companies that have resulted in a reduced number of potential future collaborators. Our ability to reach a definitive agreement for a collaboration will depend, among other things, upon our assessment of the collaborator’s res</w:t>
      </w:r>
      <w:r>
        <w:rPr>
          <w:rFonts w:eastAsia="Times New Roman"/>
          <w:color w:val="000000"/>
          <w:sz w:val="20"/>
          <w:szCs w:val="20"/>
        </w:rPr>
        <w:t>ources and expertise, the terms and conditions of the proposed collaboration and the proposed collaborator’s evaluation of a number of factors. If we are unable to reach agreements with suitable collaborators on a timely basis, on acceptable terms, or at a</w:t>
      </w:r>
      <w:r>
        <w:rPr>
          <w:rFonts w:eastAsia="Times New Roman"/>
          <w:color w:val="000000"/>
          <w:sz w:val="20"/>
          <w:szCs w:val="20"/>
        </w:rPr>
        <w:t xml:space="preserve">ll, we may have to curtail the development of a product candidate, reduce or delay its development program or one or more of our other development programs, delay its potential commercialization or reduce the scope of any sales or marketing activities, or </w:t>
      </w:r>
      <w:r>
        <w:rPr>
          <w:rFonts w:eastAsia="Times New Roman"/>
          <w:color w:val="000000"/>
          <w:sz w:val="20"/>
          <w:szCs w:val="20"/>
        </w:rPr>
        <w:t xml:space="preserve">increase our expenditures and undertake development or commercialization activities at our own expense. If we elect to increase our expenditures to fund development or commercialization activities on our own, we may need to obtain additional expertise and </w:t>
      </w:r>
      <w:r>
        <w:rPr>
          <w:rFonts w:eastAsia="Times New Roman"/>
          <w:color w:val="000000"/>
          <w:sz w:val="20"/>
          <w:szCs w:val="20"/>
        </w:rPr>
        <w:t>additional capital, which may not be available to us on acceptable terms, or at all. If we fail to enter into future collaborations or do not have sufficient funds or expertise to undertake the necessary development and commercialization activities, we may</w:t>
      </w:r>
      <w:r>
        <w:rPr>
          <w:rFonts w:eastAsia="Times New Roman"/>
          <w:color w:val="000000"/>
          <w:sz w:val="20"/>
          <w:szCs w:val="20"/>
        </w:rPr>
        <w:t xml:space="preserve"> not be able to further develop our product candidates, bring them to market and generate revenue from sales of drugs or continue to develop our technology, and our business may be materially and adversely affected. Even if we are successful in our efforts</w:t>
      </w:r>
      <w:r>
        <w:rPr>
          <w:rFonts w:eastAsia="Times New Roman"/>
          <w:color w:val="000000"/>
          <w:sz w:val="20"/>
          <w:szCs w:val="20"/>
        </w:rPr>
        <w:t xml:space="preserve"> to establish new strategic collaborations, the terms that we agree upon may not be favorable to us, and we may not be able to maintain such strategic collaborations if, for example, development or approval of a product candidate is delayed or sales of an </w:t>
      </w:r>
      <w:r>
        <w:rPr>
          <w:rFonts w:eastAsia="Times New Roman"/>
          <w:color w:val="000000"/>
          <w:sz w:val="20"/>
          <w:szCs w:val="20"/>
        </w:rPr>
        <w:t>approved product are disappointing. Any delay in entering into new strategic collaboration agreements related to our product candidates could delay the development and commercialization of our product candidates and reduce their competitiveness even if the</w:t>
      </w:r>
      <w:r>
        <w:rPr>
          <w:rFonts w:eastAsia="Times New Roman"/>
          <w:color w:val="000000"/>
          <w:sz w:val="20"/>
          <w:szCs w:val="20"/>
        </w:rPr>
        <w:t>y reach the market.</w:t>
      </w:r>
    </w:p>
    <w:p w:rsidR="00000000" w:rsidRDefault="008C2601">
      <w:pPr>
        <w:jc w:val="center"/>
        <w:divId w:val="783963610"/>
        <w:rPr>
          <w:rFonts w:eastAsia="Times New Roman"/>
        </w:rPr>
      </w:pPr>
      <w:r>
        <w:rPr>
          <w:rFonts w:eastAsia="Times New Roman"/>
          <w:color w:val="000000"/>
          <w:sz w:val="20"/>
          <w:szCs w:val="20"/>
        </w:rPr>
        <w:t>59</w:t>
      </w:r>
    </w:p>
    <w:p w:rsidR="00000000" w:rsidRDefault="008C2601">
      <w:pPr>
        <w:rPr>
          <w:rFonts w:eastAsia="Times New Roman"/>
        </w:rPr>
      </w:pPr>
      <w:r>
        <w:rPr>
          <w:rFonts w:eastAsia="Times New Roman"/>
        </w:rPr>
        <w:pict>
          <v:rect id="_x0000_i1089" style="width:0;height:1.5pt" o:hralign="center" o:hrstd="t" o:hr="t" fillcolor="#a0a0a0" stroked="f"/>
        </w:pict>
      </w:r>
    </w:p>
    <w:p w:rsidR="00000000" w:rsidRDefault="008C2601">
      <w:pPr>
        <w:divId w:val="878975043"/>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513232349"/>
        <w:rPr>
          <w:rFonts w:eastAsia="Times New Roman"/>
        </w:rPr>
      </w:pPr>
      <w:r>
        <w:rPr>
          <w:rFonts w:eastAsia="Times New Roman"/>
          <w:b/>
          <w:bCs/>
          <w:i/>
          <w:iCs/>
          <w:color w:val="000000"/>
          <w:sz w:val="20"/>
          <w:szCs w:val="20"/>
        </w:rPr>
        <w:t>Our collaborators, prospective collaborators, and suppliers may need assurances that our financial resources and stabili</w:t>
      </w:r>
      <w:r>
        <w:rPr>
          <w:rFonts w:eastAsia="Times New Roman"/>
          <w:b/>
          <w:bCs/>
          <w:i/>
          <w:iCs/>
          <w:color w:val="000000"/>
          <w:sz w:val="20"/>
          <w:szCs w:val="20"/>
        </w:rPr>
        <w:t xml:space="preserve">ty on a stand-alone basis are sufficient to satisfy their requirements for doing or continuing to do business with us. </w:t>
      </w:r>
    </w:p>
    <w:p w:rsidR="00000000" w:rsidRDefault="008C2601">
      <w:pPr>
        <w:ind w:firstLine="1080"/>
        <w:divId w:val="695621051"/>
        <w:rPr>
          <w:rFonts w:eastAsia="Times New Roman"/>
        </w:rPr>
      </w:pPr>
      <w:r>
        <w:rPr>
          <w:rFonts w:eastAsia="Times New Roman"/>
          <w:color w:val="000000"/>
          <w:sz w:val="20"/>
          <w:szCs w:val="20"/>
        </w:rPr>
        <w:t xml:space="preserve">Some of our collaborators, prospective collaborators, and suppliers may need assurances that our financial resources and stability on a </w:t>
      </w:r>
      <w:r>
        <w:rPr>
          <w:rFonts w:eastAsia="Times New Roman"/>
          <w:color w:val="000000"/>
          <w:sz w:val="20"/>
          <w:szCs w:val="20"/>
        </w:rPr>
        <w:t>stand-alone basis are sufficient to satisfy their requirements for doing or continuing to do business with us. If our collaborators, prospective collaborators or suppliers are not satisfied with our financial resources and stability, it could have a materi</w:t>
      </w:r>
      <w:r>
        <w:rPr>
          <w:rFonts w:eastAsia="Times New Roman"/>
          <w:color w:val="000000"/>
          <w:sz w:val="20"/>
          <w:szCs w:val="20"/>
        </w:rPr>
        <w:t xml:space="preserve">al adverse effect on our ability to develop our drug candidates, enter into licenses or other agreements and on our business, financial condition or results of operations. </w:t>
      </w:r>
    </w:p>
    <w:p w:rsidR="00000000" w:rsidRDefault="008C2601">
      <w:pPr>
        <w:ind w:firstLine="1080"/>
        <w:divId w:val="83497940"/>
        <w:rPr>
          <w:rFonts w:eastAsia="Times New Roman"/>
        </w:rPr>
      </w:pPr>
      <w:r>
        <w:rPr>
          <w:rFonts w:eastAsia="Times New Roman"/>
          <w:b/>
          <w:bCs/>
          <w:color w:val="000000"/>
          <w:sz w:val="20"/>
          <w:szCs w:val="20"/>
        </w:rPr>
        <w:t>Risks Related to Managing Our Business and Operations</w:t>
      </w:r>
    </w:p>
    <w:p w:rsidR="00000000" w:rsidRDefault="008C2601">
      <w:pPr>
        <w:ind w:firstLine="1080"/>
        <w:divId w:val="788473828"/>
        <w:rPr>
          <w:rFonts w:eastAsia="Times New Roman"/>
        </w:rPr>
      </w:pPr>
      <w:r>
        <w:rPr>
          <w:rFonts w:eastAsia="Times New Roman"/>
          <w:b/>
          <w:bCs/>
          <w:i/>
          <w:iCs/>
          <w:color w:val="000000"/>
          <w:sz w:val="20"/>
          <w:szCs w:val="20"/>
        </w:rPr>
        <w:t>The outbreak of the coronavir</w:t>
      </w:r>
      <w:r>
        <w:rPr>
          <w:rFonts w:eastAsia="Times New Roman"/>
          <w:b/>
          <w:bCs/>
          <w:i/>
          <w:iCs/>
          <w:color w:val="000000"/>
          <w:sz w:val="20"/>
          <w:szCs w:val="20"/>
        </w:rPr>
        <w:t>us disease, COVID-19, could adversely impact our business, including our preclinical studies and clinical trials.</w:t>
      </w:r>
    </w:p>
    <w:p w:rsidR="00000000" w:rsidRDefault="008C2601">
      <w:pPr>
        <w:ind w:firstLine="1080"/>
        <w:divId w:val="1891917690"/>
        <w:rPr>
          <w:rFonts w:eastAsia="Times New Roman"/>
        </w:rPr>
      </w:pPr>
      <w:r>
        <w:rPr>
          <w:rFonts w:eastAsia="Times New Roman"/>
          <w:color w:val="000000"/>
          <w:sz w:val="20"/>
          <w:szCs w:val="20"/>
        </w:rPr>
        <w:t>The outbreak of COVID-19 and government measures taken in response thereto have had a significant impact, both direct and indirect, on busines</w:t>
      </w:r>
      <w:r>
        <w:rPr>
          <w:rFonts w:eastAsia="Times New Roman"/>
          <w:color w:val="000000"/>
          <w:sz w:val="20"/>
          <w:szCs w:val="20"/>
        </w:rPr>
        <w:t>ses and commerce, as worker shortages have occurred; supply chains have been disrupted; facilities and production have been suspended; and demand for certain goods and services, such as medical services and supplies, has spiked, while demand for other good</w:t>
      </w:r>
      <w:r>
        <w:rPr>
          <w:rFonts w:eastAsia="Times New Roman"/>
          <w:color w:val="000000"/>
          <w:sz w:val="20"/>
          <w:szCs w:val="20"/>
        </w:rPr>
        <w:t>s and services, such as travel, has fallen. In response to the initial spread of COVID-19, we significantly limited access to our executive offices with the majority of our administrative employees continuing their work outside of our offices and limited t</w:t>
      </w:r>
      <w:r>
        <w:rPr>
          <w:rFonts w:eastAsia="Times New Roman"/>
          <w:color w:val="000000"/>
          <w:sz w:val="20"/>
          <w:szCs w:val="20"/>
        </w:rPr>
        <w:t>he presence of our staff in the laboratory and in the administrative spaces to levels that adhere to social distancing protocols. As a result of the COVID-19 pandemic, we have experienced disruptions and may continue to experience disruptions that could se</w:t>
      </w:r>
      <w:r>
        <w:rPr>
          <w:rFonts w:eastAsia="Times New Roman"/>
          <w:color w:val="000000"/>
          <w:sz w:val="20"/>
          <w:szCs w:val="20"/>
        </w:rPr>
        <w:t>verely impact our business, preclinical studies and clinical trials, including:</w:t>
      </w:r>
    </w:p>
    <w:p w:rsidR="00000000" w:rsidRDefault="008C2601">
      <w:pPr>
        <w:ind w:hanging="1260"/>
        <w:divId w:val="1892645319"/>
        <w:rPr>
          <w:rFonts w:eastAsia="Times New Roman"/>
        </w:rPr>
      </w:pPr>
      <w:r>
        <w:rPr>
          <w:rFonts w:ascii="Arial" w:eastAsia="Times New Roman" w:hAnsi="Arial" w:cs="Arial"/>
          <w:color w:val="000000"/>
        </w:rPr>
        <w:t>•</w:t>
      </w:r>
      <w:r>
        <w:rPr>
          <w:rFonts w:eastAsia="Times New Roman"/>
          <w:color w:val="000000"/>
          <w:sz w:val="20"/>
          <w:szCs w:val="20"/>
        </w:rPr>
        <w:t>delays or difficulties in commencing enrollment of patients in our clinical trials</w:t>
      </w:r>
    </w:p>
    <w:p w:rsidR="00000000" w:rsidRDefault="008C2601">
      <w:pPr>
        <w:ind w:hanging="1260"/>
        <w:divId w:val="1897660741"/>
        <w:rPr>
          <w:rFonts w:eastAsia="Times New Roman"/>
        </w:rPr>
      </w:pPr>
      <w:r>
        <w:rPr>
          <w:rFonts w:ascii="Arial" w:eastAsia="Times New Roman" w:hAnsi="Arial" w:cs="Arial"/>
          <w:color w:val="000000"/>
        </w:rPr>
        <w:t>•</w:t>
      </w:r>
      <w:r>
        <w:rPr>
          <w:rFonts w:eastAsia="Times New Roman"/>
          <w:color w:val="000000"/>
          <w:sz w:val="20"/>
          <w:szCs w:val="20"/>
        </w:rPr>
        <w:t>the impact from potential delays, including potential difficulties in clinical site initiat</w:t>
      </w:r>
      <w:r>
        <w:rPr>
          <w:rFonts w:eastAsia="Times New Roman"/>
          <w:color w:val="000000"/>
          <w:sz w:val="20"/>
          <w:szCs w:val="20"/>
        </w:rPr>
        <w:t>ion and related processes such as in recruiting clinical site investigators and clinical site staff;</w:t>
      </w:r>
    </w:p>
    <w:p w:rsidR="00000000" w:rsidRDefault="008C2601">
      <w:pPr>
        <w:ind w:hanging="1260"/>
        <w:divId w:val="1066145340"/>
        <w:rPr>
          <w:rFonts w:eastAsia="Times New Roman"/>
        </w:rPr>
      </w:pPr>
      <w:r>
        <w:rPr>
          <w:rFonts w:ascii="Arial" w:eastAsia="Times New Roman" w:hAnsi="Arial" w:cs="Arial"/>
          <w:color w:val="000000"/>
        </w:rPr>
        <w:t>•</w:t>
      </w:r>
      <w:r>
        <w:rPr>
          <w:rFonts w:eastAsia="Times New Roman"/>
          <w:color w:val="000000"/>
          <w:sz w:val="20"/>
          <w:szCs w:val="20"/>
        </w:rPr>
        <w:t>diversion of healthcare resources, including employee resources, away from the conduct of preclinical studies and clinical trials;</w:t>
      </w:r>
    </w:p>
    <w:p w:rsidR="00000000" w:rsidRDefault="008C2601">
      <w:pPr>
        <w:ind w:hanging="1260"/>
        <w:divId w:val="454644019"/>
        <w:rPr>
          <w:rFonts w:eastAsia="Times New Roman"/>
        </w:rPr>
      </w:pPr>
      <w:r>
        <w:rPr>
          <w:rFonts w:ascii="Arial" w:eastAsia="Times New Roman" w:hAnsi="Arial" w:cs="Arial"/>
          <w:color w:val="000000"/>
        </w:rPr>
        <w:t>•</w:t>
      </w:r>
      <w:r>
        <w:rPr>
          <w:rFonts w:eastAsia="Times New Roman"/>
          <w:color w:val="000000"/>
          <w:sz w:val="20"/>
          <w:szCs w:val="20"/>
        </w:rPr>
        <w:t>interruption of key clinical trial activities, such as clinical trial site data monitoring, due to any future limitations on</w:t>
      </w:r>
      <w:r>
        <w:rPr>
          <w:rFonts w:eastAsia="Times New Roman"/>
          <w:color w:val="000000"/>
          <w:sz w:val="20"/>
          <w:szCs w:val="20"/>
        </w:rPr>
        <w:t xml:space="preserve"> travel or interruption of clinical trial subject visits and study procedures that are deemed non-essential, which may impact the integrity of subject data and clinical study endpoints;</w:t>
      </w:r>
    </w:p>
    <w:p w:rsidR="00000000" w:rsidRDefault="008C2601">
      <w:pPr>
        <w:ind w:hanging="1260"/>
        <w:divId w:val="1103303293"/>
        <w:rPr>
          <w:rFonts w:eastAsia="Times New Roman"/>
        </w:rPr>
      </w:pPr>
      <w:r>
        <w:rPr>
          <w:rFonts w:ascii="Arial" w:eastAsia="Times New Roman" w:hAnsi="Arial" w:cs="Arial"/>
          <w:color w:val="000000"/>
        </w:rPr>
        <w:t>•</w:t>
      </w:r>
      <w:r>
        <w:rPr>
          <w:rFonts w:eastAsia="Times New Roman"/>
          <w:color w:val="000000"/>
          <w:sz w:val="20"/>
          <w:szCs w:val="20"/>
        </w:rPr>
        <w:t>interruption or delays in the operations of the FDA or other regulato</w:t>
      </w:r>
      <w:r>
        <w:rPr>
          <w:rFonts w:eastAsia="Times New Roman"/>
          <w:color w:val="000000"/>
          <w:sz w:val="20"/>
          <w:szCs w:val="20"/>
        </w:rPr>
        <w:t>ry authorities, which may impact review and approval timelines;</w:t>
      </w:r>
    </w:p>
    <w:p w:rsidR="00000000" w:rsidRDefault="008C2601">
      <w:pPr>
        <w:ind w:hanging="1260"/>
        <w:divId w:val="1234582372"/>
        <w:rPr>
          <w:rFonts w:eastAsia="Times New Roman"/>
        </w:rPr>
      </w:pPr>
      <w:r>
        <w:rPr>
          <w:rFonts w:ascii="Arial" w:eastAsia="Times New Roman" w:hAnsi="Arial" w:cs="Arial"/>
          <w:color w:val="000000"/>
        </w:rPr>
        <w:t>•</w:t>
      </w:r>
      <w:r>
        <w:rPr>
          <w:rFonts w:eastAsia="Times New Roman"/>
          <w:color w:val="000000"/>
          <w:sz w:val="20"/>
          <w:szCs w:val="20"/>
        </w:rPr>
        <w:t>interruption of, or delays in receiving, supplies of our product candidates from our contract manufacturing organizations due to staffing shortages, production slowdowns or stoppages and disr</w:t>
      </w:r>
      <w:r>
        <w:rPr>
          <w:rFonts w:eastAsia="Times New Roman"/>
          <w:color w:val="000000"/>
          <w:sz w:val="20"/>
          <w:szCs w:val="20"/>
        </w:rPr>
        <w:t>uptions in delivery systems;</w:t>
      </w:r>
    </w:p>
    <w:p w:rsidR="00000000" w:rsidRDefault="008C2601">
      <w:pPr>
        <w:ind w:hanging="1260"/>
        <w:divId w:val="2054038214"/>
        <w:rPr>
          <w:rFonts w:eastAsia="Times New Roman"/>
        </w:rPr>
      </w:pPr>
      <w:r>
        <w:rPr>
          <w:rFonts w:ascii="Arial" w:eastAsia="Times New Roman" w:hAnsi="Arial" w:cs="Arial"/>
          <w:color w:val="000000"/>
        </w:rPr>
        <w:t>•</w:t>
      </w:r>
      <w:r>
        <w:rPr>
          <w:rFonts w:eastAsia="Times New Roman"/>
          <w:color w:val="000000"/>
          <w:sz w:val="20"/>
          <w:szCs w:val="20"/>
        </w:rPr>
        <w:t>interruptions in preclinical studies due to restricted or limited operations at our laboratory facility; and</w:t>
      </w:r>
    </w:p>
    <w:p w:rsidR="00000000" w:rsidRDefault="008C2601">
      <w:pPr>
        <w:ind w:hanging="1260"/>
        <w:divId w:val="365912274"/>
        <w:rPr>
          <w:rFonts w:eastAsia="Times New Roman"/>
        </w:rPr>
      </w:pPr>
      <w:r>
        <w:rPr>
          <w:rFonts w:ascii="Arial" w:eastAsia="Times New Roman" w:hAnsi="Arial" w:cs="Arial"/>
          <w:color w:val="000000"/>
        </w:rPr>
        <w:t>•</w:t>
      </w:r>
      <w:r>
        <w:rPr>
          <w:rFonts w:eastAsia="Times New Roman"/>
          <w:color w:val="000000"/>
          <w:sz w:val="20"/>
          <w:szCs w:val="20"/>
        </w:rPr>
        <w:t>interruption or delays to our sourced discovery and clinical activities.</w:t>
      </w:r>
    </w:p>
    <w:p w:rsidR="00000000" w:rsidRDefault="008C2601">
      <w:pPr>
        <w:ind w:firstLine="1080"/>
        <w:divId w:val="1960213994"/>
        <w:rPr>
          <w:rFonts w:eastAsia="Times New Roman"/>
        </w:rPr>
      </w:pPr>
      <w:r>
        <w:rPr>
          <w:rFonts w:eastAsia="Times New Roman"/>
          <w:color w:val="000000"/>
          <w:sz w:val="20"/>
          <w:szCs w:val="20"/>
        </w:rPr>
        <w:t>The COVID-19 pandemic continues to rapidly evolve and new variants and subvariants of the virus continue to emerge. The extent to which the outbreak impacts our business, preclinical studies and clinical trials will depend on future developments, which are</w:t>
      </w:r>
      <w:r>
        <w:rPr>
          <w:rFonts w:eastAsia="Times New Roman"/>
          <w:color w:val="000000"/>
          <w:sz w:val="20"/>
          <w:szCs w:val="20"/>
        </w:rPr>
        <w:t xml:space="preserve"> highly uncertain and cannot be predicted with confidence, such as the ultimate geographic spread of the disease, the duration of the pandemic, renewed travel restrictions and social distancing in the United States and other countries, business closures or</w:t>
      </w:r>
      <w:r>
        <w:rPr>
          <w:rFonts w:eastAsia="Times New Roman"/>
          <w:color w:val="000000"/>
          <w:sz w:val="20"/>
          <w:szCs w:val="20"/>
        </w:rPr>
        <w:t xml:space="preserve"> business disruptions and the effectiveness of actions taken in the United States and other countries to contain and treat the disease. The foregoing disruptions, and other continued disruptions to our business in connection with the COVID-19 pandemic, cou</w:t>
      </w:r>
      <w:r>
        <w:rPr>
          <w:rFonts w:eastAsia="Times New Roman"/>
          <w:color w:val="000000"/>
          <w:sz w:val="20"/>
          <w:szCs w:val="20"/>
        </w:rPr>
        <w:t>ld have a material adverse impact on our business, financial condition or results of operations. In addition, the COVID-19 pandemic heightens many of the other risks and uncertainties discussed herein.</w:t>
      </w:r>
    </w:p>
    <w:p w:rsidR="00000000" w:rsidRDefault="008C2601">
      <w:pPr>
        <w:ind w:firstLine="1080"/>
        <w:divId w:val="853037216"/>
        <w:rPr>
          <w:rFonts w:eastAsia="Times New Roman"/>
        </w:rPr>
      </w:pPr>
      <w:r>
        <w:rPr>
          <w:rFonts w:eastAsia="Times New Roman"/>
          <w:b/>
          <w:bCs/>
          <w:i/>
          <w:iCs/>
          <w:color w:val="000000"/>
          <w:sz w:val="20"/>
          <w:szCs w:val="20"/>
        </w:rPr>
        <w:t xml:space="preserve">We may encounter difficulties in managing our growth, </w:t>
      </w:r>
      <w:r>
        <w:rPr>
          <w:rFonts w:eastAsia="Times New Roman"/>
          <w:b/>
          <w:bCs/>
          <w:i/>
          <w:iCs/>
          <w:color w:val="000000"/>
          <w:sz w:val="20"/>
          <w:szCs w:val="20"/>
        </w:rPr>
        <w:t>which could adversely affect our operations.</w:t>
      </w:r>
    </w:p>
    <w:p w:rsidR="00000000" w:rsidRDefault="008C2601">
      <w:pPr>
        <w:jc w:val="center"/>
        <w:divId w:val="539778405"/>
        <w:rPr>
          <w:rFonts w:eastAsia="Times New Roman"/>
        </w:rPr>
      </w:pPr>
      <w:r>
        <w:rPr>
          <w:rFonts w:eastAsia="Times New Roman"/>
          <w:color w:val="000000"/>
          <w:sz w:val="20"/>
          <w:szCs w:val="20"/>
        </w:rPr>
        <w:t>60</w:t>
      </w:r>
    </w:p>
    <w:p w:rsidR="00000000" w:rsidRDefault="008C2601">
      <w:pPr>
        <w:rPr>
          <w:rFonts w:eastAsia="Times New Roman"/>
        </w:rPr>
      </w:pPr>
      <w:r>
        <w:rPr>
          <w:rFonts w:eastAsia="Times New Roman"/>
        </w:rPr>
        <w:pict>
          <v:rect id="_x0000_i1090" style="width:0;height:1.5pt" o:hralign="center" o:hrstd="t" o:hr="t" fillcolor="#a0a0a0" stroked="f"/>
        </w:pict>
      </w:r>
    </w:p>
    <w:p w:rsidR="00000000" w:rsidRDefault="008C2601">
      <w:pPr>
        <w:divId w:val="1797524318"/>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1463502108"/>
        <w:rPr>
          <w:rFonts w:eastAsia="Times New Roman"/>
        </w:rPr>
      </w:pPr>
      <w:r>
        <w:rPr>
          <w:rFonts w:eastAsia="Times New Roman"/>
          <w:color w:val="000000"/>
          <w:sz w:val="20"/>
          <w:szCs w:val="20"/>
        </w:rPr>
        <w:t>As of December 31, 2022, we had 124 full-time employees. As our clinical development and commerc</w:t>
      </w:r>
      <w:r>
        <w:rPr>
          <w:rFonts w:eastAsia="Times New Roman"/>
          <w:color w:val="000000"/>
          <w:sz w:val="20"/>
          <w:szCs w:val="20"/>
        </w:rPr>
        <w:t>ialization plans and strategies develop, we will need to expand our managerial, clinical, regulatory, sales, marketing, financial, development, manufacturing and legal capabilities or contract with third parties to provide these capabilities for us. As our</w:t>
      </w:r>
      <w:r>
        <w:rPr>
          <w:rFonts w:eastAsia="Times New Roman"/>
          <w:color w:val="000000"/>
          <w:sz w:val="20"/>
          <w:szCs w:val="20"/>
        </w:rPr>
        <w:t xml:space="preserve"> operations expand, we expect that we will need to manage additional relationships with various strategic collaborators, suppliers and other third parties. Our future growth would impose significant added responsibilities on members of management, includin</w:t>
      </w:r>
      <w:r>
        <w:rPr>
          <w:rFonts w:eastAsia="Times New Roman"/>
          <w:color w:val="000000"/>
          <w:sz w:val="20"/>
          <w:szCs w:val="20"/>
        </w:rPr>
        <w:t>g:</w:t>
      </w:r>
    </w:p>
    <w:p w:rsidR="00000000" w:rsidRDefault="008C2601">
      <w:pPr>
        <w:ind w:hanging="1260"/>
        <w:divId w:val="1418095949"/>
        <w:rPr>
          <w:rFonts w:eastAsia="Times New Roman"/>
        </w:rPr>
      </w:pPr>
      <w:r>
        <w:rPr>
          <w:rFonts w:ascii="Arial" w:eastAsia="Times New Roman" w:hAnsi="Arial" w:cs="Arial"/>
          <w:color w:val="000000"/>
        </w:rPr>
        <w:t>•</w:t>
      </w:r>
      <w:r>
        <w:rPr>
          <w:rFonts w:eastAsia="Times New Roman"/>
          <w:color w:val="000000"/>
          <w:sz w:val="20"/>
          <w:szCs w:val="20"/>
        </w:rPr>
        <w:t>identifying, recruiting, integrating, maintaining and motivating additional employees;</w:t>
      </w:r>
    </w:p>
    <w:p w:rsidR="00000000" w:rsidRDefault="008C2601">
      <w:pPr>
        <w:ind w:hanging="1260"/>
        <w:divId w:val="1310213393"/>
        <w:rPr>
          <w:rFonts w:eastAsia="Times New Roman"/>
        </w:rPr>
      </w:pPr>
      <w:r>
        <w:rPr>
          <w:rFonts w:eastAsia="Times New Roman"/>
          <w:color w:val="000000"/>
          <w:sz w:val="20"/>
          <w:szCs w:val="20"/>
        </w:rPr>
        <w:t xml:space="preserve">•managing our development and commercialization efforts effectively, including the clinical and FDA review process for bexotegrast and any other product candidates, </w:t>
      </w:r>
      <w:r>
        <w:rPr>
          <w:rFonts w:eastAsia="Times New Roman"/>
          <w:color w:val="000000"/>
          <w:sz w:val="20"/>
          <w:szCs w:val="20"/>
        </w:rPr>
        <w:t>while complying with our contractual obligations to contractors and other third parties; and</w:t>
      </w:r>
    </w:p>
    <w:p w:rsidR="00000000" w:rsidRDefault="008C2601">
      <w:pPr>
        <w:ind w:hanging="1260"/>
        <w:divId w:val="750658572"/>
        <w:rPr>
          <w:rFonts w:eastAsia="Times New Roman"/>
        </w:rPr>
      </w:pPr>
      <w:r>
        <w:rPr>
          <w:rFonts w:ascii="Arial" w:eastAsia="Times New Roman" w:hAnsi="Arial" w:cs="Arial"/>
          <w:color w:val="000000"/>
        </w:rPr>
        <w:t>•</w:t>
      </w:r>
      <w:r>
        <w:rPr>
          <w:rFonts w:eastAsia="Times New Roman"/>
          <w:color w:val="000000"/>
          <w:sz w:val="20"/>
          <w:szCs w:val="20"/>
        </w:rPr>
        <w:t>improving our operational, financial and management controls, reporting systems and procedures.</w:t>
      </w:r>
    </w:p>
    <w:p w:rsidR="00000000" w:rsidRDefault="008C2601">
      <w:pPr>
        <w:ind w:firstLine="1080"/>
        <w:divId w:val="1919485047"/>
        <w:rPr>
          <w:rFonts w:eastAsia="Times New Roman"/>
        </w:rPr>
      </w:pPr>
      <w:r>
        <w:rPr>
          <w:rFonts w:eastAsia="Times New Roman"/>
          <w:color w:val="000000"/>
          <w:sz w:val="20"/>
          <w:szCs w:val="20"/>
        </w:rPr>
        <w:t>Our ability to continue to develop and, if approved, commercialize</w:t>
      </w:r>
      <w:r>
        <w:rPr>
          <w:rFonts w:eastAsia="Times New Roman"/>
          <w:color w:val="000000"/>
          <w:sz w:val="20"/>
          <w:szCs w:val="20"/>
        </w:rPr>
        <w:t xml:space="preserve"> our product candidates will depend, in part, on our ability to effectively manage any future growth. Our management may also have to divert a disproportionate amount of its attention away from day-to-day activities in order to devote a substantial amount </w:t>
      </w:r>
      <w:r>
        <w:rPr>
          <w:rFonts w:eastAsia="Times New Roman"/>
          <w:color w:val="000000"/>
          <w:sz w:val="20"/>
          <w:szCs w:val="20"/>
        </w:rPr>
        <w:t>of time to managing these growth activities.</w:t>
      </w:r>
    </w:p>
    <w:p w:rsidR="00000000" w:rsidRDefault="008C2601">
      <w:pPr>
        <w:ind w:firstLine="1080"/>
        <w:divId w:val="1460106790"/>
        <w:rPr>
          <w:rFonts w:eastAsia="Times New Roman"/>
        </w:rPr>
      </w:pPr>
      <w:r>
        <w:rPr>
          <w:rFonts w:eastAsia="Times New Roman"/>
          <w:color w:val="000000"/>
          <w:sz w:val="20"/>
          <w:szCs w:val="20"/>
        </w:rPr>
        <w:t>We currently rely, and for the foreseeable future will continue to rely, in substantial part on certain independent organizations, advisors and consultants to provide certain services, including contract manufac</w:t>
      </w:r>
      <w:r>
        <w:rPr>
          <w:rFonts w:eastAsia="Times New Roman"/>
          <w:color w:val="000000"/>
          <w:sz w:val="20"/>
          <w:szCs w:val="20"/>
        </w:rPr>
        <w:t>turers and companies focused on research and development and discovery activities. There can be no assurance that the services of independent organizations, advisors and consultants will continue to be available to us on a timely basis when needed, or that</w:t>
      </w:r>
      <w:r>
        <w:rPr>
          <w:rFonts w:eastAsia="Times New Roman"/>
          <w:color w:val="000000"/>
          <w:sz w:val="20"/>
          <w:szCs w:val="20"/>
        </w:rPr>
        <w:t xml:space="preserve"> we can find qualified replacements. In addition, if we are unable to effectively manage our outsourced activities or if the quality, accuracy or quantity of the services provided is compromised for any reason, our clinical trials may be extended, delayed </w:t>
      </w:r>
      <w:r>
        <w:rPr>
          <w:rFonts w:eastAsia="Times New Roman"/>
          <w:color w:val="000000"/>
          <w:sz w:val="20"/>
          <w:szCs w:val="20"/>
        </w:rPr>
        <w:t>or terminated, and we may not be able to obtain, or may be substantially delayed in obtaining, regulatory approval of our product candidates or otherwise advance our business. There can be no assurance that we will be able to manage our existing consultant</w:t>
      </w:r>
      <w:r>
        <w:rPr>
          <w:rFonts w:eastAsia="Times New Roman"/>
          <w:color w:val="000000"/>
          <w:sz w:val="20"/>
          <w:szCs w:val="20"/>
        </w:rPr>
        <w:t>s or find other competent outside contractors and consultants on economically reasonable terms, or at all.</w:t>
      </w:r>
    </w:p>
    <w:p w:rsidR="00000000" w:rsidRDefault="008C2601">
      <w:pPr>
        <w:ind w:firstLine="1080"/>
        <w:divId w:val="1102215377"/>
        <w:rPr>
          <w:rFonts w:eastAsia="Times New Roman"/>
        </w:rPr>
      </w:pPr>
      <w:r>
        <w:rPr>
          <w:rFonts w:eastAsia="Times New Roman"/>
          <w:color w:val="000000"/>
          <w:sz w:val="20"/>
          <w:szCs w:val="20"/>
        </w:rPr>
        <w:t>If we are not able to effectively expand our organization by hiring new employees and expanding our groups of consultants and contractors, we may not</w:t>
      </w:r>
      <w:r>
        <w:rPr>
          <w:rFonts w:eastAsia="Times New Roman"/>
          <w:color w:val="000000"/>
          <w:sz w:val="20"/>
          <w:szCs w:val="20"/>
        </w:rPr>
        <w:t xml:space="preserve"> be able to successfully implement the tasks necessary to further develop and commercialize bexotegrast or any other product candidates and, accordingly, may not achieve our research, development and commercialization goals.</w:t>
      </w:r>
    </w:p>
    <w:p w:rsidR="00000000" w:rsidRDefault="008C2601">
      <w:pPr>
        <w:ind w:firstLine="1080"/>
        <w:divId w:val="446510920"/>
        <w:rPr>
          <w:rFonts w:eastAsia="Times New Roman"/>
        </w:rPr>
      </w:pPr>
      <w:r>
        <w:rPr>
          <w:rFonts w:eastAsia="Times New Roman"/>
          <w:color w:val="000000"/>
          <w:sz w:val="20"/>
          <w:szCs w:val="20"/>
        </w:rPr>
        <w:t>We may acquire additional techn</w:t>
      </w:r>
      <w:r>
        <w:rPr>
          <w:rFonts w:eastAsia="Times New Roman"/>
          <w:color w:val="000000"/>
          <w:sz w:val="20"/>
          <w:szCs w:val="20"/>
        </w:rPr>
        <w:t>ology and complementary businesses in the future. Acquisitions involve many risks, any of which could materially harm our business, including the diversion of management’s attention from core business concerns, failure to effectively exploit acquired techn</w:t>
      </w:r>
      <w:r>
        <w:rPr>
          <w:rFonts w:eastAsia="Times New Roman"/>
          <w:color w:val="000000"/>
          <w:sz w:val="20"/>
          <w:szCs w:val="20"/>
        </w:rPr>
        <w:t>ologies, failure to successfully integrate the acquired business or realize expected synergies or the loss of key employees from either our business or the acquired businesses.</w:t>
      </w:r>
    </w:p>
    <w:p w:rsidR="00000000" w:rsidRDefault="008C2601">
      <w:pPr>
        <w:ind w:firstLine="1080"/>
        <w:divId w:val="1367174148"/>
        <w:rPr>
          <w:rFonts w:eastAsia="Times New Roman"/>
        </w:rPr>
      </w:pPr>
      <w:r>
        <w:rPr>
          <w:rFonts w:eastAsia="Times New Roman"/>
          <w:b/>
          <w:bCs/>
          <w:i/>
          <w:iCs/>
          <w:color w:val="000000"/>
          <w:sz w:val="20"/>
          <w:szCs w:val="20"/>
        </w:rPr>
        <w:t>If we lose key management personnel, or if we fail to recruit additional highly</w:t>
      </w:r>
      <w:r>
        <w:rPr>
          <w:rFonts w:eastAsia="Times New Roman"/>
          <w:b/>
          <w:bCs/>
          <w:i/>
          <w:iCs/>
          <w:color w:val="000000"/>
          <w:sz w:val="20"/>
          <w:szCs w:val="20"/>
        </w:rPr>
        <w:t xml:space="preserve"> skilled personnel, our ability to develop current product candidates or identify and develop new product candidates will be impaired, could result in loss of markets or market share and could make us less competitive.</w:t>
      </w:r>
    </w:p>
    <w:p w:rsidR="00000000" w:rsidRDefault="008C2601">
      <w:pPr>
        <w:ind w:firstLine="1080"/>
        <w:divId w:val="1864050094"/>
        <w:rPr>
          <w:rFonts w:eastAsia="Times New Roman"/>
        </w:rPr>
      </w:pPr>
      <w:r>
        <w:rPr>
          <w:rFonts w:eastAsia="Times New Roman"/>
          <w:color w:val="000000"/>
          <w:sz w:val="20"/>
          <w:szCs w:val="20"/>
        </w:rPr>
        <w:t xml:space="preserve">Our ability to compete in the highly </w:t>
      </w:r>
      <w:r>
        <w:rPr>
          <w:rFonts w:eastAsia="Times New Roman"/>
          <w:color w:val="000000"/>
          <w:sz w:val="20"/>
          <w:szCs w:val="20"/>
        </w:rPr>
        <w:t>competitive biotechnology and biopharmaceutical industries depends upon our ability to attract and retain highly qualified managerial, scientific, and medical personnel. We are highly dependent on our management, scientific and medical personnel, including</w:t>
      </w:r>
      <w:r>
        <w:rPr>
          <w:rFonts w:eastAsia="Times New Roman"/>
          <w:color w:val="000000"/>
          <w:sz w:val="20"/>
          <w:szCs w:val="20"/>
        </w:rPr>
        <w:t xml:space="preserve"> Bernard Coulie, M.D., Ph.D., our President and Chief Executive Officer, Keith Cummings, M.D., our Chief Financial Officer, Johannes (Hans) Hull, J.D., our Chief Business Officer and Éric Lefebvre, M.D., our Chief Medical Officer. The loss of the services </w:t>
      </w:r>
      <w:r>
        <w:rPr>
          <w:rFonts w:eastAsia="Times New Roman"/>
          <w:color w:val="000000"/>
          <w:sz w:val="20"/>
          <w:szCs w:val="20"/>
        </w:rPr>
        <w:t>of any of our executive officers, other key employees and other scientific and medical advisors, and our inability to find suitable replacements could result in delays in product development and harm our business.</w:t>
      </w:r>
    </w:p>
    <w:p w:rsidR="00000000" w:rsidRDefault="008C2601">
      <w:pPr>
        <w:ind w:firstLine="1080"/>
        <w:divId w:val="474688475"/>
        <w:rPr>
          <w:rFonts w:eastAsia="Times New Roman"/>
        </w:rPr>
      </w:pPr>
      <w:r>
        <w:rPr>
          <w:rFonts w:eastAsia="Times New Roman"/>
          <w:color w:val="000000"/>
          <w:sz w:val="20"/>
          <w:szCs w:val="20"/>
        </w:rPr>
        <w:t xml:space="preserve">We conduct our operations at our facility </w:t>
      </w:r>
      <w:r>
        <w:rPr>
          <w:rFonts w:eastAsia="Times New Roman"/>
          <w:color w:val="000000"/>
          <w:sz w:val="20"/>
          <w:szCs w:val="20"/>
        </w:rPr>
        <w:t>in South San Francisco, California. This region is headquarters to many other biopharmaceutical companies, biotechnology companies and research institutions. Competition for skilled personnel in our market is intense and may limit our ability to hire and r</w:t>
      </w:r>
      <w:r>
        <w:rPr>
          <w:rFonts w:eastAsia="Times New Roman"/>
          <w:color w:val="000000"/>
          <w:sz w:val="20"/>
          <w:szCs w:val="20"/>
        </w:rPr>
        <w:t>etain highly qualified personnel on acceptable terms or at all.</w:t>
      </w:r>
    </w:p>
    <w:p w:rsidR="00000000" w:rsidRDefault="008C2601">
      <w:pPr>
        <w:ind w:firstLine="1080"/>
        <w:divId w:val="2078017205"/>
        <w:rPr>
          <w:rFonts w:eastAsia="Times New Roman"/>
        </w:rPr>
      </w:pPr>
      <w:r>
        <w:rPr>
          <w:rFonts w:eastAsia="Times New Roman"/>
          <w:color w:val="000000"/>
          <w:sz w:val="20"/>
          <w:szCs w:val="20"/>
        </w:rPr>
        <w:t>To induce valuable employees to remain at our company, in addition to salary and cash incentives, we have provided equity awards that vest over time. The value to employees of equity awards th</w:t>
      </w:r>
      <w:r>
        <w:rPr>
          <w:rFonts w:eastAsia="Times New Roman"/>
          <w:color w:val="000000"/>
          <w:sz w:val="20"/>
          <w:szCs w:val="20"/>
        </w:rPr>
        <w:t>at vest over time may be significantly affected by movements in our stock price that are beyond our control and may at any time be insufficient to counteract more lucrative offers from other companies. Despite our efforts to retain valuable employees, memb</w:t>
      </w:r>
      <w:r>
        <w:rPr>
          <w:rFonts w:eastAsia="Times New Roman"/>
          <w:color w:val="000000"/>
          <w:sz w:val="20"/>
          <w:szCs w:val="20"/>
        </w:rPr>
        <w:t xml:space="preserve">ers of our management, scientific and development teams may terminate their employment with us on short notice. Our key employees are at-will employees, which means that any of our employees could leave our employment at any time, with or </w:t>
      </w:r>
    </w:p>
    <w:p w:rsidR="00000000" w:rsidRDefault="008C2601">
      <w:pPr>
        <w:jc w:val="center"/>
        <w:divId w:val="1425956831"/>
        <w:rPr>
          <w:rFonts w:eastAsia="Times New Roman"/>
        </w:rPr>
      </w:pPr>
      <w:r>
        <w:rPr>
          <w:rFonts w:eastAsia="Times New Roman"/>
          <w:color w:val="000000"/>
          <w:sz w:val="20"/>
          <w:szCs w:val="20"/>
        </w:rPr>
        <w:t>61</w:t>
      </w:r>
    </w:p>
    <w:p w:rsidR="00000000" w:rsidRDefault="008C2601">
      <w:pPr>
        <w:rPr>
          <w:rFonts w:eastAsia="Times New Roman"/>
        </w:rPr>
      </w:pPr>
      <w:r>
        <w:rPr>
          <w:rFonts w:eastAsia="Times New Roman"/>
        </w:rPr>
        <w:pict>
          <v:rect id="_x0000_i1091" style="width:0;height:1.5pt" o:hralign="center" o:hrstd="t" o:hr="t" fillcolor="#a0a0a0" stroked="f"/>
        </w:pict>
      </w:r>
    </w:p>
    <w:p w:rsidR="00000000" w:rsidRDefault="008C2601">
      <w:pPr>
        <w:divId w:val="50740227"/>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442383302"/>
        <w:rPr>
          <w:rFonts w:eastAsia="Times New Roman"/>
        </w:rPr>
      </w:pPr>
      <w:r>
        <w:rPr>
          <w:rFonts w:eastAsia="Times New Roman"/>
          <w:color w:val="000000"/>
          <w:sz w:val="20"/>
          <w:szCs w:val="20"/>
        </w:rPr>
        <w:t xml:space="preserve">without notice. We do not maintain “key person” </w:t>
      </w:r>
      <w:r>
        <w:rPr>
          <w:rFonts w:eastAsia="Times New Roman"/>
          <w:color w:val="000000"/>
          <w:sz w:val="20"/>
          <w:szCs w:val="20"/>
        </w:rPr>
        <w:t>insurance policies on the lives of these individuals or the lives of any of our other employees. Our success also depends on our ability to continue to attract, retain and motivate highly skilled junior, mid-level and senior scientific and medical personne</w:t>
      </w:r>
      <w:r>
        <w:rPr>
          <w:rFonts w:eastAsia="Times New Roman"/>
          <w:color w:val="000000"/>
          <w:sz w:val="20"/>
          <w:szCs w:val="20"/>
        </w:rPr>
        <w:t>l.</w:t>
      </w:r>
    </w:p>
    <w:p w:rsidR="00000000" w:rsidRDefault="008C2601">
      <w:pPr>
        <w:ind w:firstLine="1080"/>
        <w:divId w:val="357776180"/>
        <w:rPr>
          <w:rFonts w:eastAsia="Times New Roman"/>
        </w:rPr>
      </w:pPr>
      <w:r>
        <w:rPr>
          <w:rFonts w:eastAsia="Times New Roman"/>
          <w:b/>
          <w:bCs/>
          <w:i/>
          <w:iCs/>
          <w:color w:val="000000"/>
          <w:sz w:val="20"/>
          <w:szCs w:val="20"/>
        </w:rPr>
        <w:t>Our current operations are concentrated in one location, and we or the third parties upon whom we depend may be adversely affected by earthquakes or other natural disasters and our business continuity and disaster recovery plans may not adequately prote</w:t>
      </w:r>
      <w:r>
        <w:rPr>
          <w:rFonts w:eastAsia="Times New Roman"/>
          <w:b/>
          <w:bCs/>
          <w:i/>
          <w:iCs/>
          <w:color w:val="000000"/>
          <w:sz w:val="20"/>
          <w:szCs w:val="20"/>
        </w:rPr>
        <w:t>ct us from a serious disaster, including earthquakes, outbreak of disease or other natural disasters.</w:t>
      </w:r>
    </w:p>
    <w:p w:rsidR="00000000" w:rsidRDefault="008C2601">
      <w:pPr>
        <w:ind w:firstLine="1080"/>
        <w:divId w:val="1418480667"/>
        <w:rPr>
          <w:rFonts w:eastAsia="Times New Roman"/>
        </w:rPr>
      </w:pPr>
      <w:r>
        <w:rPr>
          <w:rFonts w:eastAsia="Times New Roman"/>
          <w:color w:val="000000"/>
          <w:sz w:val="20"/>
          <w:szCs w:val="20"/>
        </w:rPr>
        <w:t xml:space="preserve">Our current operations are located in our facilities in South San Francisco, California. Any unplanned event, such as flood, fire, explosion, earthquake, </w:t>
      </w:r>
      <w:r>
        <w:rPr>
          <w:rFonts w:eastAsia="Times New Roman"/>
          <w:color w:val="000000"/>
          <w:sz w:val="20"/>
          <w:szCs w:val="20"/>
        </w:rPr>
        <w:t>extreme weather condition, medical epidemics, power shortage, telecommunication failure or other natural or man-made accidents or incidents that result in us being unable to fully utilize our facilities, or the manufacturing facilities of our third-party c</w:t>
      </w:r>
      <w:r>
        <w:rPr>
          <w:rFonts w:eastAsia="Times New Roman"/>
          <w:color w:val="000000"/>
          <w:sz w:val="20"/>
          <w:szCs w:val="20"/>
        </w:rPr>
        <w:t>ontract manufacturers, may have a material and adverse effect on our ability to operate our business, particularly on a daily basis, and have significant negative consequences on our financial and operating conditions. Loss of access to these facilities ma</w:t>
      </w:r>
      <w:r>
        <w:rPr>
          <w:rFonts w:eastAsia="Times New Roman"/>
          <w:color w:val="000000"/>
          <w:sz w:val="20"/>
          <w:szCs w:val="20"/>
        </w:rPr>
        <w:t>y result in increased costs, delays in the development of our product candidates or interruption of our business operations. Earthquakes or other natural disasters could further disrupt our operations and have a material and adverse effect on our business,</w:t>
      </w:r>
      <w:r>
        <w:rPr>
          <w:rFonts w:eastAsia="Times New Roman"/>
          <w:color w:val="000000"/>
          <w:sz w:val="20"/>
          <w:szCs w:val="20"/>
        </w:rPr>
        <w:t xml:space="preserve"> financial condition, results of operations and prospects. In addition, global climate change could result in certain types of natural disasters occurring more frequently or with more intense effects. If a natural disaster, power outage or other event occu</w:t>
      </w:r>
      <w:r>
        <w:rPr>
          <w:rFonts w:eastAsia="Times New Roman"/>
          <w:color w:val="000000"/>
          <w:sz w:val="20"/>
          <w:szCs w:val="20"/>
        </w:rPr>
        <w:t>rred that prevented us from using all or a significant portion of our headquarters, that damaged critical infrastructure, such as our research facilities or the manufacturing facilities of our third-party contract manufacturers, or that otherwise disrupted</w:t>
      </w:r>
      <w:r>
        <w:rPr>
          <w:rFonts w:eastAsia="Times New Roman"/>
          <w:color w:val="000000"/>
          <w:sz w:val="20"/>
          <w:szCs w:val="20"/>
        </w:rPr>
        <w:t xml:space="preserve"> operations, it may be difficult or, in certain cases, impossible, for us to continue our business for a substantial period of time.</w:t>
      </w:r>
    </w:p>
    <w:p w:rsidR="00000000" w:rsidRDefault="008C2601">
      <w:pPr>
        <w:ind w:firstLine="1080"/>
        <w:divId w:val="996229061"/>
        <w:rPr>
          <w:rFonts w:eastAsia="Times New Roman"/>
        </w:rPr>
      </w:pPr>
      <w:r>
        <w:rPr>
          <w:rFonts w:eastAsia="Times New Roman"/>
          <w:color w:val="000000"/>
          <w:sz w:val="20"/>
          <w:szCs w:val="20"/>
        </w:rPr>
        <w:t>The disaster recovery and business continuity plans we have in place may prove inadequate in the event of a serious disaste</w:t>
      </w:r>
      <w:r>
        <w:rPr>
          <w:rFonts w:eastAsia="Times New Roman"/>
          <w:color w:val="000000"/>
          <w:sz w:val="20"/>
          <w:szCs w:val="20"/>
        </w:rPr>
        <w:t xml:space="preserve">r or similar event. We may incur substantial expenses as a result of the limited nature of our disaster recovery and business continuity plans, which, could have a material adverse effect on our business. As part of our risk management policy, we maintain </w:t>
      </w:r>
      <w:r>
        <w:rPr>
          <w:rFonts w:eastAsia="Times New Roman"/>
          <w:color w:val="000000"/>
          <w:sz w:val="20"/>
          <w:szCs w:val="20"/>
        </w:rPr>
        <w:t>insurance coverage at levels that we believe are appropriate for our business. However, in the event of an accident or incident at these facilities, we cannot assure you that the amounts of insurance will be sufficient to satisfy any damages and losses. If</w:t>
      </w:r>
      <w:r>
        <w:rPr>
          <w:rFonts w:eastAsia="Times New Roman"/>
          <w:color w:val="000000"/>
          <w:sz w:val="20"/>
          <w:szCs w:val="20"/>
        </w:rPr>
        <w:t xml:space="preserve"> our facilities, or the manufacturing facilities of our third-party contract manufacturers, are unable to operate because of an accident or incident or for any other reason, even for a short period of time, any or all of our research and development progra</w:t>
      </w:r>
      <w:r>
        <w:rPr>
          <w:rFonts w:eastAsia="Times New Roman"/>
          <w:color w:val="000000"/>
          <w:sz w:val="20"/>
          <w:szCs w:val="20"/>
        </w:rPr>
        <w:t>ms may be harmed.</w:t>
      </w:r>
    </w:p>
    <w:p w:rsidR="00000000" w:rsidRDefault="008C2601">
      <w:pPr>
        <w:ind w:firstLine="1080"/>
        <w:divId w:val="2058621142"/>
        <w:rPr>
          <w:rFonts w:eastAsia="Times New Roman"/>
        </w:rPr>
      </w:pPr>
      <w:r>
        <w:rPr>
          <w:rFonts w:eastAsia="Times New Roman"/>
          <w:b/>
          <w:bCs/>
          <w:i/>
          <w:iCs/>
          <w:color w:val="000000"/>
          <w:sz w:val="20"/>
          <w:szCs w:val="20"/>
        </w:rPr>
        <w:t>Our employees, independent contractors, consultants, commercial partners, collaborators and vendors may engage in misconduct or other improper activities, including noncompliance with regulatory standards and requirements.</w:t>
      </w:r>
    </w:p>
    <w:p w:rsidR="00000000" w:rsidRDefault="008C2601">
      <w:pPr>
        <w:ind w:firstLine="1080"/>
        <w:divId w:val="2126994302"/>
        <w:rPr>
          <w:rFonts w:eastAsia="Times New Roman"/>
        </w:rPr>
      </w:pPr>
      <w:r>
        <w:rPr>
          <w:rFonts w:eastAsia="Times New Roman"/>
          <w:color w:val="000000"/>
          <w:sz w:val="20"/>
          <w:szCs w:val="20"/>
        </w:rPr>
        <w:t xml:space="preserve">We are exposed </w:t>
      </w:r>
      <w:r>
        <w:rPr>
          <w:rFonts w:eastAsia="Times New Roman"/>
          <w:color w:val="000000"/>
          <w:sz w:val="20"/>
          <w:szCs w:val="20"/>
        </w:rPr>
        <w:t>to the risk of employee fraud or other illegal activity by our employees, independent contractors, consultants, commercial partners, collaborators, and vendors. Misconduct by these parties could include intentional, reckless and/or negligent conduct that f</w:t>
      </w:r>
      <w:r>
        <w:rPr>
          <w:rFonts w:eastAsia="Times New Roman"/>
          <w:color w:val="000000"/>
          <w:sz w:val="20"/>
          <w:szCs w:val="20"/>
        </w:rPr>
        <w:t>ails to comply with the laws of the FDA and other similar foreign regulatory bodies, provide true, complete and accurate information to the FDA and other similar foreign regulatory bodies, comply with manufacturing standards we have established, comply wit</w:t>
      </w:r>
      <w:r>
        <w:rPr>
          <w:rFonts w:eastAsia="Times New Roman"/>
          <w:color w:val="000000"/>
          <w:sz w:val="20"/>
          <w:szCs w:val="20"/>
        </w:rPr>
        <w:t>h healthcare fraud and abuse laws in the United States and similar foreign fraudulent misconduct laws, or report financial information or data accurately or to disclose unauthorized activities to us. If we obtain FDA approval of any of our product candidat</w:t>
      </w:r>
      <w:r>
        <w:rPr>
          <w:rFonts w:eastAsia="Times New Roman"/>
          <w:color w:val="000000"/>
          <w:sz w:val="20"/>
          <w:szCs w:val="20"/>
        </w:rPr>
        <w:t>es and begin commercializing those products in the United States, our potential exposure under such laws will increase significantly, and our costs associated with compliance with such laws will also increase. These laws may impact, among other things, our</w:t>
      </w:r>
      <w:r>
        <w:rPr>
          <w:rFonts w:eastAsia="Times New Roman"/>
          <w:color w:val="000000"/>
          <w:sz w:val="20"/>
          <w:szCs w:val="20"/>
        </w:rPr>
        <w:t xml:space="preserve"> current activities with principal investigators and research patients, as well as proposed and future sales, marketing, and education programs. We adopted a code of business conduct and ethics, but it is not always possible to identify and deter misconduc</w:t>
      </w:r>
      <w:r>
        <w:rPr>
          <w:rFonts w:eastAsia="Times New Roman"/>
          <w:color w:val="000000"/>
          <w:sz w:val="20"/>
          <w:szCs w:val="20"/>
        </w:rPr>
        <w:t>t by our employees, independent contractors, consultants, commercial partners and vendors, and the precautions we take to detect and prevent this activity may not be effective in controlling unknown or unmanaged risks or losses or in protecting us from gov</w:t>
      </w:r>
      <w:r>
        <w:rPr>
          <w:rFonts w:eastAsia="Times New Roman"/>
          <w:color w:val="000000"/>
          <w:sz w:val="20"/>
          <w:szCs w:val="20"/>
        </w:rPr>
        <w:t>ernmental investigations or other actions or lawsuits stemming from a failure to comply with these laws or regulations. If any actions are instituted against us and we are not successful in defending ourselves or asserting our rights, those actions could r</w:t>
      </w:r>
      <w:r>
        <w:rPr>
          <w:rFonts w:eastAsia="Times New Roman"/>
          <w:color w:val="000000"/>
          <w:sz w:val="20"/>
          <w:szCs w:val="20"/>
        </w:rPr>
        <w:t>esult in the imposition of civil, criminal and administrative penalties, damages, monetary fines, imprisonment, disgorgement, possible exclusion from participation in government healthcare programs, additional reporting obligations and oversight if we beco</w:t>
      </w:r>
      <w:r>
        <w:rPr>
          <w:rFonts w:eastAsia="Times New Roman"/>
          <w:color w:val="000000"/>
          <w:sz w:val="20"/>
          <w:szCs w:val="20"/>
        </w:rPr>
        <w:t>me subject to a corporate integrity agreement or other agreement to resolve allegations of non-compliance with these laws, contractual damages, reputational harm, diminished profits and future earnings and the curtailment of our operations.</w:t>
      </w:r>
    </w:p>
    <w:p w:rsidR="00000000" w:rsidRDefault="008C2601">
      <w:pPr>
        <w:ind w:firstLine="1080"/>
        <w:divId w:val="359858785"/>
        <w:rPr>
          <w:rFonts w:eastAsia="Times New Roman"/>
        </w:rPr>
      </w:pPr>
      <w:r>
        <w:rPr>
          <w:rFonts w:eastAsia="Times New Roman"/>
          <w:b/>
          <w:bCs/>
          <w:i/>
          <w:iCs/>
          <w:color w:val="000000"/>
          <w:sz w:val="20"/>
          <w:szCs w:val="20"/>
        </w:rPr>
        <w:t>We use and gene</w:t>
      </w:r>
      <w:r>
        <w:rPr>
          <w:rFonts w:eastAsia="Times New Roman"/>
          <w:b/>
          <w:bCs/>
          <w:i/>
          <w:iCs/>
          <w:color w:val="000000"/>
          <w:sz w:val="20"/>
          <w:szCs w:val="20"/>
        </w:rPr>
        <w:t>rate materials that may expose us to material liability.</w:t>
      </w:r>
    </w:p>
    <w:p w:rsidR="00000000" w:rsidRDefault="008C2601">
      <w:pPr>
        <w:ind w:firstLine="1080"/>
        <w:divId w:val="1122260288"/>
        <w:rPr>
          <w:rFonts w:eastAsia="Times New Roman"/>
        </w:rPr>
      </w:pPr>
      <w:r>
        <w:rPr>
          <w:rFonts w:eastAsia="Times New Roman"/>
          <w:color w:val="000000"/>
          <w:sz w:val="20"/>
          <w:szCs w:val="20"/>
        </w:rPr>
        <w:t>Our research programs involve the use of hazardous materials and chemicals, which are generally handled by third parties. We are subject to foreign, federal, state, and local environmental and health and safety laws and regulations governing, among other m</w:t>
      </w:r>
      <w:r>
        <w:rPr>
          <w:rFonts w:eastAsia="Times New Roman"/>
          <w:color w:val="000000"/>
          <w:sz w:val="20"/>
          <w:szCs w:val="20"/>
        </w:rPr>
        <w:t xml:space="preserve">atters, the use, manufacture, handling, storage and disposal of hazardous materials and waste </w:t>
      </w:r>
    </w:p>
    <w:p w:rsidR="00000000" w:rsidRDefault="008C2601">
      <w:pPr>
        <w:jc w:val="center"/>
        <w:divId w:val="666447556"/>
        <w:rPr>
          <w:rFonts w:eastAsia="Times New Roman"/>
        </w:rPr>
      </w:pPr>
      <w:r>
        <w:rPr>
          <w:rFonts w:eastAsia="Times New Roman"/>
          <w:color w:val="000000"/>
          <w:sz w:val="20"/>
          <w:szCs w:val="20"/>
        </w:rPr>
        <w:t>62</w:t>
      </w:r>
    </w:p>
    <w:p w:rsidR="00000000" w:rsidRDefault="008C2601">
      <w:pPr>
        <w:rPr>
          <w:rFonts w:eastAsia="Times New Roman"/>
        </w:rPr>
      </w:pPr>
      <w:r>
        <w:rPr>
          <w:rFonts w:eastAsia="Times New Roman"/>
        </w:rPr>
        <w:pict>
          <v:rect id="_x0000_i1092" style="width:0;height:1.5pt" o:hralign="center" o:hrstd="t" o:hr="t" fillcolor="#a0a0a0" stroked="f"/>
        </w:pict>
      </w:r>
    </w:p>
    <w:p w:rsidR="00000000" w:rsidRDefault="008C2601">
      <w:pPr>
        <w:divId w:val="136486937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202638944"/>
        <w:rPr>
          <w:rFonts w:eastAsia="Times New Roman"/>
        </w:rPr>
      </w:pPr>
      <w:r>
        <w:rPr>
          <w:rFonts w:eastAsia="Times New Roman"/>
          <w:color w:val="000000"/>
          <w:sz w:val="20"/>
          <w:szCs w:val="20"/>
        </w:rPr>
        <w:t>products such as human tissue samples that may</w:t>
      </w:r>
      <w:r>
        <w:rPr>
          <w:rFonts w:eastAsia="Times New Roman"/>
          <w:color w:val="000000"/>
          <w:sz w:val="20"/>
          <w:szCs w:val="20"/>
        </w:rPr>
        <w:t xml:space="preserve"> have the potential to transmit diseases. We may incur significant costs to comply with these current or future environmental and health and safety laws and regulations. In addition, we cannot completely eliminate the risk of contamination or injury from h</w:t>
      </w:r>
      <w:r>
        <w:rPr>
          <w:rFonts w:eastAsia="Times New Roman"/>
          <w:color w:val="000000"/>
          <w:sz w:val="20"/>
          <w:szCs w:val="20"/>
        </w:rPr>
        <w:t>azardous materials and may incur material liability as a result of such contamination or injury. In the event of an accident, an injured party may seek to hold us liable for any damages that result. Any liability could exceed the limits or fall outside the</w:t>
      </w:r>
      <w:r>
        <w:rPr>
          <w:rFonts w:eastAsia="Times New Roman"/>
          <w:color w:val="000000"/>
          <w:sz w:val="20"/>
          <w:szCs w:val="20"/>
        </w:rPr>
        <w:t xml:space="preserve"> coverage of our workers’ compensation, property and business interruption insurance and we may not be able to maintain insurance on acceptable terms, if at all. We currently carry no insurance specifically covering environmental claims.</w:t>
      </w:r>
    </w:p>
    <w:p w:rsidR="00000000" w:rsidRDefault="008C2601">
      <w:pPr>
        <w:ind w:firstLine="1080"/>
        <w:divId w:val="682366791"/>
        <w:rPr>
          <w:rFonts w:eastAsia="Times New Roman"/>
        </w:rPr>
      </w:pPr>
      <w:r>
        <w:rPr>
          <w:rFonts w:eastAsia="Times New Roman"/>
          <w:b/>
          <w:bCs/>
          <w:i/>
          <w:iCs/>
          <w:color w:val="000000"/>
          <w:sz w:val="20"/>
          <w:szCs w:val="20"/>
        </w:rPr>
        <w:t>If we fail to comp</w:t>
      </w:r>
      <w:r>
        <w:rPr>
          <w:rFonts w:eastAsia="Times New Roman"/>
          <w:b/>
          <w:bCs/>
          <w:i/>
          <w:iCs/>
          <w:color w:val="000000"/>
          <w:sz w:val="20"/>
          <w:szCs w:val="20"/>
        </w:rPr>
        <w:t>ly with environmental, health and safety laws and regulations, we could become subject to fines or penalties or incur costs that could have a material adverse effect on the success of our business.</w:t>
      </w:r>
    </w:p>
    <w:p w:rsidR="00000000" w:rsidRDefault="008C2601">
      <w:pPr>
        <w:ind w:firstLine="1080"/>
        <w:divId w:val="391083484"/>
        <w:rPr>
          <w:rFonts w:eastAsia="Times New Roman"/>
        </w:rPr>
      </w:pPr>
      <w:r>
        <w:rPr>
          <w:rFonts w:eastAsia="Times New Roman"/>
          <w:color w:val="000000"/>
          <w:sz w:val="20"/>
          <w:szCs w:val="20"/>
        </w:rPr>
        <w:t>We are subject to numerous environmental, health and safet</w:t>
      </w:r>
      <w:r>
        <w:rPr>
          <w:rFonts w:eastAsia="Times New Roman"/>
          <w:color w:val="000000"/>
          <w:sz w:val="20"/>
          <w:szCs w:val="20"/>
        </w:rPr>
        <w:t xml:space="preserve">y laws and regulations, including those governing laboratory procedures and the handling, use, storage, treatment and disposal of hazardous materials and wastes. Our research and development activities involve the use of biological and hazardous materials </w:t>
      </w:r>
      <w:r>
        <w:rPr>
          <w:rFonts w:eastAsia="Times New Roman"/>
          <w:color w:val="000000"/>
          <w:sz w:val="20"/>
          <w:szCs w:val="20"/>
        </w:rPr>
        <w:t>and produce hazardous waste products. We generally contract with third parties for the disposal of these materials and wastes. We cannot eliminate the risk of contamination or injury from these materials, which could cause an interruption of our commercial</w:t>
      </w:r>
      <w:r>
        <w:rPr>
          <w:rFonts w:eastAsia="Times New Roman"/>
          <w:color w:val="000000"/>
          <w:sz w:val="20"/>
          <w:szCs w:val="20"/>
        </w:rPr>
        <w:t>ization efforts, research and development efforts and business operations, environmental damage resulting in costly clean-up and liabilities under applicable laws and regulations governing the use, storage, handling and disposal of these materials and spec</w:t>
      </w:r>
      <w:r>
        <w:rPr>
          <w:rFonts w:eastAsia="Times New Roman"/>
          <w:color w:val="000000"/>
          <w:sz w:val="20"/>
          <w:szCs w:val="20"/>
        </w:rPr>
        <w:t>ified waste products. Although we believe that the safety procedures utilized by our third-party manufacturers for handling and disposing of these materials generally comply with the standards prescribed by these laws and regulations, we cannot guarantee t</w:t>
      </w:r>
      <w:r>
        <w:rPr>
          <w:rFonts w:eastAsia="Times New Roman"/>
          <w:color w:val="000000"/>
          <w:sz w:val="20"/>
          <w:szCs w:val="20"/>
        </w:rPr>
        <w:t xml:space="preserve">hat this is the case or eliminate the risk of accidental contamination or injury from these materials. In such an event, we may be held liable for any resulting damages and such liability could exceed our resources and state or federal or other applicable </w:t>
      </w:r>
      <w:r>
        <w:rPr>
          <w:rFonts w:eastAsia="Times New Roman"/>
          <w:color w:val="000000"/>
          <w:sz w:val="20"/>
          <w:szCs w:val="20"/>
        </w:rPr>
        <w:t>authorities may curtail our use of certain materials and/or interrupt our business operations. Furthermore, environmental laws and regulations are complex, change frequently and have tended to become more stringent. We cannot predict the impact of such cha</w:t>
      </w:r>
      <w:r>
        <w:rPr>
          <w:rFonts w:eastAsia="Times New Roman"/>
          <w:color w:val="000000"/>
          <w:sz w:val="20"/>
          <w:szCs w:val="20"/>
        </w:rPr>
        <w:t>nges and cannot be certain of our future compliance. In addition, we may incur substantial costs in order to comply with current or future environmental, health and safety laws and regulations. These current or future laws and regulations may impair our re</w:t>
      </w:r>
      <w:r>
        <w:rPr>
          <w:rFonts w:eastAsia="Times New Roman"/>
          <w:color w:val="000000"/>
          <w:sz w:val="20"/>
          <w:szCs w:val="20"/>
        </w:rPr>
        <w:t>search, development or production efforts. Failure to comply with these laws and regulations also may result in substantial fines, penalties or other sanctions.</w:t>
      </w:r>
    </w:p>
    <w:p w:rsidR="00000000" w:rsidRDefault="008C2601">
      <w:pPr>
        <w:ind w:firstLine="1080"/>
        <w:divId w:val="534083490"/>
        <w:rPr>
          <w:rFonts w:eastAsia="Times New Roman"/>
        </w:rPr>
      </w:pPr>
      <w:r>
        <w:rPr>
          <w:rFonts w:eastAsia="Times New Roman"/>
          <w:color w:val="000000"/>
          <w:sz w:val="20"/>
          <w:szCs w:val="20"/>
        </w:rPr>
        <w:t>Although we maintain workers’ compensation insurance to cover us for costs and expenses, we may</w:t>
      </w:r>
      <w:r>
        <w:rPr>
          <w:rFonts w:eastAsia="Times New Roman"/>
          <w:color w:val="000000"/>
          <w:sz w:val="20"/>
          <w:szCs w:val="20"/>
        </w:rPr>
        <w:t xml:space="preserve"> incur due to injuries to our employees resulting from the use of hazardous materials or other work-related injuries, this insurance may not provide adequate coverage against potential liabilities. We do not carry specific biological waste or hazardous was</w:t>
      </w:r>
      <w:r>
        <w:rPr>
          <w:rFonts w:eastAsia="Times New Roman"/>
          <w:color w:val="000000"/>
          <w:sz w:val="20"/>
          <w:szCs w:val="20"/>
        </w:rPr>
        <w:t>te insurance coverage, workers’ compensation or property and casualty and general liability insurance policies that include coverage for damages and fines arising from biological or hazardous waste exposure or contamination.</w:t>
      </w:r>
    </w:p>
    <w:p w:rsidR="00000000" w:rsidRDefault="008C2601">
      <w:pPr>
        <w:ind w:firstLine="1080"/>
        <w:divId w:val="831063884"/>
        <w:rPr>
          <w:rFonts w:eastAsia="Times New Roman"/>
        </w:rPr>
      </w:pPr>
      <w:r>
        <w:rPr>
          <w:rFonts w:eastAsia="Times New Roman"/>
          <w:b/>
          <w:bCs/>
          <w:i/>
          <w:iCs/>
          <w:color w:val="000000"/>
          <w:sz w:val="20"/>
          <w:szCs w:val="20"/>
        </w:rPr>
        <w:t>Compliance with governmental re</w:t>
      </w:r>
      <w:r>
        <w:rPr>
          <w:rFonts w:eastAsia="Times New Roman"/>
          <w:b/>
          <w:bCs/>
          <w:i/>
          <w:iCs/>
          <w:color w:val="000000"/>
          <w:sz w:val="20"/>
          <w:szCs w:val="20"/>
        </w:rPr>
        <w:t>gulations regarding the treatment of animals used in research could increase our operating costs, which would adversely affect the commercialization of our products.</w:t>
      </w:r>
    </w:p>
    <w:p w:rsidR="00000000" w:rsidRDefault="008C2601">
      <w:pPr>
        <w:ind w:firstLine="1080"/>
        <w:divId w:val="1971595408"/>
        <w:rPr>
          <w:rFonts w:eastAsia="Times New Roman"/>
        </w:rPr>
      </w:pPr>
      <w:r>
        <w:rPr>
          <w:rFonts w:eastAsia="Times New Roman"/>
          <w:color w:val="000000"/>
          <w:sz w:val="20"/>
          <w:szCs w:val="20"/>
        </w:rPr>
        <w:t>The Animal Welfare Act, or AWA, is the federal law that covers the treatment of certain an</w:t>
      </w:r>
      <w:r>
        <w:rPr>
          <w:rFonts w:eastAsia="Times New Roman"/>
          <w:color w:val="000000"/>
          <w:sz w:val="20"/>
          <w:szCs w:val="20"/>
        </w:rPr>
        <w:t>imals used in research. Currently, the AWA imposes a wide variety of specific regulations that govern the humane handling, care, treatment, and transportation of certain animals by producers and users of research animals, most notably relating to personnel</w:t>
      </w:r>
      <w:r>
        <w:rPr>
          <w:rFonts w:eastAsia="Times New Roman"/>
          <w:color w:val="000000"/>
          <w:sz w:val="20"/>
          <w:szCs w:val="20"/>
        </w:rPr>
        <w:t>, facilities, sanitation, cage size, and feeding, watering, and shipping conditions. Third parties with whom we contract are subject to registration, inspections, and reporting requirements under the AWA. Furthermore, some states have their own regulations</w:t>
      </w:r>
      <w:r>
        <w:rPr>
          <w:rFonts w:eastAsia="Times New Roman"/>
          <w:color w:val="000000"/>
          <w:sz w:val="20"/>
          <w:szCs w:val="20"/>
        </w:rPr>
        <w:t xml:space="preserve">, including general anti-cruelty legislation, which establish certain standards in handling animals. Comparable rules, regulations, and or obligations exist in many foreign jurisdictions. If we or our contractors fail to comply with regulations concerning </w:t>
      </w:r>
      <w:r>
        <w:rPr>
          <w:rFonts w:eastAsia="Times New Roman"/>
          <w:color w:val="000000"/>
          <w:sz w:val="20"/>
          <w:szCs w:val="20"/>
        </w:rPr>
        <w:t>the treatment of animals used in research, we may be subject to fines and penalties and adverse publicity, and our operations could be adversely affected.</w:t>
      </w:r>
    </w:p>
    <w:p w:rsidR="00000000" w:rsidRDefault="008C2601">
      <w:pPr>
        <w:ind w:firstLine="1080"/>
        <w:divId w:val="678655353"/>
        <w:rPr>
          <w:rFonts w:eastAsia="Times New Roman"/>
        </w:rPr>
      </w:pPr>
      <w:r>
        <w:rPr>
          <w:rFonts w:eastAsia="Times New Roman"/>
          <w:b/>
          <w:bCs/>
          <w:i/>
          <w:iCs/>
          <w:color w:val="000000"/>
          <w:sz w:val="20"/>
          <w:szCs w:val="20"/>
        </w:rPr>
        <w:t>Our ability to use our net operating loss carryforwards and certain tax credit carryforwards may be s</w:t>
      </w:r>
      <w:r>
        <w:rPr>
          <w:rFonts w:eastAsia="Times New Roman"/>
          <w:b/>
          <w:bCs/>
          <w:i/>
          <w:iCs/>
          <w:color w:val="000000"/>
          <w:sz w:val="20"/>
          <w:szCs w:val="20"/>
        </w:rPr>
        <w:t>ubject to limitation.</w:t>
      </w:r>
    </w:p>
    <w:p w:rsidR="00000000" w:rsidRDefault="008C2601">
      <w:pPr>
        <w:ind w:firstLine="1080"/>
        <w:divId w:val="1165244103"/>
        <w:rPr>
          <w:rFonts w:eastAsia="Times New Roman"/>
        </w:rPr>
      </w:pPr>
      <w:r>
        <w:rPr>
          <w:rFonts w:eastAsia="Times New Roman"/>
          <w:color w:val="000000"/>
          <w:sz w:val="20"/>
          <w:szCs w:val="20"/>
        </w:rPr>
        <w:t>As of December 31, 2022, we had net operating loss carryforwards for U.S. federal and state income tax purposes of $220.2 million and $278.9 million, respectively, some of which will begin to expire in 2035. As of December 31, 2022, w</w:t>
      </w:r>
      <w:r>
        <w:rPr>
          <w:rFonts w:eastAsia="Times New Roman"/>
          <w:color w:val="000000"/>
          <w:sz w:val="20"/>
          <w:szCs w:val="20"/>
        </w:rPr>
        <w:t xml:space="preserve">e also had available tax credit carryforwards for U.S. federal income tax purposes of $20.2 million, which begin to expire in 2036, and state income tax purposes of $5.6 million, which can be carried forward indefinitely. Under Section 382 of the Internal </w:t>
      </w:r>
      <w:r>
        <w:rPr>
          <w:rFonts w:eastAsia="Times New Roman"/>
          <w:color w:val="000000"/>
          <w:sz w:val="20"/>
          <w:szCs w:val="20"/>
        </w:rPr>
        <w:t>Revenue Code, as amended, or the Code, changes in our ownership may limit the amount of our net operating loss carryforwards and tax credit carryforwards that could be utilized annually to offset our future taxable income, if any. This limitation would gen</w:t>
      </w:r>
      <w:r>
        <w:rPr>
          <w:rFonts w:eastAsia="Times New Roman"/>
          <w:color w:val="000000"/>
          <w:sz w:val="20"/>
          <w:szCs w:val="20"/>
        </w:rPr>
        <w:t>erally apply in the event of a cumulative change in ownership of our company of more than 50 percentage points within a three-year period. Any such limitation may significantly reduce our ability to utilize our net operating loss carryforwards and tax cred</w:t>
      </w:r>
      <w:r>
        <w:rPr>
          <w:rFonts w:eastAsia="Times New Roman"/>
          <w:color w:val="000000"/>
          <w:sz w:val="20"/>
          <w:szCs w:val="20"/>
        </w:rPr>
        <w:t>it carryforwards before they expire. We have performed an analysis under Internal Revenue Code Sections 382 and 383 to determine the amount of our net operating loss carryforwards and research and development credit carryforwards that will be subject to an</w:t>
      </w:r>
      <w:r>
        <w:rPr>
          <w:rFonts w:eastAsia="Times New Roman"/>
          <w:color w:val="000000"/>
          <w:sz w:val="20"/>
          <w:szCs w:val="20"/>
        </w:rPr>
        <w:t xml:space="preserve">nual limitation. This analysis concluded that we have experienced one or more such ownership changes prior to December 31, 2022, and the Company’s </w:t>
      </w:r>
    </w:p>
    <w:p w:rsidR="00000000" w:rsidRDefault="008C2601">
      <w:pPr>
        <w:jc w:val="center"/>
        <w:divId w:val="2041779593"/>
        <w:rPr>
          <w:rFonts w:eastAsia="Times New Roman"/>
        </w:rPr>
      </w:pPr>
      <w:r>
        <w:rPr>
          <w:rFonts w:eastAsia="Times New Roman"/>
          <w:color w:val="000000"/>
          <w:sz w:val="20"/>
          <w:szCs w:val="20"/>
        </w:rPr>
        <w:t>63</w:t>
      </w:r>
    </w:p>
    <w:p w:rsidR="00000000" w:rsidRDefault="008C2601">
      <w:pPr>
        <w:rPr>
          <w:rFonts w:eastAsia="Times New Roman"/>
        </w:rPr>
      </w:pPr>
      <w:r>
        <w:rPr>
          <w:rFonts w:eastAsia="Times New Roman"/>
        </w:rPr>
        <w:pict>
          <v:rect id="_x0000_i1093" style="width:0;height:1.5pt" o:hralign="center" o:hrstd="t" o:hr="t" fillcolor="#a0a0a0" stroked="f"/>
        </w:pict>
      </w:r>
    </w:p>
    <w:p w:rsidR="00000000" w:rsidRDefault="008C2601">
      <w:pPr>
        <w:divId w:val="1398628149"/>
        <w:rPr>
          <w:rFonts w:eastAsia="Times New Roman"/>
        </w:rPr>
      </w:pPr>
      <w:hyperlink w:anchor="ib147a52aa3c74a3f975eefad50a9984f_7" w:history="1">
        <w:r>
          <w:rPr>
            <w:rStyle w:val="a3"/>
            <w:rFonts w:eastAsia="Times New Roman"/>
            <w:sz w:val="20"/>
            <w:szCs w:val="20"/>
          </w:rPr>
          <w:t>Table of C</w:t>
        </w:r>
        <w:r>
          <w:rPr>
            <w:rStyle w:val="a3"/>
            <w:rFonts w:eastAsia="Times New Roman"/>
            <w:sz w:val="20"/>
            <w:szCs w:val="20"/>
          </w:rPr>
          <w:t>ontents</w:t>
        </w:r>
      </w:hyperlink>
    </w:p>
    <w:p w:rsidR="00000000" w:rsidRDefault="008C2601">
      <w:pPr>
        <w:divId w:val="9843194"/>
        <w:rPr>
          <w:rFonts w:eastAsia="Times New Roman"/>
        </w:rPr>
      </w:pPr>
      <w:r>
        <w:rPr>
          <w:rFonts w:eastAsia="Times New Roman"/>
          <w:color w:val="000000"/>
          <w:sz w:val="20"/>
          <w:szCs w:val="20"/>
        </w:rPr>
        <w:t>net operating losses and tax credit carryforwards generated prior to the identified ownership changes are subject to no permanent limitation under Sections 382 or 383. In addition, we may experience subsequent ownership changes as a result of futur</w:t>
      </w:r>
      <w:r>
        <w:rPr>
          <w:rFonts w:eastAsia="Times New Roman"/>
          <w:color w:val="000000"/>
          <w:sz w:val="20"/>
          <w:szCs w:val="20"/>
        </w:rPr>
        <w:t>e equity offerings or other changes in our stock ownership. Any such limitation could have a material adverse effect on our results of operations in future years. Our ability to utilize those net operating loss carryforwards could be limited by an “ownersh</w:t>
      </w:r>
      <w:r>
        <w:rPr>
          <w:rFonts w:eastAsia="Times New Roman"/>
          <w:color w:val="000000"/>
          <w:sz w:val="20"/>
          <w:szCs w:val="20"/>
        </w:rPr>
        <w:t>ip change” as described above, which could result in increased tax liability to us. Net operating losses generated after December 31, 2017 are not subject to expiration, but may not be carried back to prior taxable years, except that net operating losses g</w:t>
      </w:r>
      <w:r>
        <w:rPr>
          <w:rFonts w:eastAsia="Times New Roman"/>
          <w:color w:val="000000"/>
          <w:sz w:val="20"/>
          <w:szCs w:val="20"/>
        </w:rPr>
        <w:t>enerated in 2018, 2019 and 2020 may be carried back five taxable years. Additionally, the deductibility of such U.S. federal net operating losses is limited to 80% of our taxable income in any taxable year beginning after December 31, 2020.</w:t>
      </w:r>
    </w:p>
    <w:p w:rsidR="00000000" w:rsidRDefault="008C2601">
      <w:pPr>
        <w:ind w:firstLine="1080"/>
        <w:divId w:val="1297682684"/>
        <w:rPr>
          <w:rFonts w:eastAsia="Times New Roman"/>
        </w:rPr>
      </w:pPr>
      <w:r>
        <w:rPr>
          <w:rFonts w:eastAsia="Times New Roman"/>
          <w:b/>
          <w:bCs/>
          <w:color w:val="000000"/>
          <w:sz w:val="20"/>
          <w:szCs w:val="20"/>
        </w:rPr>
        <w:t>Risks Related t</w:t>
      </w:r>
      <w:r>
        <w:rPr>
          <w:rFonts w:eastAsia="Times New Roman"/>
          <w:b/>
          <w:bCs/>
          <w:color w:val="000000"/>
          <w:sz w:val="20"/>
          <w:szCs w:val="20"/>
        </w:rPr>
        <w:t>o Our Common Stock</w:t>
      </w:r>
    </w:p>
    <w:p w:rsidR="00000000" w:rsidRDefault="008C2601">
      <w:pPr>
        <w:ind w:firstLine="1080"/>
        <w:divId w:val="772819846"/>
        <w:rPr>
          <w:rFonts w:eastAsia="Times New Roman"/>
        </w:rPr>
      </w:pPr>
      <w:r>
        <w:rPr>
          <w:rFonts w:eastAsia="Times New Roman"/>
          <w:b/>
          <w:bCs/>
          <w:i/>
          <w:iCs/>
          <w:color w:val="000000"/>
          <w:sz w:val="20"/>
          <w:szCs w:val="20"/>
        </w:rPr>
        <w:t>The price of our stock may be volatile, and you could lose all or part of your investment.</w:t>
      </w:r>
    </w:p>
    <w:p w:rsidR="00000000" w:rsidRDefault="008C2601">
      <w:pPr>
        <w:ind w:firstLine="1080"/>
        <w:divId w:val="1709523582"/>
        <w:rPr>
          <w:rFonts w:eastAsia="Times New Roman"/>
        </w:rPr>
      </w:pPr>
      <w:r>
        <w:rPr>
          <w:rFonts w:eastAsia="Times New Roman"/>
          <w:color w:val="000000"/>
          <w:sz w:val="20"/>
          <w:szCs w:val="20"/>
        </w:rPr>
        <w:t xml:space="preserve">The trading price of our common </w:t>
      </w:r>
      <w:r>
        <w:rPr>
          <w:rFonts w:eastAsia="Times New Roman"/>
          <w:color w:val="000000"/>
          <w:sz w:val="20"/>
          <w:szCs w:val="20"/>
        </w:rPr>
        <w:t xml:space="preserve">stock is likely to be highly volatile and could be subject to wide fluctuations in response to various factors, some of which are beyond our control, including limited trading volume. In addition to the factors discussed in this “Risk Factors” section and </w:t>
      </w:r>
      <w:r>
        <w:rPr>
          <w:rFonts w:eastAsia="Times New Roman"/>
          <w:color w:val="000000"/>
          <w:sz w:val="20"/>
          <w:szCs w:val="20"/>
        </w:rPr>
        <w:t>elsewhere in this Report, these factors include:</w:t>
      </w:r>
    </w:p>
    <w:p w:rsidR="00000000" w:rsidRDefault="008C2601">
      <w:pPr>
        <w:ind w:hanging="1260"/>
        <w:divId w:val="176425525"/>
        <w:rPr>
          <w:rFonts w:eastAsia="Times New Roman"/>
        </w:rPr>
      </w:pPr>
      <w:r>
        <w:rPr>
          <w:rFonts w:eastAsia="Times New Roman"/>
          <w:color w:val="000000"/>
          <w:sz w:val="20"/>
          <w:szCs w:val="20"/>
        </w:rPr>
        <w:t>•the commencement, enrollment or results of our current Phase 2a clinical trials of bexotegrast and any other clinical trials for our product candidates conducted by us or our collaborators;</w:t>
      </w:r>
    </w:p>
    <w:p w:rsidR="00000000" w:rsidRDefault="008C2601">
      <w:pPr>
        <w:ind w:hanging="1260"/>
        <w:divId w:val="623275460"/>
        <w:rPr>
          <w:rFonts w:eastAsia="Times New Roman"/>
        </w:rPr>
      </w:pPr>
      <w:r>
        <w:rPr>
          <w:rFonts w:ascii="Arial" w:eastAsia="Times New Roman" w:hAnsi="Arial" w:cs="Arial"/>
          <w:color w:val="000000"/>
        </w:rPr>
        <w:t>•</w:t>
      </w:r>
      <w:r>
        <w:rPr>
          <w:rFonts w:eastAsia="Times New Roman"/>
          <w:color w:val="000000"/>
          <w:sz w:val="20"/>
          <w:szCs w:val="20"/>
        </w:rPr>
        <w:t>any delay in id</w:t>
      </w:r>
      <w:r>
        <w:rPr>
          <w:rFonts w:eastAsia="Times New Roman"/>
          <w:color w:val="000000"/>
          <w:sz w:val="20"/>
          <w:szCs w:val="20"/>
        </w:rPr>
        <w:t>entifying and advancing a clinical candidate for our other development programs;</w:t>
      </w:r>
    </w:p>
    <w:p w:rsidR="00000000" w:rsidRDefault="008C2601">
      <w:pPr>
        <w:ind w:hanging="1260"/>
        <w:divId w:val="365067088"/>
        <w:rPr>
          <w:rFonts w:eastAsia="Times New Roman"/>
        </w:rPr>
      </w:pPr>
      <w:r>
        <w:rPr>
          <w:rFonts w:eastAsia="Times New Roman"/>
          <w:color w:val="000000"/>
          <w:sz w:val="20"/>
          <w:szCs w:val="20"/>
        </w:rPr>
        <w:t>•any delay in our regulatory filings for bexotegrast or our other product candidates and any adverse development or perceived adverse development with respect to the applicabl</w:t>
      </w:r>
      <w:r>
        <w:rPr>
          <w:rFonts w:eastAsia="Times New Roman"/>
          <w:color w:val="000000"/>
          <w:sz w:val="20"/>
          <w:szCs w:val="20"/>
        </w:rPr>
        <w:t>e regulatory authority’s review of such filings, including without limitation the FDA’s issuance of a “refusal to file” letter or a request for additional information;</w:t>
      </w:r>
    </w:p>
    <w:p w:rsidR="00000000" w:rsidRDefault="008C2601">
      <w:pPr>
        <w:ind w:hanging="1260"/>
        <w:divId w:val="1746799571"/>
        <w:rPr>
          <w:rFonts w:eastAsia="Times New Roman"/>
        </w:rPr>
      </w:pPr>
      <w:r>
        <w:rPr>
          <w:rFonts w:ascii="Arial" w:eastAsia="Times New Roman" w:hAnsi="Arial" w:cs="Arial"/>
          <w:color w:val="000000"/>
        </w:rPr>
        <w:t>•</w:t>
      </w:r>
      <w:r>
        <w:rPr>
          <w:rFonts w:eastAsia="Times New Roman"/>
          <w:color w:val="000000"/>
          <w:sz w:val="20"/>
          <w:szCs w:val="20"/>
        </w:rPr>
        <w:t>adverse results or delays in future clinical trials;</w:t>
      </w:r>
    </w:p>
    <w:p w:rsidR="00000000" w:rsidRDefault="008C2601">
      <w:pPr>
        <w:ind w:hanging="1260"/>
        <w:divId w:val="899828832"/>
        <w:rPr>
          <w:rFonts w:eastAsia="Times New Roman"/>
        </w:rPr>
      </w:pPr>
      <w:r>
        <w:rPr>
          <w:rFonts w:ascii="Arial" w:eastAsia="Times New Roman" w:hAnsi="Arial" w:cs="Arial"/>
          <w:color w:val="000000"/>
        </w:rPr>
        <w:t>•</w:t>
      </w:r>
      <w:r>
        <w:rPr>
          <w:rFonts w:eastAsia="Times New Roman"/>
          <w:color w:val="000000"/>
          <w:sz w:val="20"/>
          <w:szCs w:val="20"/>
        </w:rPr>
        <w:t>our decision to initiate a clinic</w:t>
      </w:r>
      <w:r>
        <w:rPr>
          <w:rFonts w:eastAsia="Times New Roman"/>
          <w:color w:val="000000"/>
          <w:sz w:val="20"/>
          <w:szCs w:val="20"/>
        </w:rPr>
        <w:t>al trial, not to initiate a clinical trial or to terminate an existing clinical trial;</w:t>
      </w:r>
    </w:p>
    <w:p w:rsidR="00000000" w:rsidRDefault="008C2601">
      <w:pPr>
        <w:ind w:hanging="1260"/>
        <w:divId w:val="437719341"/>
        <w:rPr>
          <w:rFonts w:eastAsia="Times New Roman"/>
        </w:rPr>
      </w:pPr>
      <w:r>
        <w:rPr>
          <w:rFonts w:eastAsia="Times New Roman"/>
          <w:color w:val="000000"/>
        </w:rPr>
        <w:t>•</w:t>
      </w:r>
      <w:r>
        <w:rPr>
          <w:rFonts w:eastAsia="Times New Roman"/>
          <w:color w:val="000000"/>
          <w:sz w:val="20"/>
          <w:szCs w:val="20"/>
        </w:rPr>
        <w:t>adverse regulatory decisions, including failure to receive regulatory approval of bexotegrast or any other product candidate;</w:t>
      </w:r>
    </w:p>
    <w:p w:rsidR="00000000" w:rsidRDefault="008C2601">
      <w:pPr>
        <w:ind w:hanging="1260"/>
        <w:divId w:val="2059544859"/>
        <w:rPr>
          <w:rFonts w:eastAsia="Times New Roman"/>
        </w:rPr>
      </w:pPr>
      <w:r>
        <w:rPr>
          <w:rFonts w:eastAsia="Times New Roman"/>
          <w:color w:val="000000"/>
          <w:sz w:val="20"/>
          <w:szCs w:val="20"/>
        </w:rPr>
        <w:t>•changes in laws or regulations applicable</w:t>
      </w:r>
      <w:r>
        <w:rPr>
          <w:rFonts w:eastAsia="Times New Roman"/>
          <w:color w:val="000000"/>
          <w:sz w:val="20"/>
          <w:szCs w:val="20"/>
        </w:rPr>
        <w:t xml:space="preserve"> to bexotegrast or any other product candidate, including but not limited to clinical trial requirements for approvals;</w:t>
      </w:r>
    </w:p>
    <w:p w:rsidR="00000000" w:rsidRDefault="008C2601">
      <w:pPr>
        <w:ind w:hanging="1260"/>
        <w:divId w:val="1917323649"/>
        <w:rPr>
          <w:rFonts w:eastAsia="Times New Roman"/>
        </w:rPr>
      </w:pPr>
      <w:r>
        <w:rPr>
          <w:rFonts w:ascii="Arial" w:eastAsia="Times New Roman" w:hAnsi="Arial" w:cs="Arial"/>
          <w:color w:val="000000"/>
        </w:rPr>
        <w:t>•</w:t>
      </w:r>
      <w:r>
        <w:rPr>
          <w:rFonts w:eastAsia="Times New Roman"/>
          <w:color w:val="000000"/>
          <w:sz w:val="20"/>
          <w:szCs w:val="20"/>
        </w:rPr>
        <w:t>adverse developments concerning our manufacturers;</w:t>
      </w:r>
    </w:p>
    <w:p w:rsidR="00000000" w:rsidRDefault="008C2601">
      <w:pPr>
        <w:ind w:hanging="1260"/>
        <w:divId w:val="602884389"/>
        <w:rPr>
          <w:rFonts w:eastAsia="Times New Roman"/>
        </w:rPr>
      </w:pPr>
      <w:r>
        <w:rPr>
          <w:rFonts w:ascii="Arial" w:eastAsia="Times New Roman" w:hAnsi="Arial" w:cs="Arial"/>
          <w:color w:val="000000"/>
        </w:rPr>
        <w:t>•</w:t>
      </w:r>
      <w:r>
        <w:rPr>
          <w:rFonts w:eastAsia="Times New Roman"/>
          <w:color w:val="000000"/>
          <w:sz w:val="20"/>
          <w:szCs w:val="20"/>
        </w:rPr>
        <w:t>our inability to obtain adequate product supply for any approved product or inability to do so at acceptable prices;</w:t>
      </w:r>
    </w:p>
    <w:p w:rsidR="00000000" w:rsidRDefault="008C2601">
      <w:pPr>
        <w:ind w:hanging="1260"/>
        <w:divId w:val="918054165"/>
        <w:rPr>
          <w:rFonts w:eastAsia="Times New Roman"/>
        </w:rPr>
      </w:pPr>
      <w:r>
        <w:rPr>
          <w:rFonts w:ascii="Arial" w:eastAsia="Times New Roman" w:hAnsi="Arial" w:cs="Arial"/>
          <w:color w:val="000000"/>
        </w:rPr>
        <w:t>•</w:t>
      </w:r>
      <w:r>
        <w:rPr>
          <w:rFonts w:eastAsia="Times New Roman"/>
          <w:color w:val="000000"/>
          <w:sz w:val="20"/>
          <w:szCs w:val="20"/>
        </w:rPr>
        <w:t>our inability to establish collaborations, if needed;</w:t>
      </w:r>
    </w:p>
    <w:p w:rsidR="00000000" w:rsidRDefault="008C2601">
      <w:pPr>
        <w:ind w:hanging="1260"/>
        <w:divId w:val="2048144614"/>
        <w:rPr>
          <w:rFonts w:eastAsia="Times New Roman"/>
        </w:rPr>
      </w:pPr>
      <w:r>
        <w:rPr>
          <w:rFonts w:ascii="Arial" w:eastAsia="Times New Roman" w:hAnsi="Arial" w:cs="Arial"/>
          <w:color w:val="000000"/>
        </w:rPr>
        <w:t>•</w:t>
      </w:r>
      <w:r>
        <w:rPr>
          <w:rFonts w:eastAsia="Times New Roman"/>
          <w:color w:val="000000"/>
          <w:sz w:val="20"/>
          <w:szCs w:val="20"/>
        </w:rPr>
        <w:t>our failure to commercialize our product candidates, if approved;</w:t>
      </w:r>
    </w:p>
    <w:p w:rsidR="00000000" w:rsidRDefault="008C2601">
      <w:pPr>
        <w:ind w:hanging="1260"/>
        <w:divId w:val="1640650056"/>
        <w:rPr>
          <w:rFonts w:eastAsia="Times New Roman"/>
        </w:rPr>
      </w:pPr>
      <w:r>
        <w:rPr>
          <w:rFonts w:ascii="Arial" w:eastAsia="Times New Roman" w:hAnsi="Arial" w:cs="Arial"/>
          <w:color w:val="000000"/>
        </w:rPr>
        <w:t>•</w:t>
      </w:r>
      <w:r>
        <w:rPr>
          <w:rFonts w:eastAsia="Times New Roman"/>
          <w:color w:val="000000"/>
          <w:sz w:val="20"/>
          <w:szCs w:val="20"/>
        </w:rPr>
        <w:t>additions or dep</w:t>
      </w:r>
      <w:r>
        <w:rPr>
          <w:rFonts w:eastAsia="Times New Roman"/>
          <w:color w:val="000000"/>
          <w:sz w:val="20"/>
          <w:szCs w:val="20"/>
        </w:rPr>
        <w:t>artures of key scientific or management personnel;</w:t>
      </w:r>
    </w:p>
    <w:p w:rsidR="00000000" w:rsidRDefault="008C2601">
      <w:pPr>
        <w:ind w:hanging="1260"/>
        <w:divId w:val="1454059646"/>
        <w:rPr>
          <w:rFonts w:eastAsia="Times New Roman"/>
        </w:rPr>
      </w:pPr>
      <w:r>
        <w:rPr>
          <w:rFonts w:eastAsia="Times New Roman"/>
          <w:color w:val="000000"/>
          <w:sz w:val="20"/>
          <w:szCs w:val="20"/>
        </w:rPr>
        <w:t>•unanticipated serious safety concerns related to the use of bexotegrast or any other product candidate;</w:t>
      </w:r>
    </w:p>
    <w:p w:rsidR="00000000" w:rsidRDefault="008C2601">
      <w:pPr>
        <w:ind w:hanging="1260"/>
        <w:divId w:val="1844851609"/>
        <w:rPr>
          <w:rFonts w:eastAsia="Times New Roman"/>
        </w:rPr>
      </w:pPr>
      <w:r>
        <w:rPr>
          <w:rFonts w:ascii="Arial" w:eastAsia="Times New Roman" w:hAnsi="Arial" w:cs="Arial"/>
          <w:color w:val="000000"/>
        </w:rPr>
        <w:t>•</w:t>
      </w:r>
      <w:r>
        <w:rPr>
          <w:rFonts w:eastAsia="Times New Roman"/>
          <w:color w:val="000000"/>
          <w:sz w:val="20"/>
          <w:szCs w:val="20"/>
        </w:rPr>
        <w:t>introduction of new products or services offered by us or our competitors;</w:t>
      </w:r>
    </w:p>
    <w:p w:rsidR="00000000" w:rsidRDefault="008C2601">
      <w:pPr>
        <w:ind w:hanging="1260"/>
        <w:divId w:val="140343020"/>
        <w:rPr>
          <w:rFonts w:eastAsia="Times New Roman"/>
        </w:rPr>
      </w:pPr>
      <w:r>
        <w:rPr>
          <w:rFonts w:ascii="Arial" w:eastAsia="Times New Roman" w:hAnsi="Arial" w:cs="Arial"/>
          <w:color w:val="000000"/>
        </w:rPr>
        <w:t>•</w:t>
      </w:r>
      <w:r>
        <w:rPr>
          <w:rFonts w:eastAsia="Times New Roman"/>
          <w:color w:val="000000"/>
          <w:sz w:val="20"/>
          <w:szCs w:val="20"/>
        </w:rPr>
        <w:t>announcements of signif</w:t>
      </w:r>
      <w:r>
        <w:rPr>
          <w:rFonts w:eastAsia="Times New Roman"/>
          <w:color w:val="000000"/>
          <w:sz w:val="20"/>
          <w:szCs w:val="20"/>
        </w:rPr>
        <w:t>icant acquisitions, strategic partnerships, joint ventures or capital commitments by us or our competitors;</w:t>
      </w:r>
    </w:p>
    <w:p w:rsidR="00000000" w:rsidRDefault="008C2601">
      <w:pPr>
        <w:ind w:hanging="1260"/>
        <w:divId w:val="1460031354"/>
        <w:rPr>
          <w:rFonts w:eastAsia="Times New Roman"/>
        </w:rPr>
      </w:pPr>
      <w:r>
        <w:rPr>
          <w:rFonts w:ascii="Arial" w:eastAsia="Times New Roman" w:hAnsi="Arial" w:cs="Arial"/>
          <w:color w:val="000000"/>
        </w:rPr>
        <w:t>•</w:t>
      </w:r>
      <w:r>
        <w:rPr>
          <w:rFonts w:eastAsia="Times New Roman"/>
          <w:color w:val="000000"/>
          <w:sz w:val="20"/>
          <w:szCs w:val="20"/>
        </w:rPr>
        <w:t>our ability to effectively manage our growth;</w:t>
      </w:r>
    </w:p>
    <w:p w:rsidR="00000000" w:rsidRDefault="008C2601">
      <w:pPr>
        <w:ind w:hanging="1260"/>
        <w:divId w:val="550265520"/>
        <w:rPr>
          <w:rFonts w:eastAsia="Times New Roman"/>
        </w:rPr>
      </w:pPr>
      <w:r>
        <w:rPr>
          <w:rFonts w:ascii="Arial" w:eastAsia="Times New Roman" w:hAnsi="Arial" w:cs="Arial"/>
          <w:color w:val="000000"/>
        </w:rPr>
        <w:t>•</w:t>
      </w:r>
      <w:r>
        <w:rPr>
          <w:rFonts w:eastAsia="Times New Roman"/>
          <w:color w:val="000000"/>
          <w:sz w:val="20"/>
          <w:szCs w:val="20"/>
        </w:rPr>
        <w:t>actual or anticipated variations in quarterly operating results;</w:t>
      </w:r>
    </w:p>
    <w:p w:rsidR="00000000" w:rsidRDefault="008C2601">
      <w:pPr>
        <w:ind w:hanging="1260"/>
        <w:divId w:val="569536977"/>
        <w:rPr>
          <w:rFonts w:eastAsia="Times New Roman"/>
        </w:rPr>
      </w:pPr>
      <w:r>
        <w:rPr>
          <w:rFonts w:ascii="Arial" w:eastAsia="Times New Roman" w:hAnsi="Arial" w:cs="Arial"/>
          <w:color w:val="000000"/>
        </w:rPr>
        <w:t>•</w:t>
      </w:r>
      <w:r>
        <w:rPr>
          <w:rFonts w:eastAsia="Times New Roman"/>
          <w:color w:val="000000"/>
          <w:sz w:val="20"/>
          <w:szCs w:val="20"/>
        </w:rPr>
        <w:t>our cash position;</w:t>
      </w:r>
    </w:p>
    <w:p w:rsidR="00000000" w:rsidRDefault="008C2601">
      <w:pPr>
        <w:jc w:val="center"/>
        <w:divId w:val="303240056"/>
        <w:rPr>
          <w:rFonts w:eastAsia="Times New Roman"/>
        </w:rPr>
      </w:pPr>
      <w:r>
        <w:rPr>
          <w:rFonts w:eastAsia="Times New Roman"/>
          <w:color w:val="000000"/>
          <w:sz w:val="20"/>
          <w:szCs w:val="20"/>
        </w:rPr>
        <w:t>64</w:t>
      </w:r>
    </w:p>
    <w:p w:rsidR="00000000" w:rsidRDefault="008C2601">
      <w:pPr>
        <w:rPr>
          <w:rFonts w:eastAsia="Times New Roman"/>
        </w:rPr>
      </w:pPr>
      <w:r>
        <w:rPr>
          <w:rFonts w:eastAsia="Times New Roman"/>
        </w:rPr>
        <w:pict>
          <v:rect id="_x0000_i1094" style="width:0;height:1.5pt" o:hralign="center" o:hrstd="t" o:hr="t" fillcolor="#a0a0a0" stroked="f"/>
        </w:pict>
      </w:r>
    </w:p>
    <w:p w:rsidR="00000000" w:rsidRDefault="008C2601">
      <w:pPr>
        <w:divId w:val="1319729562"/>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1260"/>
        <w:divId w:val="1313483173"/>
        <w:rPr>
          <w:rFonts w:eastAsia="Times New Roman"/>
        </w:rPr>
      </w:pPr>
      <w:r>
        <w:rPr>
          <w:rFonts w:ascii="Arial" w:eastAsia="Times New Roman" w:hAnsi="Arial" w:cs="Arial"/>
          <w:color w:val="000000"/>
        </w:rPr>
        <w:t>•</w:t>
      </w:r>
      <w:r>
        <w:rPr>
          <w:rFonts w:eastAsia="Times New Roman"/>
          <w:color w:val="000000"/>
          <w:sz w:val="20"/>
          <w:szCs w:val="20"/>
        </w:rPr>
        <w:t>our failure to meet the estimates and projections of the investment community or that we may otherwise provide to the public;</w:t>
      </w:r>
    </w:p>
    <w:p w:rsidR="00000000" w:rsidRDefault="008C2601">
      <w:pPr>
        <w:ind w:hanging="1260"/>
        <w:divId w:val="1120146932"/>
        <w:rPr>
          <w:rFonts w:eastAsia="Times New Roman"/>
        </w:rPr>
      </w:pPr>
      <w:r>
        <w:rPr>
          <w:rFonts w:ascii="Arial" w:eastAsia="Times New Roman" w:hAnsi="Arial" w:cs="Arial"/>
          <w:color w:val="000000"/>
        </w:rPr>
        <w:t>•</w:t>
      </w:r>
      <w:r>
        <w:rPr>
          <w:rFonts w:eastAsia="Times New Roman"/>
          <w:color w:val="000000"/>
          <w:sz w:val="20"/>
          <w:szCs w:val="20"/>
        </w:rPr>
        <w:t>publication of research reports about us or our industry, or product candidates in particular, or positive or negative recommenda</w:t>
      </w:r>
      <w:r>
        <w:rPr>
          <w:rFonts w:eastAsia="Times New Roman"/>
          <w:color w:val="000000"/>
          <w:sz w:val="20"/>
          <w:szCs w:val="20"/>
        </w:rPr>
        <w:t>tions or withdrawal of research coverage by securities analysts;</w:t>
      </w:r>
    </w:p>
    <w:p w:rsidR="00000000" w:rsidRDefault="008C2601">
      <w:pPr>
        <w:ind w:hanging="1260"/>
        <w:divId w:val="1374305824"/>
        <w:rPr>
          <w:rFonts w:eastAsia="Times New Roman"/>
        </w:rPr>
      </w:pPr>
      <w:r>
        <w:rPr>
          <w:rFonts w:ascii="Arial" w:eastAsia="Times New Roman" w:hAnsi="Arial" w:cs="Arial"/>
          <w:color w:val="000000"/>
        </w:rPr>
        <w:t>•</w:t>
      </w:r>
      <w:r>
        <w:rPr>
          <w:rFonts w:eastAsia="Times New Roman"/>
          <w:color w:val="000000"/>
          <w:sz w:val="20"/>
          <w:szCs w:val="20"/>
        </w:rPr>
        <w:t>changes in the market valuations of similar companies;</w:t>
      </w:r>
    </w:p>
    <w:p w:rsidR="00000000" w:rsidRDefault="008C2601">
      <w:pPr>
        <w:ind w:hanging="1260"/>
        <w:divId w:val="1607276697"/>
        <w:rPr>
          <w:rFonts w:eastAsia="Times New Roman"/>
        </w:rPr>
      </w:pPr>
      <w:r>
        <w:rPr>
          <w:rFonts w:ascii="Arial" w:eastAsia="Times New Roman" w:hAnsi="Arial" w:cs="Arial"/>
          <w:color w:val="000000"/>
        </w:rPr>
        <w:t>•</w:t>
      </w:r>
      <w:r>
        <w:rPr>
          <w:rFonts w:eastAsia="Times New Roman"/>
          <w:color w:val="000000"/>
          <w:sz w:val="20"/>
          <w:szCs w:val="20"/>
        </w:rPr>
        <w:t>changes in the structure of the healthcare payment systems;</w:t>
      </w:r>
    </w:p>
    <w:p w:rsidR="00000000" w:rsidRDefault="008C2601">
      <w:pPr>
        <w:ind w:hanging="1260"/>
        <w:divId w:val="856314408"/>
        <w:rPr>
          <w:rFonts w:eastAsia="Times New Roman"/>
        </w:rPr>
      </w:pPr>
      <w:r>
        <w:rPr>
          <w:rFonts w:ascii="Arial" w:eastAsia="Times New Roman" w:hAnsi="Arial" w:cs="Arial"/>
          <w:color w:val="000000"/>
        </w:rPr>
        <w:t>•</w:t>
      </w:r>
      <w:r>
        <w:rPr>
          <w:rFonts w:eastAsia="Times New Roman"/>
          <w:color w:val="000000"/>
          <w:sz w:val="20"/>
          <w:szCs w:val="20"/>
        </w:rPr>
        <w:t>overall performance of the equity markets;</w:t>
      </w:r>
    </w:p>
    <w:p w:rsidR="00000000" w:rsidRDefault="008C2601">
      <w:pPr>
        <w:ind w:hanging="1260"/>
        <w:divId w:val="1523128198"/>
        <w:rPr>
          <w:rFonts w:eastAsia="Times New Roman"/>
        </w:rPr>
      </w:pPr>
      <w:r>
        <w:rPr>
          <w:rFonts w:ascii="Arial" w:eastAsia="Times New Roman" w:hAnsi="Arial" w:cs="Arial"/>
          <w:color w:val="000000"/>
        </w:rPr>
        <w:t>•</w:t>
      </w:r>
      <w:r>
        <w:rPr>
          <w:rFonts w:eastAsia="Times New Roman"/>
          <w:color w:val="000000"/>
          <w:sz w:val="20"/>
          <w:szCs w:val="20"/>
        </w:rPr>
        <w:t xml:space="preserve">sales of our common stock by </w:t>
      </w:r>
      <w:r>
        <w:rPr>
          <w:rFonts w:eastAsia="Times New Roman"/>
          <w:color w:val="000000"/>
          <w:sz w:val="20"/>
          <w:szCs w:val="20"/>
        </w:rPr>
        <w:t>us or our stockholders in the future;</w:t>
      </w:r>
    </w:p>
    <w:p w:rsidR="00000000" w:rsidRDefault="008C2601">
      <w:pPr>
        <w:ind w:hanging="1260"/>
        <w:divId w:val="1828284891"/>
        <w:rPr>
          <w:rFonts w:eastAsia="Times New Roman"/>
        </w:rPr>
      </w:pPr>
      <w:r>
        <w:rPr>
          <w:rFonts w:ascii="Arial" w:eastAsia="Times New Roman" w:hAnsi="Arial" w:cs="Arial"/>
          <w:color w:val="000000"/>
        </w:rPr>
        <w:t>•</w:t>
      </w:r>
      <w:r>
        <w:rPr>
          <w:rFonts w:eastAsia="Times New Roman"/>
          <w:color w:val="000000"/>
          <w:sz w:val="20"/>
          <w:szCs w:val="20"/>
        </w:rPr>
        <w:t>trading volume of our common stock;</w:t>
      </w:r>
    </w:p>
    <w:p w:rsidR="00000000" w:rsidRDefault="008C2601">
      <w:pPr>
        <w:ind w:hanging="1260"/>
        <w:divId w:val="704139262"/>
        <w:rPr>
          <w:rFonts w:eastAsia="Times New Roman"/>
        </w:rPr>
      </w:pPr>
      <w:r>
        <w:rPr>
          <w:rFonts w:ascii="Arial" w:eastAsia="Times New Roman" w:hAnsi="Arial" w:cs="Arial"/>
          <w:color w:val="000000"/>
        </w:rPr>
        <w:t>•</w:t>
      </w:r>
      <w:r>
        <w:rPr>
          <w:rFonts w:eastAsia="Times New Roman"/>
          <w:color w:val="000000"/>
          <w:sz w:val="20"/>
          <w:szCs w:val="20"/>
        </w:rPr>
        <w:t>changes in accounting practices;</w:t>
      </w:r>
    </w:p>
    <w:p w:rsidR="00000000" w:rsidRDefault="008C2601">
      <w:pPr>
        <w:ind w:hanging="1260"/>
        <w:divId w:val="1970696796"/>
        <w:rPr>
          <w:rFonts w:eastAsia="Times New Roman"/>
        </w:rPr>
      </w:pPr>
      <w:r>
        <w:rPr>
          <w:rFonts w:ascii="Arial" w:eastAsia="Times New Roman" w:hAnsi="Arial" w:cs="Arial"/>
          <w:color w:val="000000"/>
        </w:rPr>
        <w:t>•</w:t>
      </w:r>
      <w:r>
        <w:rPr>
          <w:rFonts w:eastAsia="Times New Roman"/>
          <w:color w:val="000000"/>
          <w:sz w:val="20"/>
          <w:szCs w:val="20"/>
        </w:rPr>
        <w:t>ineffectiveness of our internal controls;</w:t>
      </w:r>
    </w:p>
    <w:p w:rsidR="00000000" w:rsidRDefault="008C2601">
      <w:pPr>
        <w:ind w:hanging="1260"/>
        <w:divId w:val="1649868955"/>
        <w:rPr>
          <w:rFonts w:eastAsia="Times New Roman"/>
        </w:rPr>
      </w:pPr>
      <w:r>
        <w:rPr>
          <w:rFonts w:ascii="Arial" w:eastAsia="Times New Roman" w:hAnsi="Arial" w:cs="Arial"/>
          <w:color w:val="000000"/>
        </w:rPr>
        <w:t>•</w:t>
      </w:r>
      <w:r>
        <w:rPr>
          <w:rFonts w:eastAsia="Times New Roman"/>
          <w:color w:val="000000"/>
          <w:sz w:val="20"/>
          <w:szCs w:val="20"/>
        </w:rPr>
        <w:t>disputes or other developments relating to proprietary rights, including patents, litigation matters an</w:t>
      </w:r>
      <w:r>
        <w:rPr>
          <w:rFonts w:eastAsia="Times New Roman"/>
          <w:color w:val="000000"/>
          <w:sz w:val="20"/>
          <w:szCs w:val="20"/>
        </w:rPr>
        <w:t>d our ability to obtain patent protection for our technologies;</w:t>
      </w:r>
    </w:p>
    <w:p w:rsidR="00000000" w:rsidRDefault="008C2601">
      <w:pPr>
        <w:ind w:hanging="1260"/>
        <w:divId w:val="1260795339"/>
        <w:rPr>
          <w:rFonts w:eastAsia="Times New Roman"/>
        </w:rPr>
      </w:pPr>
      <w:r>
        <w:rPr>
          <w:rFonts w:ascii="Arial" w:eastAsia="Times New Roman" w:hAnsi="Arial" w:cs="Arial"/>
          <w:color w:val="000000"/>
        </w:rPr>
        <w:t>•</w:t>
      </w:r>
      <w:r>
        <w:rPr>
          <w:rFonts w:eastAsia="Times New Roman"/>
          <w:color w:val="000000"/>
          <w:sz w:val="20"/>
          <w:szCs w:val="20"/>
        </w:rPr>
        <w:t>significant lawsuits, including patent or stockholder litigation;</w:t>
      </w:r>
    </w:p>
    <w:p w:rsidR="00000000" w:rsidRDefault="008C2601">
      <w:pPr>
        <w:ind w:hanging="1260"/>
        <w:divId w:val="1270698226"/>
        <w:rPr>
          <w:rFonts w:eastAsia="Times New Roman"/>
        </w:rPr>
      </w:pPr>
      <w:r>
        <w:rPr>
          <w:rFonts w:ascii="Arial" w:eastAsia="Times New Roman" w:hAnsi="Arial" w:cs="Arial"/>
          <w:color w:val="000000"/>
        </w:rPr>
        <w:t>•</w:t>
      </w:r>
      <w:r>
        <w:rPr>
          <w:rFonts w:eastAsia="Times New Roman"/>
          <w:color w:val="000000"/>
          <w:sz w:val="20"/>
          <w:szCs w:val="20"/>
        </w:rPr>
        <w:t>general political and economic conditions; and</w:t>
      </w:r>
    </w:p>
    <w:p w:rsidR="00000000" w:rsidRDefault="008C2601">
      <w:pPr>
        <w:ind w:hanging="1260"/>
        <w:divId w:val="1670719011"/>
        <w:rPr>
          <w:rFonts w:eastAsia="Times New Roman"/>
        </w:rPr>
      </w:pPr>
      <w:r>
        <w:rPr>
          <w:rFonts w:ascii="Arial" w:eastAsia="Times New Roman" w:hAnsi="Arial" w:cs="Arial"/>
          <w:color w:val="000000"/>
        </w:rPr>
        <w:t>•</w:t>
      </w:r>
      <w:r>
        <w:rPr>
          <w:rFonts w:eastAsia="Times New Roman"/>
          <w:color w:val="000000"/>
          <w:sz w:val="20"/>
          <w:szCs w:val="20"/>
        </w:rPr>
        <w:t>other events or factors, many of which are beyond our control.</w:t>
      </w:r>
    </w:p>
    <w:p w:rsidR="00000000" w:rsidRDefault="008C2601">
      <w:pPr>
        <w:ind w:firstLine="1080"/>
        <w:divId w:val="850994565"/>
        <w:rPr>
          <w:rFonts w:eastAsia="Times New Roman"/>
        </w:rPr>
      </w:pPr>
      <w:r>
        <w:rPr>
          <w:rFonts w:eastAsia="Times New Roman"/>
          <w:color w:val="000000"/>
          <w:sz w:val="20"/>
          <w:szCs w:val="20"/>
        </w:rPr>
        <w:t xml:space="preserve">In addition, </w:t>
      </w:r>
      <w:r>
        <w:rPr>
          <w:rFonts w:eastAsia="Times New Roman"/>
          <w:color w:val="000000"/>
          <w:sz w:val="20"/>
          <w:szCs w:val="20"/>
        </w:rPr>
        <w:t xml:space="preserve">the stock market in general, and the market for biopharmaceutical companies in particular, have experienced extreme price and volume fluctuations that have often been unrelated or disproportionate to the operating performance of these companies, including </w:t>
      </w:r>
      <w:r>
        <w:rPr>
          <w:rFonts w:eastAsia="Times New Roman"/>
          <w:color w:val="000000"/>
          <w:sz w:val="20"/>
          <w:szCs w:val="20"/>
        </w:rPr>
        <w:t>as a result of the COVID-19 pandemic, the Russian invasion of Ukraine and rising inflationary pressures. Broad market and industry factors may negatively affect the market price of our common stock, regardless of our actual operating performance. In the pa</w:t>
      </w:r>
      <w:r>
        <w:rPr>
          <w:rFonts w:eastAsia="Times New Roman"/>
          <w:color w:val="000000"/>
          <w:sz w:val="20"/>
          <w:szCs w:val="20"/>
        </w:rPr>
        <w:t>st, securities class action litigation has often been instituted against companies following periods of volatility in the market price of a company’s securities. This type of litigation, if instituted, could result in substantial costs and a diversion of m</w:t>
      </w:r>
      <w:r>
        <w:rPr>
          <w:rFonts w:eastAsia="Times New Roman"/>
          <w:color w:val="000000"/>
          <w:sz w:val="20"/>
          <w:szCs w:val="20"/>
        </w:rPr>
        <w:t>anagement’s attention and resources.</w:t>
      </w:r>
    </w:p>
    <w:p w:rsidR="00000000" w:rsidRDefault="008C2601">
      <w:pPr>
        <w:ind w:firstLine="1080"/>
        <w:divId w:val="21057659"/>
        <w:rPr>
          <w:rFonts w:eastAsia="Times New Roman"/>
        </w:rPr>
      </w:pPr>
      <w:r>
        <w:rPr>
          <w:rFonts w:eastAsia="Times New Roman"/>
          <w:b/>
          <w:bCs/>
          <w:i/>
          <w:iCs/>
          <w:color w:val="000000"/>
          <w:sz w:val="20"/>
          <w:szCs w:val="20"/>
        </w:rPr>
        <w:t>We do not intend to pay dividends on our common stock so any returns will be limited to the value of our stock.</w:t>
      </w:r>
    </w:p>
    <w:p w:rsidR="00000000" w:rsidRDefault="008C2601">
      <w:pPr>
        <w:ind w:firstLine="1080"/>
        <w:divId w:val="416678980"/>
        <w:rPr>
          <w:rFonts w:eastAsia="Times New Roman"/>
        </w:rPr>
      </w:pPr>
      <w:r>
        <w:rPr>
          <w:rFonts w:eastAsia="Times New Roman"/>
          <w:color w:val="000000"/>
          <w:sz w:val="20"/>
          <w:szCs w:val="20"/>
        </w:rPr>
        <w:t>We have never declared or paid any cash dividends on our capital stock. We currently intend to retain all available funds and any future earning</w:t>
      </w:r>
      <w:r>
        <w:rPr>
          <w:rFonts w:eastAsia="Times New Roman"/>
          <w:color w:val="000000"/>
          <w:sz w:val="20"/>
          <w:szCs w:val="20"/>
        </w:rPr>
        <w:t xml:space="preserve">s to fund the development, operation and growth of our business and do not anticipate declaring or paying any cash dividends for the foreseeable future. Furthermore, future debt or other financing arrangements may contain terms prohibiting or limiting the </w:t>
      </w:r>
      <w:r>
        <w:rPr>
          <w:rFonts w:eastAsia="Times New Roman"/>
          <w:color w:val="000000"/>
          <w:sz w:val="20"/>
          <w:szCs w:val="20"/>
        </w:rPr>
        <w:t>amount of dividends that may be declared or paid on our common stock. Any return to stockholders will therefore be limited to the appreciation of their stock.</w:t>
      </w:r>
    </w:p>
    <w:p w:rsidR="00000000" w:rsidRDefault="008C2601">
      <w:pPr>
        <w:ind w:firstLine="1080"/>
        <w:divId w:val="728920889"/>
        <w:rPr>
          <w:rFonts w:eastAsia="Times New Roman"/>
        </w:rPr>
      </w:pPr>
      <w:r>
        <w:rPr>
          <w:rFonts w:eastAsia="Times New Roman"/>
          <w:b/>
          <w:bCs/>
          <w:i/>
          <w:iCs/>
          <w:color w:val="000000"/>
          <w:sz w:val="20"/>
          <w:szCs w:val="20"/>
        </w:rPr>
        <w:t>Our executive officers, directors and their affiliates and our principal stockholders own a signi</w:t>
      </w:r>
      <w:r>
        <w:rPr>
          <w:rFonts w:eastAsia="Times New Roman"/>
          <w:b/>
          <w:bCs/>
          <w:i/>
          <w:iCs/>
          <w:color w:val="000000"/>
          <w:sz w:val="20"/>
          <w:szCs w:val="20"/>
        </w:rPr>
        <w:t>ficant percentage of our stock and will be able to exert significant control over matters subject to stockholder approval.</w:t>
      </w:r>
    </w:p>
    <w:p w:rsidR="00000000" w:rsidRDefault="008C2601">
      <w:pPr>
        <w:ind w:firstLine="1080"/>
        <w:divId w:val="210464486"/>
        <w:rPr>
          <w:rFonts w:eastAsia="Times New Roman"/>
        </w:rPr>
      </w:pPr>
      <w:r>
        <w:rPr>
          <w:rFonts w:eastAsia="Times New Roman"/>
          <w:color w:val="000000"/>
          <w:sz w:val="20"/>
          <w:szCs w:val="20"/>
        </w:rPr>
        <w:t>Our executive officers, directors and our principal stockholders beneficially hold a significant portion of our voting stock. These s</w:t>
      </w:r>
      <w:r>
        <w:rPr>
          <w:rFonts w:eastAsia="Times New Roman"/>
          <w:color w:val="000000"/>
          <w:sz w:val="20"/>
          <w:szCs w:val="20"/>
        </w:rPr>
        <w:t>tockholders, acting together, may be able to significantly influence matters requiring stockholder approval. For example, these stockholders would be able to significantly influence elections of directors, amendments of our organizational documents, or app</w:t>
      </w:r>
      <w:r>
        <w:rPr>
          <w:rFonts w:eastAsia="Times New Roman"/>
          <w:color w:val="000000"/>
          <w:sz w:val="20"/>
          <w:szCs w:val="20"/>
        </w:rPr>
        <w:t>roval of any merger, sale of assets, or other major corporate transaction. This may prevent or discourage unsolicited acquisition proposals or offers for our common stock that you may feel are in your best interest as one of our stockholders.</w:t>
      </w:r>
    </w:p>
    <w:p w:rsidR="00000000" w:rsidRDefault="008C2601">
      <w:pPr>
        <w:ind w:firstLine="1080"/>
        <w:divId w:val="610286680"/>
        <w:rPr>
          <w:rFonts w:eastAsia="Times New Roman"/>
        </w:rPr>
      </w:pPr>
      <w:r>
        <w:rPr>
          <w:rFonts w:eastAsia="Times New Roman"/>
          <w:b/>
          <w:bCs/>
          <w:i/>
          <w:iCs/>
          <w:color w:val="000000"/>
          <w:sz w:val="20"/>
          <w:szCs w:val="20"/>
        </w:rPr>
        <w:t xml:space="preserve">If there are </w:t>
      </w:r>
      <w:r>
        <w:rPr>
          <w:rFonts w:eastAsia="Times New Roman"/>
          <w:b/>
          <w:bCs/>
          <w:i/>
          <w:iCs/>
          <w:color w:val="000000"/>
          <w:sz w:val="20"/>
          <w:szCs w:val="20"/>
        </w:rPr>
        <w:t>substantial sales of shares of our common stock, the price of our common stock could decline.</w:t>
      </w:r>
    </w:p>
    <w:p w:rsidR="00000000" w:rsidRDefault="008C2601">
      <w:pPr>
        <w:ind w:firstLine="1080"/>
        <w:divId w:val="533738782"/>
        <w:rPr>
          <w:rFonts w:eastAsia="Times New Roman"/>
        </w:rPr>
      </w:pPr>
      <w:r>
        <w:rPr>
          <w:rFonts w:eastAsia="Times New Roman"/>
          <w:color w:val="000000"/>
          <w:sz w:val="20"/>
          <w:szCs w:val="20"/>
        </w:rPr>
        <w:t>Shares of common stock that are either subject to outstanding options or reserved for future issuance under our existing equity compensation plans will become eli</w:t>
      </w:r>
      <w:r>
        <w:rPr>
          <w:rFonts w:eastAsia="Times New Roman"/>
          <w:color w:val="000000"/>
          <w:sz w:val="20"/>
          <w:szCs w:val="20"/>
        </w:rPr>
        <w:t>gible for sale in the public market as they become vested. If these additional shares of common stock are sold, or if it is perceived that they will be sold, in the public market, the trading price of our common stock could decline. Additionally, the numbe</w:t>
      </w:r>
      <w:r>
        <w:rPr>
          <w:rFonts w:eastAsia="Times New Roman"/>
          <w:color w:val="000000"/>
          <w:sz w:val="20"/>
          <w:szCs w:val="20"/>
        </w:rPr>
        <w:t xml:space="preserve">r of shares of our common stock reserved for issuance under our 2020 Stock Option and Incentive Plan will automatically increase on January 1 of each year by 5% of the total </w:t>
      </w:r>
    </w:p>
    <w:p w:rsidR="00000000" w:rsidRDefault="008C2601">
      <w:pPr>
        <w:jc w:val="center"/>
        <w:divId w:val="1245993964"/>
        <w:rPr>
          <w:rFonts w:eastAsia="Times New Roman"/>
        </w:rPr>
      </w:pPr>
      <w:r>
        <w:rPr>
          <w:rFonts w:eastAsia="Times New Roman"/>
          <w:color w:val="000000"/>
          <w:sz w:val="20"/>
          <w:szCs w:val="20"/>
        </w:rPr>
        <w:t>65</w:t>
      </w:r>
    </w:p>
    <w:p w:rsidR="00000000" w:rsidRDefault="008C2601">
      <w:pPr>
        <w:rPr>
          <w:rFonts w:eastAsia="Times New Roman"/>
        </w:rPr>
      </w:pPr>
      <w:r>
        <w:rPr>
          <w:rFonts w:eastAsia="Times New Roman"/>
        </w:rPr>
        <w:pict>
          <v:rect id="_x0000_i1095" style="width:0;height:1.5pt" o:hralign="center" o:hrstd="t" o:hr="t" fillcolor="#a0a0a0" stroked="f"/>
        </w:pict>
      </w:r>
    </w:p>
    <w:p w:rsidR="00000000" w:rsidRDefault="008C2601">
      <w:pPr>
        <w:divId w:val="1949266999"/>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202179391"/>
        <w:rPr>
          <w:rFonts w:eastAsia="Times New Roman"/>
        </w:rPr>
      </w:pPr>
      <w:r>
        <w:rPr>
          <w:rFonts w:eastAsia="Times New Roman"/>
          <w:color w:val="000000"/>
          <w:sz w:val="20"/>
          <w:szCs w:val="20"/>
        </w:rPr>
        <w:t>number of shares of our capital stock outstanding on December 31 of the preceding calendar year, or a lesser number of shares determined by our board of directors or compensation committee. Moreover, the number of shares o</w:t>
      </w:r>
      <w:r>
        <w:rPr>
          <w:rFonts w:eastAsia="Times New Roman"/>
          <w:color w:val="000000"/>
          <w:sz w:val="20"/>
          <w:szCs w:val="20"/>
        </w:rPr>
        <w:t>f our common stock reserved for issuance under our 2020 Employee Stock Purchase Plan, or ESPP, will automatically increase on January 1 of each year by the lesser of 700,000 shares of common stock, 1% of the total number of shares of our capital stock outs</w:t>
      </w:r>
      <w:r>
        <w:rPr>
          <w:rFonts w:eastAsia="Times New Roman"/>
          <w:color w:val="000000"/>
          <w:sz w:val="20"/>
          <w:szCs w:val="20"/>
        </w:rPr>
        <w:t>tanding on December 31 of the preceding calendar year, or a lesser number of shares determined by our board of directors or compensation committee. Unless our board of directors elects not to increase the number of shares available for future grant each ye</w:t>
      </w:r>
      <w:r>
        <w:rPr>
          <w:rFonts w:eastAsia="Times New Roman"/>
          <w:color w:val="000000"/>
          <w:sz w:val="20"/>
          <w:szCs w:val="20"/>
        </w:rPr>
        <w:t>ar, our stockholders may experience additional dilution.</w:t>
      </w:r>
    </w:p>
    <w:p w:rsidR="00000000" w:rsidRDefault="008C2601">
      <w:pPr>
        <w:ind w:firstLine="1080"/>
        <w:divId w:val="105318193"/>
        <w:rPr>
          <w:rFonts w:eastAsia="Times New Roman"/>
        </w:rPr>
      </w:pPr>
      <w:r>
        <w:rPr>
          <w:rFonts w:eastAsia="Times New Roman"/>
          <w:b/>
          <w:bCs/>
          <w:i/>
          <w:iCs/>
          <w:color w:val="000000"/>
          <w:sz w:val="20"/>
          <w:szCs w:val="20"/>
        </w:rPr>
        <w:t>Anti-takeover provisions under our charter documents and Delaware law could delay or prevent a change of control which could limit the market price of our common stock and may prevent or frustrate attempts by our stockholders to replace or remove our curre</w:t>
      </w:r>
      <w:r>
        <w:rPr>
          <w:rFonts w:eastAsia="Times New Roman"/>
          <w:b/>
          <w:bCs/>
          <w:i/>
          <w:iCs/>
          <w:color w:val="000000"/>
          <w:sz w:val="20"/>
          <w:szCs w:val="20"/>
        </w:rPr>
        <w:t>nt management.</w:t>
      </w:r>
    </w:p>
    <w:p w:rsidR="00000000" w:rsidRDefault="008C2601">
      <w:pPr>
        <w:ind w:firstLine="1080"/>
        <w:divId w:val="1905525392"/>
        <w:rPr>
          <w:rFonts w:eastAsia="Times New Roman"/>
        </w:rPr>
      </w:pPr>
      <w:r>
        <w:rPr>
          <w:rFonts w:eastAsia="Times New Roman"/>
          <w:color w:val="000000"/>
          <w:sz w:val="20"/>
          <w:szCs w:val="20"/>
        </w:rPr>
        <w:t>Our certificate of incorporation and bylaws contain provisions that could delay or prevent a change of control of our company or changes in our board of directors that our stockholders might consider favorable. Some of these provisions inclu</w:t>
      </w:r>
      <w:r>
        <w:rPr>
          <w:rFonts w:eastAsia="Times New Roman"/>
          <w:color w:val="000000"/>
          <w:sz w:val="20"/>
          <w:szCs w:val="20"/>
        </w:rPr>
        <w:t>de:</w:t>
      </w:r>
    </w:p>
    <w:p w:rsidR="00000000" w:rsidRDefault="008C2601">
      <w:pPr>
        <w:ind w:hanging="1260"/>
        <w:divId w:val="1328552708"/>
        <w:rPr>
          <w:rFonts w:eastAsia="Times New Roman"/>
        </w:rPr>
      </w:pPr>
      <w:r>
        <w:rPr>
          <w:rFonts w:ascii="Arial" w:eastAsia="Times New Roman" w:hAnsi="Arial" w:cs="Arial"/>
          <w:color w:val="000000"/>
        </w:rPr>
        <w:t>•</w:t>
      </w:r>
      <w:r>
        <w:rPr>
          <w:rFonts w:eastAsia="Times New Roman"/>
          <w:color w:val="000000"/>
          <w:sz w:val="20"/>
          <w:szCs w:val="20"/>
        </w:rPr>
        <w:t>a board of directors divided into three classes serving staggered three-year terms, such that not all members of the board will be elected at one time;</w:t>
      </w:r>
    </w:p>
    <w:p w:rsidR="00000000" w:rsidRDefault="008C2601">
      <w:pPr>
        <w:ind w:hanging="1260"/>
        <w:divId w:val="70978344"/>
        <w:rPr>
          <w:rFonts w:eastAsia="Times New Roman"/>
        </w:rPr>
      </w:pPr>
      <w:r>
        <w:rPr>
          <w:rFonts w:ascii="Arial" w:eastAsia="Times New Roman" w:hAnsi="Arial" w:cs="Arial"/>
          <w:color w:val="000000"/>
        </w:rPr>
        <w:t>•</w:t>
      </w:r>
      <w:r>
        <w:rPr>
          <w:rFonts w:eastAsia="Times New Roman"/>
          <w:color w:val="000000"/>
          <w:sz w:val="20"/>
          <w:szCs w:val="20"/>
        </w:rPr>
        <w:t>a prohibition on stockholder action through written consent, which requires that all stockholder a</w:t>
      </w:r>
      <w:r>
        <w:rPr>
          <w:rFonts w:eastAsia="Times New Roman"/>
          <w:color w:val="000000"/>
          <w:sz w:val="20"/>
          <w:szCs w:val="20"/>
        </w:rPr>
        <w:t>ctions be taken at a meeting of our stockholders;</w:t>
      </w:r>
    </w:p>
    <w:p w:rsidR="00000000" w:rsidRDefault="008C2601">
      <w:pPr>
        <w:ind w:hanging="1260"/>
        <w:divId w:val="446395038"/>
        <w:rPr>
          <w:rFonts w:eastAsia="Times New Roman"/>
        </w:rPr>
      </w:pPr>
      <w:r>
        <w:rPr>
          <w:rFonts w:ascii="Arial" w:eastAsia="Times New Roman" w:hAnsi="Arial" w:cs="Arial"/>
          <w:color w:val="000000"/>
        </w:rPr>
        <w:t>•</w:t>
      </w:r>
      <w:r>
        <w:rPr>
          <w:rFonts w:eastAsia="Times New Roman"/>
          <w:color w:val="000000"/>
          <w:sz w:val="20"/>
          <w:szCs w:val="20"/>
        </w:rPr>
        <w:t>a requirement that special meetings of stockholders be called only by the board of directors acting pursuant to a resolution approved by the affirmative vote of a majority of the directors then in office;</w:t>
      </w:r>
    </w:p>
    <w:p w:rsidR="00000000" w:rsidRDefault="008C2601">
      <w:pPr>
        <w:ind w:hanging="1260"/>
        <w:divId w:val="1152719293"/>
        <w:rPr>
          <w:rFonts w:eastAsia="Times New Roman"/>
        </w:rPr>
      </w:pPr>
      <w:r>
        <w:rPr>
          <w:rFonts w:ascii="Arial" w:eastAsia="Times New Roman" w:hAnsi="Arial" w:cs="Arial"/>
          <w:color w:val="000000"/>
        </w:rPr>
        <w:t>•</w:t>
      </w:r>
      <w:r>
        <w:rPr>
          <w:rFonts w:eastAsia="Times New Roman"/>
          <w:color w:val="000000"/>
          <w:sz w:val="20"/>
          <w:szCs w:val="20"/>
        </w:rPr>
        <w:t>advance notice requirements for stockholder proposals and nominations for election to our board of directors;</w:t>
      </w:r>
    </w:p>
    <w:p w:rsidR="00000000" w:rsidRDefault="008C2601">
      <w:pPr>
        <w:ind w:hanging="1260"/>
        <w:divId w:val="48503387"/>
        <w:rPr>
          <w:rFonts w:eastAsia="Times New Roman"/>
        </w:rPr>
      </w:pPr>
      <w:r>
        <w:rPr>
          <w:rFonts w:ascii="Arial" w:eastAsia="Times New Roman" w:hAnsi="Arial" w:cs="Arial"/>
          <w:color w:val="000000"/>
        </w:rPr>
        <w:t>•</w:t>
      </w:r>
      <w:r>
        <w:rPr>
          <w:rFonts w:eastAsia="Times New Roman"/>
          <w:color w:val="000000"/>
          <w:sz w:val="20"/>
          <w:szCs w:val="20"/>
        </w:rPr>
        <w:t>a requirement that no member of our board of directors may be removed from office by our stockholders except for cause and, in addition to any o</w:t>
      </w:r>
      <w:r>
        <w:rPr>
          <w:rFonts w:eastAsia="Times New Roman"/>
          <w:color w:val="000000"/>
          <w:sz w:val="20"/>
          <w:szCs w:val="20"/>
        </w:rPr>
        <w:t>ther vote required by law, upon the approval of not less than two-thirds of all outstanding shares of our voting stock then entitled to vote in the election of directors;</w:t>
      </w:r>
    </w:p>
    <w:p w:rsidR="00000000" w:rsidRDefault="008C2601">
      <w:pPr>
        <w:ind w:hanging="1260"/>
        <w:divId w:val="904219692"/>
        <w:rPr>
          <w:rFonts w:eastAsia="Times New Roman"/>
        </w:rPr>
      </w:pPr>
      <w:r>
        <w:rPr>
          <w:rFonts w:ascii="Arial" w:eastAsia="Times New Roman" w:hAnsi="Arial" w:cs="Arial"/>
          <w:color w:val="000000"/>
        </w:rPr>
        <w:t>•</w:t>
      </w:r>
      <w:r>
        <w:rPr>
          <w:rFonts w:eastAsia="Times New Roman"/>
          <w:color w:val="000000"/>
          <w:sz w:val="20"/>
          <w:szCs w:val="20"/>
        </w:rPr>
        <w:t>a requirement of approval of not less than two-thirds of all outstanding shares of o</w:t>
      </w:r>
      <w:r>
        <w:rPr>
          <w:rFonts w:eastAsia="Times New Roman"/>
          <w:color w:val="000000"/>
          <w:sz w:val="20"/>
          <w:szCs w:val="20"/>
        </w:rPr>
        <w:t>ur voting stock to amend any bylaws by stockholder action or to amend specific provisions of our certificate of incorporation; and</w:t>
      </w:r>
    </w:p>
    <w:p w:rsidR="00000000" w:rsidRDefault="008C2601">
      <w:pPr>
        <w:ind w:hanging="1260"/>
        <w:divId w:val="1317682942"/>
        <w:rPr>
          <w:rFonts w:eastAsia="Times New Roman"/>
        </w:rPr>
      </w:pPr>
      <w:r>
        <w:rPr>
          <w:rFonts w:ascii="Arial" w:eastAsia="Times New Roman" w:hAnsi="Arial" w:cs="Arial"/>
          <w:color w:val="000000"/>
        </w:rPr>
        <w:t>•</w:t>
      </w:r>
      <w:r>
        <w:rPr>
          <w:rFonts w:eastAsia="Times New Roman"/>
          <w:color w:val="000000"/>
          <w:sz w:val="20"/>
          <w:szCs w:val="20"/>
        </w:rPr>
        <w:t>the authority of the board of directors to issue preferred stock on terms determined by the board of directors without stock</w:t>
      </w:r>
      <w:r>
        <w:rPr>
          <w:rFonts w:eastAsia="Times New Roman"/>
          <w:color w:val="000000"/>
          <w:sz w:val="20"/>
          <w:szCs w:val="20"/>
        </w:rPr>
        <w:t>holder approval and which preferred stock may include rights superior to the rights of the holders of common stock.</w:t>
      </w:r>
    </w:p>
    <w:p w:rsidR="00000000" w:rsidRDefault="008C2601">
      <w:pPr>
        <w:ind w:firstLine="1080"/>
        <w:divId w:val="913201801"/>
        <w:rPr>
          <w:rFonts w:eastAsia="Times New Roman"/>
        </w:rPr>
      </w:pPr>
      <w:r>
        <w:rPr>
          <w:rFonts w:eastAsia="Times New Roman"/>
          <w:color w:val="000000"/>
          <w:sz w:val="20"/>
          <w:szCs w:val="20"/>
        </w:rPr>
        <w:t>In addition, because we are incorporated in Delaware, we are governed by the provisions of Section 203 of the General Corporation Law of the</w:t>
      </w:r>
      <w:r>
        <w:rPr>
          <w:rFonts w:eastAsia="Times New Roman"/>
          <w:color w:val="000000"/>
          <w:sz w:val="20"/>
          <w:szCs w:val="20"/>
        </w:rPr>
        <w:t xml:space="preserve"> State of Delaware, or the DGCL, which may prohibit certain business combinations with stockholders owning 15% or more of our outstanding voting stock. These anti-takeover provisions and other provisions in our certificate of incorporation and bylaws could</w:t>
      </w:r>
      <w:r>
        <w:rPr>
          <w:rFonts w:eastAsia="Times New Roman"/>
          <w:color w:val="000000"/>
          <w:sz w:val="20"/>
          <w:szCs w:val="20"/>
        </w:rPr>
        <w:t xml:space="preserve"> make it more difficult for stockholders or potential acquirers to obtain control of our board of directors or initiate actions that are opposed by the then-current board of directors and could also delay or impede a merger, tender offer or proxy contest i</w:t>
      </w:r>
      <w:r>
        <w:rPr>
          <w:rFonts w:eastAsia="Times New Roman"/>
          <w:color w:val="000000"/>
          <w:sz w:val="20"/>
          <w:szCs w:val="20"/>
        </w:rPr>
        <w:t>nvolving our company. These provisions could also discourage proxy contests and make it more difficult for stockholders to elect directors of their choosing or cause us to take other corporate actions our stockholders desire. Any delay or prevention of a c</w:t>
      </w:r>
      <w:r>
        <w:rPr>
          <w:rFonts w:eastAsia="Times New Roman"/>
          <w:color w:val="000000"/>
          <w:sz w:val="20"/>
          <w:szCs w:val="20"/>
        </w:rPr>
        <w:t>hange of control transaction or changes in our board of directors could cause the market price of our common stock to decline.</w:t>
      </w:r>
    </w:p>
    <w:p w:rsidR="00000000" w:rsidRDefault="008C2601">
      <w:pPr>
        <w:ind w:firstLine="1080"/>
        <w:divId w:val="1776166516"/>
        <w:rPr>
          <w:rFonts w:eastAsia="Times New Roman"/>
        </w:rPr>
      </w:pPr>
      <w:r>
        <w:rPr>
          <w:rFonts w:eastAsia="Times New Roman"/>
          <w:b/>
          <w:bCs/>
          <w:i/>
          <w:iCs/>
          <w:color w:val="231F20"/>
          <w:sz w:val="20"/>
          <w:szCs w:val="20"/>
        </w:rPr>
        <w:t>Our bylaws designate</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courts</w:t>
      </w:r>
      <w:r>
        <w:rPr>
          <w:rFonts w:eastAsia="Times New Roman"/>
          <w:b/>
          <w:bCs/>
          <w:i/>
          <w:iCs/>
          <w:color w:val="231F20"/>
        </w:rPr>
        <w:t xml:space="preserve"> </w:t>
      </w:r>
      <w:r>
        <w:rPr>
          <w:rFonts w:eastAsia="Times New Roman"/>
          <w:b/>
          <w:bCs/>
          <w:i/>
          <w:iCs/>
          <w:color w:val="231F20"/>
          <w:sz w:val="20"/>
          <w:szCs w:val="20"/>
        </w:rPr>
        <w:t>as the exclusive</w:t>
      </w:r>
      <w:r>
        <w:rPr>
          <w:rFonts w:eastAsia="Times New Roman"/>
          <w:b/>
          <w:bCs/>
          <w:i/>
          <w:iCs/>
          <w:color w:val="231F20"/>
        </w:rPr>
        <w:t xml:space="preserve"> </w:t>
      </w:r>
      <w:r>
        <w:rPr>
          <w:rFonts w:eastAsia="Times New Roman"/>
          <w:b/>
          <w:bCs/>
          <w:i/>
          <w:iCs/>
          <w:color w:val="231F20"/>
          <w:sz w:val="20"/>
          <w:szCs w:val="20"/>
        </w:rPr>
        <w:t>forum</w:t>
      </w:r>
      <w:r>
        <w:rPr>
          <w:rFonts w:eastAsia="Times New Roman"/>
          <w:b/>
          <w:bCs/>
          <w:i/>
          <w:iCs/>
          <w:color w:val="231F20"/>
        </w:rPr>
        <w:t xml:space="preserve"> </w:t>
      </w:r>
      <w:r>
        <w:rPr>
          <w:rFonts w:eastAsia="Times New Roman"/>
          <w:b/>
          <w:bCs/>
          <w:i/>
          <w:iCs/>
          <w:color w:val="231F20"/>
          <w:sz w:val="20"/>
          <w:szCs w:val="20"/>
        </w:rPr>
        <w:t>for</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litigation</w:t>
      </w:r>
      <w:r>
        <w:rPr>
          <w:rFonts w:eastAsia="Times New Roman"/>
          <w:b/>
          <w:bCs/>
          <w:i/>
          <w:iCs/>
          <w:color w:val="231F20"/>
        </w:rPr>
        <w:t xml:space="preserve"> </w:t>
      </w:r>
      <w:r>
        <w:rPr>
          <w:rFonts w:eastAsia="Times New Roman"/>
          <w:b/>
          <w:bCs/>
          <w:i/>
          <w:iCs/>
          <w:color w:val="231F20"/>
          <w:sz w:val="20"/>
          <w:szCs w:val="20"/>
        </w:rPr>
        <w:t>that</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initiated</w:t>
      </w:r>
      <w:r>
        <w:rPr>
          <w:rFonts w:eastAsia="Times New Roman"/>
          <w:b/>
          <w:bCs/>
          <w:i/>
          <w:iCs/>
          <w:color w:val="231F20"/>
        </w:rPr>
        <w:t xml:space="preserve"> </w:t>
      </w:r>
      <w:r>
        <w:rPr>
          <w:rFonts w:eastAsia="Times New Roman"/>
          <w:b/>
          <w:bCs/>
          <w:i/>
          <w:iCs/>
          <w:color w:val="231F20"/>
          <w:sz w:val="20"/>
          <w:szCs w:val="20"/>
        </w:rPr>
        <w:t>by our stockholders,</w:t>
      </w:r>
      <w:r>
        <w:rPr>
          <w:rFonts w:eastAsia="Times New Roman"/>
          <w:b/>
          <w:bCs/>
          <w:i/>
          <w:iCs/>
          <w:color w:val="231F20"/>
        </w:rPr>
        <w:t xml:space="preserve"> </w:t>
      </w:r>
      <w:r>
        <w:rPr>
          <w:rFonts w:eastAsia="Times New Roman"/>
          <w:b/>
          <w:bCs/>
          <w:i/>
          <w:iCs/>
          <w:color w:val="231F20"/>
          <w:sz w:val="20"/>
          <w:szCs w:val="20"/>
        </w:rPr>
        <w:t>whic</w:t>
      </w:r>
      <w:r>
        <w:rPr>
          <w:rFonts w:eastAsia="Times New Roman"/>
          <w:b/>
          <w:bCs/>
          <w:i/>
          <w:iCs/>
          <w:color w:val="231F20"/>
          <w:sz w:val="20"/>
          <w:szCs w:val="20"/>
        </w:rPr>
        <w:t>h could limit</w:t>
      </w:r>
      <w:r>
        <w:rPr>
          <w:rFonts w:eastAsia="Times New Roman"/>
          <w:b/>
          <w:bCs/>
          <w:i/>
          <w:iCs/>
          <w:color w:val="231F20"/>
        </w:rPr>
        <w:t xml:space="preserve"> </w:t>
      </w:r>
      <w:r>
        <w:rPr>
          <w:rFonts w:eastAsia="Times New Roman"/>
          <w:b/>
          <w:bCs/>
          <w:i/>
          <w:iCs/>
          <w:color w:val="231F20"/>
          <w:sz w:val="20"/>
          <w:szCs w:val="20"/>
        </w:rPr>
        <w:t>our stockholders’</w:t>
      </w:r>
      <w:r>
        <w:rPr>
          <w:rFonts w:eastAsia="Times New Roman"/>
          <w:b/>
          <w:bCs/>
          <w:i/>
          <w:iCs/>
          <w:color w:val="231F20"/>
        </w:rPr>
        <w:t xml:space="preserve"> </w:t>
      </w:r>
      <w:r>
        <w:rPr>
          <w:rFonts w:eastAsia="Times New Roman"/>
          <w:b/>
          <w:bCs/>
          <w:i/>
          <w:iCs/>
          <w:color w:val="231F20"/>
          <w:sz w:val="20"/>
          <w:szCs w:val="20"/>
        </w:rPr>
        <w:t>ability</w:t>
      </w:r>
      <w:r>
        <w:rPr>
          <w:rFonts w:eastAsia="Times New Roman"/>
          <w:b/>
          <w:bCs/>
          <w:i/>
          <w:iCs/>
          <w:color w:val="231F20"/>
        </w:rPr>
        <w:t xml:space="preserve"> </w:t>
      </w:r>
      <w:r>
        <w:rPr>
          <w:rFonts w:eastAsia="Times New Roman"/>
          <w:b/>
          <w:bCs/>
          <w:i/>
          <w:iCs/>
          <w:color w:val="231F20"/>
          <w:sz w:val="20"/>
          <w:szCs w:val="20"/>
        </w:rPr>
        <w:t>to litigate</w:t>
      </w:r>
      <w:r>
        <w:rPr>
          <w:rFonts w:eastAsia="Times New Roman"/>
          <w:b/>
          <w:bCs/>
          <w:i/>
          <w:iCs/>
          <w:color w:val="231F20"/>
        </w:rPr>
        <w:t xml:space="preserve"> </w:t>
      </w:r>
      <w:r>
        <w:rPr>
          <w:rFonts w:eastAsia="Times New Roman"/>
          <w:b/>
          <w:bCs/>
          <w:i/>
          <w:iCs/>
          <w:color w:val="231F20"/>
          <w:sz w:val="20"/>
          <w:szCs w:val="20"/>
        </w:rPr>
        <w:t>disputes</w:t>
      </w:r>
      <w:r>
        <w:rPr>
          <w:rFonts w:eastAsia="Times New Roman"/>
          <w:b/>
          <w:bCs/>
          <w:i/>
          <w:iCs/>
          <w:color w:val="231F20"/>
        </w:rPr>
        <w:t xml:space="preserve"> </w:t>
      </w:r>
      <w:r>
        <w:rPr>
          <w:rFonts w:eastAsia="Times New Roman"/>
          <w:b/>
          <w:bCs/>
          <w:i/>
          <w:iCs/>
          <w:color w:val="231F20"/>
          <w:sz w:val="20"/>
          <w:szCs w:val="20"/>
        </w:rPr>
        <w:t>with us in a different</w:t>
      </w:r>
      <w:r>
        <w:rPr>
          <w:rFonts w:eastAsia="Times New Roman"/>
          <w:b/>
          <w:bCs/>
          <w:i/>
          <w:iCs/>
          <w:color w:val="231F20"/>
        </w:rPr>
        <w:t xml:space="preserve"> </w:t>
      </w:r>
      <w:r>
        <w:rPr>
          <w:rFonts w:eastAsia="Times New Roman"/>
          <w:b/>
          <w:bCs/>
          <w:i/>
          <w:iCs/>
          <w:color w:val="231F20"/>
          <w:sz w:val="20"/>
          <w:szCs w:val="20"/>
        </w:rPr>
        <w:t>judicial forum.</w:t>
      </w:r>
    </w:p>
    <w:p w:rsidR="00000000" w:rsidRDefault="008C2601">
      <w:pPr>
        <w:ind w:firstLine="1080"/>
        <w:divId w:val="1056509139"/>
        <w:rPr>
          <w:rFonts w:eastAsia="Times New Roman"/>
        </w:rPr>
      </w:pPr>
      <w:r>
        <w:rPr>
          <w:rFonts w:eastAsia="Times New Roman"/>
          <w:color w:val="231F20"/>
          <w:sz w:val="20"/>
          <w:szCs w:val="20"/>
        </w:rPr>
        <w:t>P</w:t>
      </w:r>
      <w:r>
        <w:rPr>
          <w:rFonts w:eastAsia="Times New Roman"/>
          <w:color w:val="000000"/>
          <w:sz w:val="20"/>
          <w:szCs w:val="20"/>
        </w:rPr>
        <w:t xml:space="preserve">ursuant to our bylaws, unless we consent in writing to the selection of an alternative forum, the Court of Chancery of the State of Delaware will be the sole and exclusive forum for any state law claims for: (i) any derivative action or proceeding brought </w:t>
      </w:r>
      <w:r>
        <w:rPr>
          <w:rFonts w:eastAsia="Times New Roman"/>
          <w:color w:val="000000"/>
          <w:sz w:val="20"/>
          <w:szCs w:val="20"/>
        </w:rPr>
        <w:t>on our behalf; (ii) any action asserting a claim of breach of a fiduciary duty or other wrongdoing by any of our directors, officers, employees or agents to us or our stockholders; (iii) any action asserting a claim against us arising pursuant to any provi</w:t>
      </w:r>
      <w:r>
        <w:rPr>
          <w:rFonts w:eastAsia="Times New Roman"/>
          <w:color w:val="000000"/>
          <w:sz w:val="20"/>
          <w:szCs w:val="20"/>
        </w:rPr>
        <w:t xml:space="preserve">sion of the DGCL, our certificate of incorporation or our bylaws; (iv) any </w:t>
      </w:r>
    </w:p>
    <w:p w:rsidR="00000000" w:rsidRDefault="008C2601">
      <w:pPr>
        <w:jc w:val="center"/>
        <w:divId w:val="2059280929"/>
        <w:rPr>
          <w:rFonts w:eastAsia="Times New Roman"/>
        </w:rPr>
      </w:pPr>
      <w:r>
        <w:rPr>
          <w:rFonts w:eastAsia="Times New Roman"/>
          <w:color w:val="000000"/>
          <w:sz w:val="20"/>
          <w:szCs w:val="20"/>
        </w:rPr>
        <w:t>66</w:t>
      </w:r>
    </w:p>
    <w:p w:rsidR="00000000" w:rsidRDefault="008C2601">
      <w:pPr>
        <w:rPr>
          <w:rFonts w:eastAsia="Times New Roman"/>
        </w:rPr>
      </w:pPr>
      <w:r>
        <w:rPr>
          <w:rFonts w:eastAsia="Times New Roman"/>
        </w:rPr>
        <w:pict>
          <v:rect id="_x0000_i1096" style="width:0;height:1.5pt" o:hralign="center" o:hrstd="t" o:hr="t" fillcolor="#a0a0a0" stroked="f"/>
        </w:pict>
      </w:r>
    </w:p>
    <w:p w:rsidR="00000000" w:rsidRDefault="008C2601">
      <w:pPr>
        <w:divId w:val="108903654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524320032"/>
        <w:rPr>
          <w:rFonts w:eastAsia="Times New Roman"/>
        </w:rPr>
      </w:pPr>
      <w:r>
        <w:rPr>
          <w:rFonts w:eastAsia="Times New Roman"/>
          <w:color w:val="000000"/>
          <w:sz w:val="20"/>
          <w:szCs w:val="20"/>
        </w:rPr>
        <w:t>action to interpret, apply, enforce or determine the validity of</w:t>
      </w:r>
      <w:r>
        <w:rPr>
          <w:rFonts w:eastAsia="Times New Roman"/>
          <w:color w:val="000000"/>
          <w:sz w:val="20"/>
          <w:szCs w:val="20"/>
        </w:rPr>
        <w:t xml:space="preserve"> our certificate of incorporation or bylaws; or (v) any action asserting a claim governed by the internal affairs doctrine, in each case subject to the Court of Chancery having personal jurisdiction over the indispensable parties named as defendants therei</w:t>
      </w:r>
      <w:r>
        <w:rPr>
          <w:rFonts w:eastAsia="Times New Roman"/>
          <w:color w:val="000000"/>
          <w:sz w:val="20"/>
          <w:szCs w:val="20"/>
        </w:rPr>
        <w:t>n, or the Delaware forum provision. This exclusive forum provision will not apply to any causes of action arising under the Securities Act or the Exchange Act or any other claim for which the federal courts have exclusive jurisdiction. Unless we consent in</w:t>
      </w:r>
      <w:r>
        <w:rPr>
          <w:rFonts w:eastAsia="Times New Roman"/>
          <w:color w:val="000000"/>
          <w:sz w:val="20"/>
          <w:szCs w:val="20"/>
        </w:rPr>
        <w:t xml:space="preserve"> writing to the selection of an alternate forum, the federal district courts shall be the sole and exclusive forum for resolving any complaint asserting a cause of action arising under the Securities Act, or the federal forum provision. In addition, our by</w:t>
      </w:r>
      <w:r>
        <w:rPr>
          <w:rFonts w:eastAsia="Times New Roman"/>
          <w:color w:val="000000"/>
          <w:sz w:val="20"/>
          <w:szCs w:val="20"/>
        </w:rPr>
        <w:t>laws provide that any person or entity purchasing or otherwise acquiring any interest in shares of our common stock is deemed to have notice of and consented to the Delaware forum provision and the federal forum provision; provided, however, that stockhold</w:t>
      </w:r>
      <w:r>
        <w:rPr>
          <w:rFonts w:eastAsia="Times New Roman"/>
          <w:color w:val="000000"/>
          <w:sz w:val="20"/>
          <w:szCs w:val="20"/>
        </w:rPr>
        <w:t>ers cannot and will not be deemed to have waived our compliance with the federal securities laws and the rules and regulations thereunder.</w:t>
      </w:r>
    </w:p>
    <w:p w:rsidR="00000000" w:rsidRDefault="008C2601">
      <w:pPr>
        <w:ind w:firstLine="1080"/>
        <w:divId w:val="840508315"/>
        <w:rPr>
          <w:rFonts w:eastAsia="Times New Roman"/>
        </w:rPr>
      </w:pPr>
      <w:r>
        <w:rPr>
          <w:rFonts w:eastAsia="Times New Roman"/>
          <w:color w:val="000000"/>
          <w:sz w:val="20"/>
          <w:szCs w:val="20"/>
        </w:rPr>
        <w:t>The Delaware forum provision and the federal forum provision may impose additional litigation costs on stockholders w</w:t>
      </w:r>
      <w:r>
        <w:rPr>
          <w:rFonts w:eastAsia="Times New Roman"/>
          <w:color w:val="000000"/>
          <w:sz w:val="20"/>
          <w:szCs w:val="20"/>
        </w:rPr>
        <w:t>ho assert the provision is not enforceable and may impose more general additional litigation costs in pursuing any such claims, particularly if the stockholders do not reside in or near the State of Delaware or the State of California. In addition, these f</w:t>
      </w:r>
      <w:r>
        <w:rPr>
          <w:rFonts w:eastAsia="Times New Roman"/>
          <w:color w:val="000000"/>
          <w:sz w:val="20"/>
          <w:szCs w:val="20"/>
        </w:rPr>
        <w:t>orum selection clauses in our bylaws may limit our stockholders’ ability to bring a claim in a judicial forum that they find favorable for disputes with us or our directors, officers or employees, which may discourage such lawsuits against us and our direc</w:t>
      </w:r>
      <w:r>
        <w:rPr>
          <w:rFonts w:eastAsia="Times New Roman"/>
          <w:color w:val="000000"/>
          <w:sz w:val="20"/>
          <w:szCs w:val="20"/>
        </w:rPr>
        <w:t>tors, officers and employees even though an action, if successful, might benefit our stockholders. In addition, while the Delaware Supreme Court ruled in March 2020 that federal forum selection provisions purporting to require claims under the Securities A</w:t>
      </w:r>
      <w:r>
        <w:rPr>
          <w:rFonts w:eastAsia="Times New Roman"/>
          <w:color w:val="000000"/>
          <w:sz w:val="20"/>
          <w:szCs w:val="20"/>
        </w:rPr>
        <w:t>ct be brought in federal court were “facially valid” under Delaware law, there is uncertainty as to whether other courts will enforce our federal forum provision. If the federal forum provision is found to be unenforceable, we may incur additional costs as</w:t>
      </w:r>
      <w:r>
        <w:rPr>
          <w:rFonts w:eastAsia="Times New Roman"/>
          <w:color w:val="000000"/>
          <w:sz w:val="20"/>
          <w:szCs w:val="20"/>
        </w:rPr>
        <w:t>sociated with resolving such matters. The federal forum provision may also impose additional litigation costs on stockholders who assert the provision is not enforceable or invalid. The Court of Chancery of the State of Delaware and the federal district co</w:t>
      </w:r>
      <w:r>
        <w:rPr>
          <w:rFonts w:eastAsia="Times New Roman"/>
          <w:color w:val="000000"/>
          <w:sz w:val="20"/>
          <w:szCs w:val="20"/>
        </w:rPr>
        <w:t>urts may also reach different judgments or results than would other courts, including courts where a stockholder considering an action may be located or would otherwise choose to bring the action, and such judgments may be more or less favorable to us than</w:t>
      </w:r>
      <w:r>
        <w:rPr>
          <w:rFonts w:eastAsia="Times New Roman"/>
          <w:color w:val="000000"/>
          <w:sz w:val="20"/>
          <w:szCs w:val="20"/>
        </w:rPr>
        <w:t xml:space="preserve"> our stockholders.</w:t>
      </w:r>
    </w:p>
    <w:p w:rsidR="00000000" w:rsidRDefault="008C2601">
      <w:pPr>
        <w:ind w:firstLine="1080"/>
        <w:divId w:val="2138796958"/>
        <w:rPr>
          <w:rFonts w:eastAsia="Times New Roman"/>
        </w:rPr>
      </w:pPr>
    </w:p>
    <w:p w:rsidR="00000000" w:rsidRDefault="008C2601">
      <w:pPr>
        <w:ind w:firstLine="1080"/>
        <w:divId w:val="680929758"/>
        <w:rPr>
          <w:rFonts w:eastAsia="Times New Roman"/>
        </w:rPr>
      </w:pPr>
      <w:r>
        <w:rPr>
          <w:rFonts w:eastAsia="Times New Roman"/>
          <w:b/>
          <w:bCs/>
          <w:color w:val="231F20"/>
          <w:sz w:val="20"/>
          <w:szCs w:val="20"/>
        </w:rPr>
        <w:t>General</w:t>
      </w:r>
      <w:r>
        <w:rPr>
          <w:rFonts w:eastAsia="Times New Roman"/>
          <w:b/>
          <w:bCs/>
          <w:color w:val="231F20"/>
        </w:rPr>
        <w:t xml:space="preserve"> </w:t>
      </w:r>
      <w:r>
        <w:rPr>
          <w:rFonts w:eastAsia="Times New Roman"/>
          <w:b/>
          <w:bCs/>
          <w:color w:val="231F20"/>
          <w:sz w:val="20"/>
          <w:szCs w:val="20"/>
        </w:rPr>
        <w:t>Risk Factors</w:t>
      </w:r>
    </w:p>
    <w:p w:rsidR="00000000" w:rsidRDefault="008C2601">
      <w:pPr>
        <w:ind w:firstLine="1080"/>
        <w:divId w:val="849369222"/>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we fail</w:t>
      </w:r>
      <w:r>
        <w:rPr>
          <w:rFonts w:eastAsia="Times New Roman"/>
          <w:b/>
          <w:bCs/>
          <w:i/>
          <w:iCs/>
          <w:color w:val="231F20"/>
        </w:rPr>
        <w:t xml:space="preserve"> </w:t>
      </w:r>
      <w:r>
        <w:rPr>
          <w:rFonts w:eastAsia="Times New Roman"/>
          <w:b/>
          <w:bCs/>
          <w:i/>
          <w:iCs/>
          <w:color w:val="231F20"/>
          <w:sz w:val="20"/>
          <w:szCs w:val="20"/>
        </w:rPr>
        <w:t>to maintain</w:t>
      </w:r>
      <w:r>
        <w:rPr>
          <w:rFonts w:eastAsia="Times New Roman"/>
          <w:b/>
          <w:bCs/>
          <w:i/>
          <w:iCs/>
          <w:color w:val="231F20"/>
        </w:rPr>
        <w:t xml:space="preserve"> </w:t>
      </w:r>
      <w:r>
        <w:rPr>
          <w:rFonts w:eastAsia="Times New Roman"/>
          <w:b/>
          <w:bCs/>
          <w:i/>
          <w:iCs/>
          <w:color w:val="231F20"/>
          <w:sz w:val="20"/>
          <w:szCs w:val="20"/>
        </w:rPr>
        <w:t>an effective</w:t>
      </w:r>
      <w:r>
        <w:rPr>
          <w:rFonts w:eastAsia="Times New Roman"/>
          <w:b/>
          <w:bCs/>
          <w:i/>
          <w:iCs/>
          <w:color w:val="231F20"/>
        </w:rPr>
        <w:t xml:space="preserve"> </w:t>
      </w:r>
      <w:r>
        <w:rPr>
          <w:rFonts w:eastAsia="Times New Roman"/>
          <w:b/>
          <w:bCs/>
          <w:i/>
          <w:iCs/>
          <w:color w:val="231F20"/>
          <w:sz w:val="20"/>
          <w:szCs w:val="20"/>
        </w:rPr>
        <w:t>system</w:t>
      </w:r>
      <w:r>
        <w:rPr>
          <w:rFonts w:eastAsia="Times New Roman"/>
          <w:b/>
          <w:bCs/>
          <w:i/>
          <w:iCs/>
          <w:color w:val="231F20"/>
        </w:rPr>
        <w:t xml:space="preserve"> </w:t>
      </w:r>
      <w:r>
        <w:rPr>
          <w:rFonts w:eastAsia="Times New Roman"/>
          <w:b/>
          <w:bCs/>
          <w:i/>
          <w:iCs/>
          <w:color w:val="231F20"/>
          <w:sz w:val="20"/>
          <w:szCs w:val="20"/>
        </w:rPr>
        <w:t>of internal</w:t>
      </w:r>
      <w:r>
        <w:rPr>
          <w:rFonts w:eastAsia="Times New Roman"/>
          <w:b/>
          <w:bCs/>
          <w:i/>
          <w:iCs/>
          <w:color w:val="231F20"/>
        </w:rPr>
        <w:t xml:space="preserve"> </w:t>
      </w:r>
      <w:r>
        <w:rPr>
          <w:rFonts w:eastAsia="Times New Roman"/>
          <w:b/>
          <w:bCs/>
          <w:i/>
          <w:iCs/>
          <w:color w:val="231F20"/>
          <w:sz w:val="20"/>
          <w:szCs w:val="20"/>
        </w:rPr>
        <w:t>control</w:t>
      </w:r>
      <w:r>
        <w:rPr>
          <w:rFonts w:eastAsia="Times New Roman"/>
          <w:b/>
          <w:bCs/>
          <w:i/>
          <w:iCs/>
          <w:color w:val="231F20"/>
        </w:rPr>
        <w:t xml:space="preserve"> </w:t>
      </w:r>
      <w:r>
        <w:rPr>
          <w:rFonts w:eastAsia="Times New Roman"/>
          <w:b/>
          <w:bCs/>
          <w:i/>
          <w:iCs/>
          <w:color w:val="231F20"/>
          <w:sz w:val="20"/>
          <w:szCs w:val="20"/>
        </w:rPr>
        <w:t>over</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not be able</w:t>
      </w:r>
      <w:r>
        <w:rPr>
          <w:rFonts w:eastAsia="Times New Roman"/>
          <w:b/>
          <w:bCs/>
          <w:i/>
          <w:iCs/>
          <w:color w:val="231F20"/>
        </w:rPr>
        <w:t xml:space="preserve"> </w:t>
      </w:r>
      <w:r>
        <w:rPr>
          <w:rFonts w:eastAsia="Times New Roman"/>
          <w:b/>
          <w:bCs/>
          <w:i/>
          <w:iCs/>
          <w:color w:val="231F20"/>
          <w:sz w:val="20"/>
          <w:szCs w:val="20"/>
        </w:rPr>
        <w:t>to accurately</w:t>
      </w:r>
      <w:r>
        <w:rPr>
          <w:rFonts w:eastAsia="Times New Roman"/>
          <w:b/>
          <w:bCs/>
          <w:i/>
          <w:iCs/>
          <w:color w:val="231F20"/>
        </w:rPr>
        <w:t xml:space="preserve"> </w:t>
      </w:r>
      <w:r>
        <w:rPr>
          <w:rFonts w:eastAsia="Times New Roman"/>
          <w:b/>
          <w:bCs/>
          <w:i/>
          <w:iCs/>
          <w:color w:val="231F20"/>
          <w:sz w:val="20"/>
          <w:szCs w:val="20"/>
        </w:rPr>
        <w:t>report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results</w:t>
      </w:r>
      <w:r>
        <w:rPr>
          <w:rFonts w:eastAsia="Times New Roman"/>
          <w:b/>
          <w:bCs/>
          <w:i/>
          <w:iCs/>
          <w:color w:val="231F20"/>
        </w:rPr>
        <w:t xml:space="preserve"> </w:t>
      </w:r>
      <w:r>
        <w:rPr>
          <w:rFonts w:eastAsia="Times New Roman"/>
          <w:b/>
          <w:bCs/>
          <w:i/>
          <w:iCs/>
          <w:color w:val="231F20"/>
          <w:sz w:val="20"/>
          <w:szCs w:val="20"/>
        </w:rPr>
        <w:t>or prevent</w:t>
      </w:r>
      <w:r>
        <w:rPr>
          <w:rFonts w:eastAsia="Times New Roman"/>
          <w:b/>
          <w:bCs/>
          <w:i/>
          <w:iCs/>
          <w:color w:val="231F20"/>
        </w:rPr>
        <w:t xml:space="preserve"> </w:t>
      </w:r>
      <w:r>
        <w:rPr>
          <w:rFonts w:eastAsia="Times New Roman"/>
          <w:b/>
          <w:bCs/>
          <w:i/>
          <w:iCs/>
          <w:color w:val="231F20"/>
          <w:sz w:val="20"/>
          <w:szCs w:val="20"/>
        </w:rPr>
        <w:t>fraud. As a result,</w:t>
      </w:r>
      <w:r>
        <w:rPr>
          <w:rFonts w:eastAsia="Times New Roman"/>
          <w:b/>
          <w:bCs/>
          <w:i/>
          <w:iCs/>
          <w:color w:val="231F20"/>
        </w:rPr>
        <w:t xml:space="preserve"> </w:t>
      </w:r>
      <w:r>
        <w:rPr>
          <w:rFonts w:eastAsia="Times New Roman"/>
          <w:b/>
          <w:bCs/>
          <w:i/>
          <w:iCs/>
          <w:color w:val="231F20"/>
          <w:sz w:val="20"/>
          <w:szCs w:val="20"/>
        </w:rPr>
        <w:t>stockholders</w:t>
      </w:r>
      <w:r>
        <w:rPr>
          <w:rFonts w:eastAsia="Times New Roman"/>
          <w:b/>
          <w:bCs/>
          <w:i/>
          <w:iCs/>
          <w:color w:val="231F20"/>
        </w:rPr>
        <w:t xml:space="preserve"> </w:t>
      </w:r>
      <w:r>
        <w:rPr>
          <w:rFonts w:eastAsia="Times New Roman"/>
          <w:b/>
          <w:bCs/>
          <w:i/>
          <w:iCs/>
          <w:color w:val="231F20"/>
          <w:sz w:val="20"/>
          <w:szCs w:val="20"/>
        </w:rPr>
        <w:t>could lose</w:t>
      </w:r>
      <w:r>
        <w:rPr>
          <w:rFonts w:eastAsia="Times New Roman"/>
          <w:b/>
          <w:bCs/>
          <w:i/>
          <w:iCs/>
          <w:color w:val="231F20"/>
        </w:rPr>
        <w:t xml:space="preserve"> </w:t>
      </w:r>
      <w:r>
        <w:rPr>
          <w:rFonts w:eastAsia="Times New Roman"/>
          <w:b/>
          <w:bCs/>
          <w:i/>
          <w:iCs/>
          <w:color w:val="231F20"/>
          <w:sz w:val="20"/>
          <w:szCs w:val="20"/>
        </w:rPr>
        <w:t>confidence</w:t>
      </w:r>
      <w:r>
        <w:rPr>
          <w:rFonts w:eastAsia="Times New Roman"/>
          <w:b/>
          <w:bCs/>
          <w:i/>
          <w:iCs/>
          <w:color w:val="231F20"/>
        </w:rPr>
        <w:t xml:space="preserve"> </w:t>
      </w:r>
      <w:r>
        <w:rPr>
          <w:rFonts w:eastAsia="Times New Roman"/>
          <w:b/>
          <w:bCs/>
          <w:i/>
          <w:iCs/>
          <w:color w:val="231F20"/>
          <w:sz w:val="20"/>
          <w:szCs w:val="20"/>
        </w:rPr>
        <w:t>in our financial</w:t>
      </w:r>
      <w:r>
        <w:rPr>
          <w:rFonts w:eastAsia="Times New Roman"/>
          <w:b/>
          <w:bCs/>
          <w:i/>
          <w:iCs/>
          <w:color w:val="231F20"/>
        </w:rPr>
        <w:t xml:space="preserve"> </w:t>
      </w:r>
      <w:r>
        <w:rPr>
          <w:rFonts w:eastAsia="Times New Roman"/>
          <w:b/>
          <w:bCs/>
          <w:i/>
          <w:iCs/>
          <w:color w:val="231F20"/>
          <w:sz w:val="20"/>
          <w:szCs w:val="20"/>
        </w:rPr>
        <w:t>and other</w:t>
      </w:r>
      <w:r>
        <w:rPr>
          <w:rFonts w:eastAsia="Times New Roman"/>
          <w:b/>
          <w:bCs/>
          <w:i/>
          <w:iCs/>
          <w:color w:val="231F20"/>
        </w:rPr>
        <w:t xml:space="preserve"> </w:t>
      </w:r>
      <w:r>
        <w:rPr>
          <w:rFonts w:eastAsia="Times New Roman"/>
          <w:b/>
          <w:bCs/>
          <w:i/>
          <w:iCs/>
          <w:color w:val="231F20"/>
          <w:sz w:val="20"/>
          <w:szCs w:val="20"/>
        </w:rPr>
        <w:t>public</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which would harm our business</w:t>
      </w:r>
      <w:r>
        <w:rPr>
          <w:rFonts w:eastAsia="Times New Roman"/>
          <w:b/>
          <w:bCs/>
          <w:i/>
          <w:iCs/>
          <w:color w:val="231F20"/>
        </w:rPr>
        <w:t xml:space="preserve"> </w:t>
      </w:r>
      <w:r>
        <w:rPr>
          <w:rFonts w:eastAsia="Times New Roman"/>
          <w:b/>
          <w:bCs/>
          <w:i/>
          <w:iCs/>
          <w:color w:val="231F20"/>
          <w:sz w:val="20"/>
          <w:szCs w:val="20"/>
        </w:rPr>
        <w:t>and the trading</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of our common</w:t>
      </w:r>
      <w:r>
        <w:rPr>
          <w:rFonts w:eastAsia="Times New Roman"/>
          <w:b/>
          <w:bCs/>
          <w:i/>
          <w:iCs/>
          <w:color w:val="231F20"/>
        </w:rPr>
        <w:t xml:space="preserve"> </w:t>
      </w:r>
      <w:r>
        <w:rPr>
          <w:rFonts w:eastAsia="Times New Roman"/>
          <w:b/>
          <w:bCs/>
          <w:i/>
          <w:iCs/>
          <w:color w:val="231F20"/>
          <w:sz w:val="20"/>
          <w:szCs w:val="20"/>
        </w:rPr>
        <w:t>stock.</w:t>
      </w:r>
    </w:p>
    <w:p w:rsidR="00000000" w:rsidRDefault="008C2601">
      <w:pPr>
        <w:ind w:firstLine="1080"/>
        <w:divId w:val="684406855"/>
        <w:rPr>
          <w:rFonts w:eastAsia="Times New Roman"/>
        </w:rPr>
      </w:pPr>
      <w:r>
        <w:rPr>
          <w:rFonts w:eastAsia="Times New Roman"/>
          <w:color w:val="000000"/>
          <w:sz w:val="20"/>
          <w:szCs w:val="20"/>
        </w:rPr>
        <w:t>Effective internal controls over financial reporting are necessary for us to provide reliable financial reports and,</w:t>
      </w:r>
      <w:r>
        <w:rPr>
          <w:rFonts w:eastAsia="Times New Roman"/>
          <w:color w:val="000000"/>
          <w:sz w:val="20"/>
          <w:szCs w:val="20"/>
        </w:rPr>
        <w:t xml:space="preserve"> together with adequate disclosure controls and procedures, are designed to prevent fraud. Any failure to implement required new or improved controls, or difficulties encountered in their implementation could cause us to fail to meet our reporting obligati</w:t>
      </w:r>
      <w:r>
        <w:rPr>
          <w:rFonts w:eastAsia="Times New Roman"/>
          <w:color w:val="000000"/>
          <w:sz w:val="20"/>
          <w:szCs w:val="20"/>
        </w:rPr>
        <w:t>ons. In addition, any testing by us conducted in connection with Section 404, or any subsequent testing by our independent registered public accounting firm, may reveal deficiencies in our internal controls over financial reporting that are deemed to be ma</w:t>
      </w:r>
      <w:r>
        <w:rPr>
          <w:rFonts w:eastAsia="Times New Roman"/>
          <w:color w:val="000000"/>
          <w:sz w:val="20"/>
          <w:szCs w:val="20"/>
        </w:rPr>
        <w:t>terial weaknesses or that may require prospective or retroactive changes to our financial statements or identify other areas for further attention or improvement. Inferior internal controls could also cause investors to lose confidence in our reported fina</w:t>
      </w:r>
      <w:r>
        <w:rPr>
          <w:rFonts w:eastAsia="Times New Roman"/>
          <w:color w:val="000000"/>
          <w:sz w:val="20"/>
          <w:szCs w:val="20"/>
        </w:rPr>
        <w:t>ncial information, which could have a negative effect on the trading price of our stock.</w:t>
      </w:r>
    </w:p>
    <w:p w:rsidR="00000000" w:rsidRDefault="008C2601">
      <w:pPr>
        <w:ind w:firstLine="1080"/>
        <w:divId w:val="641232156"/>
        <w:rPr>
          <w:rFonts w:eastAsia="Times New Roman"/>
        </w:rPr>
      </w:pPr>
      <w:r>
        <w:rPr>
          <w:rFonts w:eastAsia="Times New Roman"/>
          <w:color w:val="000000"/>
          <w:sz w:val="20"/>
          <w:szCs w:val="20"/>
        </w:rPr>
        <w:t>We are required to disclose changes made in our internal controls and procedures on a quarterly basis and our management is required to assess the effectiveness of the</w:t>
      </w:r>
      <w:r>
        <w:rPr>
          <w:rFonts w:eastAsia="Times New Roman"/>
          <w:color w:val="000000"/>
          <w:sz w:val="20"/>
          <w:szCs w:val="20"/>
        </w:rPr>
        <w:t>se controls annually. However, for as long as we are “non-accelerated filer,” as defined by the SEC, our independent registered public accounting firm is not required to attest to the effectiveness of our internal controls over financial reporting pursuant</w:t>
      </w:r>
      <w:r>
        <w:rPr>
          <w:rFonts w:eastAsia="Times New Roman"/>
          <w:color w:val="000000"/>
          <w:sz w:val="20"/>
          <w:szCs w:val="20"/>
        </w:rPr>
        <w:t xml:space="preserve"> to Section 404. An independent assessment of the effectiveness of our internal controls over financial reporting could detect problems that our management’s assessment might not. </w:t>
      </w:r>
    </w:p>
    <w:p w:rsidR="00000000" w:rsidRDefault="008C2601">
      <w:pPr>
        <w:ind w:firstLine="1080"/>
        <w:divId w:val="2064671352"/>
        <w:rPr>
          <w:rFonts w:eastAsia="Times New Roman"/>
        </w:rPr>
      </w:pPr>
      <w:r>
        <w:rPr>
          <w:rFonts w:eastAsia="Times New Roman"/>
          <w:b/>
          <w:bCs/>
          <w:i/>
          <w:iCs/>
          <w:color w:val="231F20"/>
          <w:sz w:val="20"/>
          <w:szCs w:val="20"/>
        </w:rPr>
        <w:t>Our disclosure</w:t>
      </w:r>
      <w:r>
        <w:rPr>
          <w:rFonts w:eastAsia="Times New Roman"/>
          <w:b/>
          <w:bCs/>
          <w:i/>
          <w:iCs/>
          <w:color w:val="231F20"/>
        </w:rPr>
        <w:t xml:space="preserve"> </w:t>
      </w:r>
      <w:r>
        <w:rPr>
          <w:rFonts w:eastAsia="Times New Roman"/>
          <w:b/>
          <w:bCs/>
          <w:i/>
          <w:iCs/>
          <w:color w:val="231F20"/>
          <w:sz w:val="20"/>
          <w:szCs w:val="20"/>
        </w:rPr>
        <w:t>controls</w:t>
      </w:r>
      <w:r>
        <w:rPr>
          <w:rFonts w:eastAsia="Times New Roman"/>
          <w:b/>
          <w:bCs/>
          <w:i/>
          <w:iCs/>
          <w:color w:val="231F20"/>
        </w:rPr>
        <w:t xml:space="preserve"> </w:t>
      </w:r>
      <w:r>
        <w:rPr>
          <w:rFonts w:eastAsia="Times New Roman"/>
          <w:b/>
          <w:bCs/>
          <w:i/>
          <w:iCs/>
          <w:color w:val="231F20"/>
          <w:sz w:val="20"/>
          <w:szCs w:val="20"/>
        </w:rPr>
        <w:t>and procedures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prevent</w:t>
      </w:r>
      <w:r>
        <w:rPr>
          <w:rFonts w:eastAsia="Times New Roman"/>
          <w:b/>
          <w:bCs/>
          <w:i/>
          <w:iCs/>
          <w:color w:val="231F20"/>
        </w:rPr>
        <w:t xml:space="preserve"> </w:t>
      </w:r>
      <w:r>
        <w:rPr>
          <w:rFonts w:eastAsia="Times New Roman"/>
          <w:b/>
          <w:bCs/>
          <w:i/>
          <w:iCs/>
          <w:color w:val="231F20"/>
          <w:sz w:val="20"/>
          <w:szCs w:val="20"/>
        </w:rPr>
        <w:t>or detect</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errors</w:t>
      </w:r>
      <w:r>
        <w:rPr>
          <w:rFonts w:eastAsia="Times New Roman"/>
          <w:b/>
          <w:bCs/>
          <w:i/>
          <w:iCs/>
          <w:color w:val="231F20"/>
        </w:rPr>
        <w:t xml:space="preserve"> </w:t>
      </w:r>
      <w:r>
        <w:rPr>
          <w:rFonts w:eastAsia="Times New Roman"/>
          <w:b/>
          <w:bCs/>
          <w:i/>
          <w:iCs/>
          <w:color w:val="231F20"/>
          <w:sz w:val="20"/>
          <w:szCs w:val="20"/>
        </w:rPr>
        <w:t>or acts</w:t>
      </w:r>
      <w:r>
        <w:rPr>
          <w:rFonts w:eastAsia="Times New Roman"/>
          <w:b/>
          <w:bCs/>
          <w:i/>
          <w:iCs/>
          <w:color w:val="231F20"/>
        </w:rPr>
        <w:t xml:space="preserve"> </w:t>
      </w:r>
      <w:r>
        <w:rPr>
          <w:rFonts w:eastAsia="Times New Roman"/>
          <w:b/>
          <w:bCs/>
          <w:i/>
          <w:iCs/>
          <w:color w:val="231F20"/>
          <w:sz w:val="20"/>
          <w:szCs w:val="20"/>
        </w:rPr>
        <w:t>of fraud.</w:t>
      </w:r>
    </w:p>
    <w:p w:rsidR="00000000" w:rsidRDefault="008C2601">
      <w:pPr>
        <w:ind w:firstLine="1080"/>
        <w:divId w:val="672344860"/>
        <w:rPr>
          <w:rFonts w:eastAsia="Times New Roman"/>
        </w:rPr>
      </w:pPr>
      <w:r>
        <w:rPr>
          <w:rFonts w:eastAsia="Times New Roman"/>
          <w:color w:val="000000"/>
          <w:sz w:val="20"/>
          <w:szCs w:val="20"/>
        </w:rPr>
        <w:t>As a public reporting company, we are subject to certain reporting requirements of the Exchange Act. Our disclosure controls and procedures are designed to reasonably assure that information required to be disclosed by us in reports we f</w:t>
      </w:r>
      <w:r>
        <w:rPr>
          <w:rFonts w:eastAsia="Times New Roman"/>
          <w:color w:val="000000"/>
          <w:sz w:val="20"/>
          <w:szCs w:val="20"/>
        </w:rPr>
        <w:t xml:space="preserve">ile or submit under the Exchange Act is accumulated and communicated to management, recorded, processed, summarized and reported within the time periods specified in the rules and forms of the SEC. We believe that any disclosure controls and procedures or </w:t>
      </w:r>
      <w:r>
        <w:rPr>
          <w:rFonts w:eastAsia="Times New Roman"/>
          <w:color w:val="000000"/>
          <w:sz w:val="20"/>
          <w:szCs w:val="20"/>
        </w:rPr>
        <w:t>internal controls and procedures, no matter how well conceived and operated, can provide only reasonable, not absolute, assurance that the objectives of the control system are met. These inherent limitations include the realities that judgments in decision</w:t>
      </w:r>
      <w:r>
        <w:rPr>
          <w:rFonts w:eastAsia="Times New Roman"/>
          <w:color w:val="000000"/>
          <w:sz w:val="20"/>
          <w:szCs w:val="20"/>
        </w:rPr>
        <w:t xml:space="preserve">-making can be faulty, and that breakdowns can occur because of simple error or mistake. Additionally, controls can be circumvented by the individual acts of some persons, by collusion of </w:t>
      </w:r>
    </w:p>
    <w:p w:rsidR="00000000" w:rsidRDefault="008C2601">
      <w:pPr>
        <w:jc w:val="center"/>
        <w:divId w:val="2024744114"/>
        <w:rPr>
          <w:rFonts w:eastAsia="Times New Roman"/>
        </w:rPr>
      </w:pPr>
      <w:r>
        <w:rPr>
          <w:rFonts w:eastAsia="Times New Roman"/>
          <w:color w:val="000000"/>
          <w:sz w:val="20"/>
          <w:szCs w:val="20"/>
        </w:rPr>
        <w:t>67</w:t>
      </w:r>
    </w:p>
    <w:p w:rsidR="00000000" w:rsidRDefault="008C2601">
      <w:pPr>
        <w:rPr>
          <w:rFonts w:eastAsia="Times New Roman"/>
        </w:rPr>
      </w:pPr>
      <w:r>
        <w:rPr>
          <w:rFonts w:eastAsia="Times New Roman"/>
        </w:rPr>
        <w:pict>
          <v:rect id="_x0000_i1097" style="width:0;height:1.5pt" o:hralign="center" o:hrstd="t" o:hr="t" fillcolor="#a0a0a0" stroked="f"/>
        </w:pict>
      </w:r>
    </w:p>
    <w:p w:rsidR="00000000" w:rsidRDefault="008C2601">
      <w:pPr>
        <w:divId w:val="369191569"/>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270435632"/>
        <w:rPr>
          <w:rFonts w:eastAsia="Times New Roman"/>
        </w:rPr>
      </w:pPr>
      <w:r>
        <w:rPr>
          <w:rFonts w:eastAsia="Times New Roman"/>
          <w:color w:val="000000"/>
          <w:sz w:val="20"/>
          <w:szCs w:val="20"/>
        </w:rPr>
        <w:t>two or more people or by an unauthorized override of the controls. Accordingly, because of the inherent limitations in our control system, misstatements or insufficient disclosures due to error or fraud may occur and not be detected.</w:t>
      </w:r>
    </w:p>
    <w:p w:rsidR="00000000" w:rsidRDefault="008C2601">
      <w:pPr>
        <w:ind w:firstLine="1080"/>
        <w:divId w:val="1937860875"/>
        <w:rPr>
          <w:rFonts w:eastAsia="Times New Roman"/>
        </w:rPr>
      </w:pPr>
      <w:r>
        <w:rPr>
          <w:rFonts w:eastAsia="Times New Roman"/>
          <w:b/>
          <w:bCs/>
          <w:i/>
          <w:iCs/>
          <w:color w:val="231F20"/>
          <w:sz w:val="20"/>
          <w:szCs w:val="20"/>
        </w:rPr>
        <w:t>Our issuance</w:t>
      </w:r>
      <w:r>
        <w:rPr>
          <w:rFonts w:eastAsia="Times New Roman"/>
          <w:b/>
          <w:bCs/>
          <w:i/>
          <w:iCs/>
          <w:color w:val="231F20"/>
        </w:rPr>
        <w:t xml:space="preserve"> </w:t>
      </w:r>
      <w:r>
        <w:rPr>
          <w:rFonts w:eastAsia="Times New Roman"/>
          <w:b/>
          <w:bCs/>
          <w:i/>
          <w:iCs/>
          <w:color w:val="231F20"/>
          <w:sz w:val="20"/>
          <w:szCs w:val="20"/>
        </w:rPr>
        <w:t>of additi</w:t>
      </w:r>
      <w:r>
        <w:rPr>
          <w:rFonts w:eastAsia="Times New Roman"/>
          <w:b/>
          <w:bCs/>
          <w:i/>
          <w:iCs/>
          <w:color w:val="231F20"/>
          <w:sz w:val="20"/>
          <w:szCs w:val="20"/>
        </w:rPr>
        <w:t>onal</w:t>
      </w:r>
      <w:r>
        <w:rPr>
          <w:rFonts w:eastAsia="Times New Roman"/>
          <w:b/>
          <w:bCs/>
          <w:i/>
          <w:iCs/>
          <w:color w:val="231F20"/>
        </w:rPr>
        <w:t xml:space="preserve"> </w:t>
      </w:r>
      <w:r>
        <w:rPr>
          <w:rFonts w:eastAsia="Times New Roman"/>
          <w:b/>
          <w:bCs/>
          <w:i/>
          <w:iCs/>
          <w:color w:val="231F20"/>
          <w:sz w:val="20"/>
          <w:szCs w:val="20"/>
        </w:rPr>
        <w:t>capital</w:t>
      </w:r>
      <w:r>
        <w:rPr>
          <w:rFonts w:eastAsia="Times New Roman"/>
          <w:b/>
          <w:bCs/>
          <w:i/>
          <w:iCs/>
          <w:color w:val="231F20"/>
        </w:rPr>
        <w:t xml:space="preserve"> </w:t>
      </w:r>
      <w:r>
        <w:rPr>
          <w:rFonts w:eastAsia="Times New Roman"/>
          <w:b/>
          <w:bCs/>
          <w:i/>
          <w:iCs/>
          <w:color w:val="231F20"/>
          <w:sz w:val="20"/>
          <w:szCs w:val="20"/>
        </w:rPr>
        <w:t>stock</w:t>
      </w:r>
      <w:r>
        <w:rPr>
          <w:rFonts w:eastAsia="Times New Roman"/>
          <w:b/>
          <w:bCs/>
          <w:i/>
          <w:iCs/>
          <w:color w:val="231F20"/>
        </w:rPr>
        <w:t xml:space="preserve"> </w:t>
      </w:r>
      <w:r>
        <w:rPr>
          <w:rFonts w:eastAsia="Times New Roman"/>
          <w:b/>
          <w:bCs/>
          <w:i/>
          <w:iCs/>
          <w:color w:val="231F20"/>
          <w:sz w:val="20"/>
          <w:szCs w:val="20"/>
        </w:rPr>
        <w:t>in connection</w:t>
      </w:r>
      <w:r>
        <w:rPr>
          <w:rFonts w:eastAsia="Times New Roman"/>
          <w:b/>
          <w:bCs/>
          <w:i/>
          <w:iCs/>
          <w:color w:val="231F20"/>
        </w:rPr>
        <w:t xml:space="preserve"> </w:t>
      </w:r>
      <w:r>
        <w:rPr>
          <w:rFonts w:eastAsia="Times New Roman"/>
          <w:b/>
          <w:bCs/>
          <w:i/>
          <w:iCs/>
          <w:color w:val="231F20"/>
          <w:sz w:val="20"/>
          <w:szCs w:val="20"/>
        </w:rPr>
        <w:t>with financings,</w:t>
      </w:r>
      <w:r>
        <w:rPr>
          <w:rFonts w:eastAsia="Times New Roman"/>
          <w:b/>
          <w:bCs/>
          <w:i/>
          <w:iCs/>
          <w:color w:val="231F20"/>
        </w:rPr>
        <w:t xml:space="preserve"> </w:t>
      </w:r>
      <w:r>
        <w:rPr>
          <w:rFonts w:eastAsia="Times New Roman"/>
          <w:b/>
          <w:bCs/>
          <w:i/>
          <w:iCs/>
          <w:color w:val="231F20"/>
          <w:sz w:val="20"/>
          <w:szCs w:val="20"/>
        </w:rPr>
        <w:t>acquisitions,</w:t>
      </w:r>
      <w:r>
        <w:rPr>
          <w:rFonts w:eastAsia="Times New Roman"/>
          <w:b/>
          <w:bCs/>
          <w:i/>
          <w:iCs/>
          <w:color w:val="231F20"/>
        </w:rPr>
        <w:t xml:space="preserve"> </w:t>
      </w:r>
      <w:r>
        <w:rPr>
          <w:rFonts w:eastAsia="Times New Roman"/>
          <w:b/>
          <w:bCs/>
          <w:i/>
          <w:iCs/>
          <w:color w:val="231F20"/>
          <w:sz w:val="20"/>
          <w:szCs w:val="20"/>
        </w:rPr>
        <w:t>investments,</w:t>
      </w:r>
      <w:r>
        <w:rPr>
          <w:rFonts w:eastAsia="Times New Roman"/>
          <w:b/>
          <w:bCs/>
          <w:i/>
          <w:iCs/>
          <w:color w:val="231F20"/>
        </w:rPr>
        <w:t xml:space="preserve"> </w:t>
      </w:r>
      <w:r>
        <w:rPr>
          <w:rFonts w:eastAsia="Times New Roman"/>
          <w:b/>
          <w:bCs/>
          <w:i/>
          <w:iCs/>
          <w:color w:val="231F20"/>
          <w:sz w:val="20"/>
          <w:szCs w:val="20"/>
        </w:rPr>
        <w:t>our stock incentive</w:t>
      </w:r>
      <w:r>
        <w:rPr>
          <w:rFonts w:eastAsia="Times New Roman"/>
          <w:b/>
          <w:bCs/>
          <w:i/>
          <w:iCs/>
          <w:color w:val="231F20"/>
        </w:rPr>
        <w:t xml:space="preserve"> </w:t>
      </w:r>
      <w:r>
        <w:rPr>
          <w:rFonts w:eastAsia="Times New Roman"/>
          <w:b/>
          <w:bCs/>
          <w:i/>
          <w:iCs/>
          <w:color w:val="231F20"/>
          <w:sz w:val="20"/>
          <w:szCs w:val="20"/>
        </w:rPr>
        <w:t>plans or otherwise</w:t>
      </w:r>
      <w:r>
        <w:rPr>
          <w:rFonts w:eastAsia="Times New Roman"/>
          <w:b/>
          <w:bCs/>
          <w:i/>
          <w:iCs/>
          <w:color w:val="231F20"/>
        </w:rPr>
        <w:t xml:space="preserve"> </w:t>
      </w:r>
      <w:r>
        <w:rPr>
          <w:rFonts w:eastAsia="Times New Roman"/>
          <w:b/>
          <w:bCs/>
          <w:i/>
          <w:iCs/>
          <w:color w:val="231F20"/>
          <w:sz w:val="20"/>
          <w:szCs w:val="20"/>
        </w:rPr>
        <w:t>will</w:t>
      </w:r>
      <w:r>
        <w:rPr>
          <w:rFonts w:eastAsia="Times New Roman"/>
          <w:b/>
          <w:bCs/>
          <w:i/>
          <w:iCs/>
          <w:color w:val="231F20"/>
        </w:rPr>
        <w:t xml:space="preserve"> </w:t>
      </w:r>
      <w:r>
        <w:rPr>
          <w:rFonts w:eastAsia="Times New Roman"/>
          <w:b/>
          <w:bCs/>
          <w:i/>
          <w:iCs/>
          <w:color w:val="231F20"/>
          <w:sz w:val="20"/>
          <w:szCs w:val="20"/>
        </w:rPr>
        <w:t>dilute</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other</w:t>
      </w:r>
      <w:r>
        <w:rPr>
          <w:rFonts w:eastAsia="Times New Roman"/>
          <w:b/>
          <w:bCs/>
          <w:i/>
          <w:iCs/>
          <w:color w:val="231F20"/>
        </w:rPr>
        <w:t xml:space="preserve"> </w:t>
      </w:r>
      <w:r>
        <w:rPr>
          <w:rFonts w:eastAsia="Times New Roman"/>
          <w:b/>
          <w:bCs/>
          <w:i/>
          <w:iCs/>
          <w:color w:val="231F20"/>
          <w:sz w:val="20"/>
          <w:szCs w:val="20"/>
        </w:rPr>
        <w:t>stockholders.</w:t>
      </w:r>
    </w:p>
    <w:p w:rsidR="00000000" w:rsidRDefault="008C2601">
      <w:pPr>
        <w:ind w:firstLine="1080"/>
        <w:divId w:val="1847866991"/>
        <w:rPr>
          <w:rFonts w:eastAsia="Times New Roman"/>
        </w:rPr>
      </w:pPr>
      <w:r>
        <w:rPr>
          <w:rFonts w:eastAsia="Times New Roman"/>
          <w:color w:val="000000"/>
          <w:sz w:val="20"/>
          <w:szCs w:val="20"/>
        </w:rPr>
        <w:t>We expect to issue additional capital stock in the future that will result in dilution to all other stoc</w:t>
      </w:r>
      <w:r>
        <w:rPr>
          <w:rFonts w:eastAsia="Times New Roman"/>
          <w:color w:val="000000"/>
          <w:sz w:val="20"/>
          <w:szCs w:val="20"/>
        </w:rPr>
        <w:t xml:space="preserve">kholders. We expect to continue to grant equity awards to employees, directors, and consultants under our stock incentive plans. In July 2022 and January 2023, we completed underwritten public offerings of our common stock. In July 2021, we entered into a </w:t>
      </w:r>
      <w:r>
        <w:rPr>
          <w:rFonts w:eastAsia="Times New Roman"/>
          <w:color w:val="000000"/>
          <w:sz w:val="20"/>
          <w:szCs w:val="20"/>
        </w:rPr>
        <w:t>Controlled Equity Offerin</w:t>
      </w:r>
      <w:r>
        <w:rPr>
          <w:rFonts w:eastAsia="Times New Roman"/>
          <w:color w:val="000000"/>
          <w:sz w:val="20"/>
          <w:szCs w:val="20"/>
        </w:rPr>
        <w:t>g</w:t>
      </w:r>
      <w:r>
        <w:rPr>
          <w:rFonts w:eastAsia="Times New Roman"/>
          <w:color w:val="000000"/>
          <w:sz w:val="13"/>
          <w:szCs w:val="13"/>
        </w:rPr>
        <w:t>SM</w:t>
      </w:r>
      <w:r>
        <w:rPr>
          <w:rFonts w:eastAsia="Times New Roman"/>
          <w:color w:val="000000"/>
          <w:sz w:val="13"/>
          <w:szCs w:val="13"/>
        </w:rPr>
        <w:t xml:space="preserve"> </w:t>
      </w:r>
      <w:r>
        <w:rPr>
          <w:rFonts w:eastAsia="Times New Roman"/>
          <w:color w:val="000000"/>
          <w:sz w:val="20"/>
          <w:szCs w:val="20"/>
        </w:rPr>
        <w:t>Sales Agreement (the “Sales Agreement”) with Cantor Fitzgerald &amp; Co., as sales agent, pursuant to which we may issue and sell up to $150.0 million of shares of common stock from time to time. On July 2, 2021, we filed a registr</w:t>
      </w:r>
      <w:r>
        <w:rPr>
          <w:rFonts w:eastAsia="Times New Roman"/>
          <w:color w:val="000000"/>
          <w:sz w:val="20"/>
          <w:szCs w:val="20"/>
        </w:rPr>
        <w:t>ation statement on Form S-3 (File No. 333-257684), as amended, which included a sales agreement prospectus registering the offer and sale of shares under the Sales Agreement (the “Sales Agreement Prospectus”). From July 2, 2021 to January 23, 2023, no shar</w:t>
      </w:r>
      <w:r>
        <w:rPr>
          <w:rFonts w:eastAsia="Times New Roman"/>
          <w:color w:val="000000"/>
          <w:sz w:val="20"/>
          <w:szCs w:val="20"/>
        </w:rPr>
        <w:t>es of common stock were sold pursuant to the Sales Agreement or the Sales Agreement Prospectus. We terminated the Sales Agreement Prospectus on January 23, 2023 in connection with our January 2023 public offering, but the Sales Agreement remains in full fo</w:t>
      </w:r>
      <w:r>
        <w:rPr>
          <w:rFonts w:eastAsia="Times New Roman"/>
          <w:color w:val="000000"/>
          <w:sz w:val="20"/>
          <w:szCs w:val="20"/>
        </w:rPr>
        <w:t>rce and effect. We will not make any sales of shares of our common stock pursuant to the Sales Agreement unless and until a new sales agreement prospectus or prospectus supplement is filed, which we may do at a later date. As part of our business strategy,</w:t>
      </w:r>
      <w:r>
        <w:rPr>
          <w:rFonts w:eastAsia="Times New Roman"/>
          <w:color w:val="000000"/>
          <w:sz w:val="20"/>
          <w:szCs w:val="20"/>
        </w:rPr>
        <w:t xml:space="preserve"> we may acquire or make investments in complementary companies, products or technologies and issue equity securities to pay for any such acquisition or investment. Any such issuances of additional capital stock may cause stockholders to experience signific</w:t>
      </w:r>
      <w:r>
        <w:rPr>
          <w:rFonts w:eastAsia="Times New Roman"/>
          <w:color w:val="000000"/>
          <w:sz w:val="20"/>
          <w:szCs w:val="20"/>
        </w:rPr>
        <w:t>ant dilution of their ownership interests and the per share value of our common stock to decline.</w:t>
      </w:r>
    </w:p>
    <w:p w:rsidR="00000000" w:rsidRDefault="008C2601">
      <w:pPr>
        <w:ind w:firstLine="1080"/>
        <w:divId w:val="1183858069"/>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securities</w:t>
      </w:r>
      <w:r>
        <w:rPr>
          <w:rFonts w:eastAsia="Times New Roman"/>
          <w:b/>
          <w:bCs/>
          <w:i/>
          <w:iCs/>
          <w:color w:val="231F20"/>
        </w:rPr>
        <w:t xml:space="preserve"> </w:t>
      </w:r>
      <w:r>
        <w:rPr>
          <w:rFonts w:eastAsia="Times New Roman"/>
          <w:b/>
          <w:bCs/>
          <w:i/>
          <w:iCs/>
          <w:color w:val="231F20"/>
          <w:sz w:val="20"/>
          <w:szCs w:val="20"/>
        </w:rPr>
        <w:t>or industry</w:t>
      </w:r>
      <w:r>
        <w:rPr>
          <w:rFonts w:eastAsia="Times New Roman"/>
          <w:b/>
          <w:bCs/>
          <w:i/>
          <w:iCs/>
          <w:color w:val="231F20"/>
        </w:rPr>
        <w:t xml:space="preserve"> </w:t>
      </w:r>
      <w:r>
        <w:rPr>
          <w:rFonts w:eastAsia="Times New Roman"/>
          <w:b/>
          <w:bCs/>
          <w:i/>
          <w:iCs/>
          <w:color w:val="231F20"/>
          <w:sz w:val="20"/>
          <w:szCs w:val="20"/>
        </w:rPr>
        <w:t>analysts</w:t>
      </w:r>
      <w:r>
        <w:rPr>
          <w:rFonts w:eastAsia="Times New Roman"/>
          <w:b/>
          <w:bCs/>
          <w:i/>
          <w:iCs/>
          <w:color w:val="231F20"/>
        </w:rPr>
        <w:t xml:space="preserve"> </w:t>
      </w:r>
      <w:r>
        <w:rPr>
          <w:rFonts w:eastAsia="Times New Roman"/>
          <w:b/>
          <w:bCs/>
          <w:i/>
          <w:iCs/>
          <w:color w:val="231F20"/>
          <w:sz w:val="20"/>
          <w:szCs w:val="20"/>
        </w:rPr>
        <w:t>do not publish</w:t>
      </w:r>
      <w:r>
        <w:rPr>
          <w:rFonts w:eastAsia="Times New Roman"/>
          <w:b/>
          <w:bCs/>
          <w:i/>
          <w:iCs/>
          <w:color w:val="231F20"/>
        </w:rPr>
        <w:t xml:space="preserve"> </w:t>
      </w:r>
      <w:r>
        <w:rPr>
          <w:rFonts w:eastAsia="Times New Roman"/>
          <w:b/>
          <w:bCs/>
          <w:i/>
          <w:iCs/>
          <w:color w:val="231F20"/>
          <w:sz w:val="20"/>
          <w:szCs w:val="20"/>
        </w:rPr>
        <w:t>research</w:t>
      </w:r>
      <w:r>
        <w:rPr>
          <w:rFonts w:eastAsia="Times New Roman"/>
          <w:b/>
          <w:bCs/>
          <w:i/>
          <w:iCs/>
          <w:color w:val="231F20"/>
        </w:rPr>
        <w:t xml:space="preserve"> </w:t>
      </w:r>
      <w:r>
        <w:rPr>
          <w:rFonts w:eastAsia="Times New Roman"/>
          <w:b/>
          <w:bCs/>
          <w:i/>
          <w:iCs/>
          <w:color w:val="231F20"/>
          <w:sz w:val="20"/>
          <w:szCs w:val="20"/>
        </w:rPr>
        <w:t>or publish</w:t>
      </w:r>
      <w:r>
        <w:rPr>
          <w:rFonts w:eastAsia="Times New Roman"/>
          <w:b/>
          <w:bCs/>
          <w:i/>
          <w:iCs/>
          <w:color w:val="231F20"/>
        </w:rPr>
        <w:t xml:space="preserve"> </w:t>
      </w:r>
      <w:r>
        <w:rPr>
          <w:rFonts w:eastAsia="Times New Roman"/>
          <w:b/>
          <w:bCs/>
          <w:i/>
          <w:iCs/>
          <w:color w:val="231F20"/>
          <w:sz w:val="20"/>
          <w:szCs w:val="20"/>
        </w:rPr>
        <w:t>inaccurate</w:t>
      </w:r>
      <w:r>
        <w:rPr>
          <w:rFonts w:eastAsia="Times New Roman"/>
          <w:b/>
          <w:bCs/>
          <w:i/>
          <w:iCs/>
          <w:color w:val="231F20"/>
        </w:rPr>
        <w:t xml:space="preserve"> </w:t>
      </w:r>
      <w:r>
        <w:rPr>
          <w:rFonts w:eastAsia="Times New Roman"/>
          <w:b/>
          <w:bCs/>
          <w:i/>
          <w:iCs/>
          <w:color w:val="231F20"/>
          <w:sz w:val="20"/>
          <w:szCs w:val="20"/>
        </w:rPr>
        <w:t>or unfavorable</w:t>
      </w:r>
      <w:r>
        <w:rPr>
          <w:rFonts w:eastAsia="Times New Roman"/>
          <w:b/>
          <w:bCs/>
          <w:i/>
          <w:iCs/>
          <w:color w:val="231F20"/>
        </w:rPr>
        <w:t xml:space="preserve"> </w:t>
      </w:r>
      <w:r>
        <w:rPr>
          <w:rFonts w:eastAsia="Times New Roman"/>
          <w:b/>
          <w:bCs/>
          <w:i/>
          <w:iCs/>
          <w:color w:val="231F20"/>
          <w:sz w:val="20"/>
          <w:szCs w:val="20"/>
        </w:rPr>
        <w:t>research about our business,</w:t>
      </w:r>
      <w:r>
        <w:rPr>
          <w:rFonts w:eastAsia="Times New Roman"/>
          <w:b/>
          <w:bCs/>
          <w:i/>
          <w:iCs/>
          <w:color w:val="231F20"/>
        </w:rPr>
        <w:t xml:space="preserve"> </w:t>
      </w:r>
      <w:r>
        <w:rPr>
          <w:rFonts w:eastAsia="Times New Roman"/>
          <w:b/>
          <w:bCs/>
          <w:i/>
          <w:iCs/>
          <w:color w:val="231F20"/>
          <w:sz w:val="20"/>
          <w:szCs w:val="20"/>
        </w:rPr>
        <w:t>our stock</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and trading</w:t>
      </w:r>
      <w:r>
        <w:rPr>
          <w:rFonts w:eastAsia="Times New Roman"/>
          <w:b/>
          <w:bCs/>
          <w:i/>
          <w:iCs/>
          <w:color w:val="231F20"/>
        </w:rPr>
        <w:t xml:space="preserve"> </w:t>
      </w:r>
      <w:r>
        <w:rPr>
          <w:rFonts w:eastAsia="Times New Roman"/>
          <w:b/>
          <w:bCs/>
          <w:i/>
          <w:iCs/>
          <w:color w:val="231F20"/>
          <w:sz w:val="20"/>
          <w:szCs w:val="20"/>
        </w:rPr>
        <w:t>volum</w:t>
      </w:r>
      <w:r>
        <w:rPr>
          <w:rFonts w:eastAsia="Times New Roman"/>
          <w:b/>
          <w:bCs/>
          <w:i/>
          <w:iCs/>
          <w:color w:val="231F20"/>
          <w:sz w:val="20"/>
          <w:szCs w:val="20"/>
        </w:rPr>
        <w:t>e</w:t>
      </w:r>
      <w:r>
        <w:rPr>
          <w:rFonts w:eastAsia="Times New Roman"/>
          <w:b/>
          <w:bCs/>
          <w:i/>
          <w:iCs/>
          <w:color w:val="231F20"/>
        </w:rPr>
        <w:t xml:space="preserve"> </w:t>
      </w:r>
      <w:r>
        <w:rPr>
          <w:rFonts w:eastAsia="Times New Roman"/>
          <w:b/>
          <w:bCs/>
          <w:i/>
          <w:iCs/>
          <w:color w:val="231F20"/>
          <w:sz w:val="20"/>
          <w:szCs w:val="20"/>
        </w:rPr>
        <w:t>could decline.</w:t>
      </w:r>
    </w:p>
    <w:p w:rsidR="00000000" w:rsidRDefault="008C2601">
      <w:pPr>
        <w:ind w:firstLine="1080"/>
        <w:divId w:val="255358834"/>
        <w:rPr>
          <w:rFonts w:eastAsia="Times New Roman"/>
        </w:rPr>
      </w:pPr>
      <w:r>
        <w:rPr>
          <w:rFonts w:eastAsia="Times New Roman"/>
          <w:color w:val="000000"/>
          <w:sz w:val="20"/>
          <w:szCs w:val="20"/>
        </w:rPr>
        <w:t>The trading market for our common stock depends in part on the research and reports that securities or industry analysts publish about us or our business. If one or more of the analysts who covers us downgrades our stock or publishes inacc</w:t>
      </w:r>
      <w:r>
        <w:rPr>
          <w:rFonts w:eastAsia="Times New Roman"/>
          <w:color w:val="000000"/>
          <w:sz w:val="20"/>
          <w:szCs w:val="20"/>
        </w:rPr>
        <w:t>urate or unfavorable research about our business, our stock price may decline. If one or more of these analysts ceases coverage of our company or fails to publish reports on us regularly, demand for our stock could decrease, which might cause our stock pri</w:t>
      </w:r>
      <w:r>
        <w:rPr>
          <w:rFonts w:eastAsia="Times New Roman"/>
          <w:color w:val="000000"/>
          <w:sz w:val="20"/>
          <w:szCs w:val="20"/>
        </w:rPr>
        <w:t>ce and trading volume to decline.</w:t>
      </w:r>
    </w:p>
    <w:p w:rsidR="00000000" w:rsidRDefault="008C2601">
      <w:pPr>
        <w:ind w:firstLine="1080"/>
        <w:divId w:val="1847211537"/>
        <w:rPr>
          <w:rFonts w:eastAsia="Times New Roman"/>
        </w:rPr>
      </w:pPr>
      <w:r>
        <w:rPr>
          <w:rFonts w:eastAsia="Times New Roman"/>
          <w:b/>
          <w:bCs/>
          <w:i/>
          <w:iCs/>
          <w:color w:val="231F20"/>
          <w:sz w:val="20"/>
          <w:szCs w:val="20"/>
        </w:rPr>
        <w:t>We incur significant</w:t>
      </w:r>
      <w:r>
        <w:rPr>
          <w:rFonts w:eastAsia="Times New Roman"/>
          <w:b/>
          <w:bCs/>
          <w:i/>
          <w:iCs/>
          <w:color w:val="231F20"/>
        </w:rPr>
        <w:t xml:space="preserve"> </w:t>
      </w:r>
      <w:r>
        <w:rPr>
          <w:rFonts w:eastAsia="Times New Roman"/>
          <w:b/>
          <w:bCs/>
          <w:i/>
          <w:iCs/>
          <w:color w:val="231F20"/>
          <w:sz w:val="20"/>
          <w:szCs w:val="20"/>
        </w:rPr>
        <w:t>increased</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as a result</w:t>
      </w:r>
      <w:r>
        <w:rPr>
          <w:rFonts w:eastAsia="Times New Roman"/>
          <w:b/>
          <w:bCs/>
          <w:i/>
          <w:iCs/>
          <w:color w:val="231F20"/>
        </w:rPr>
        <w:t xml:space="preserve"> </w:t>
      </w:r>
      <w:r>
        <w:rPr>
          <w:rFonts w:eastAsia="Times New Roman"/>
          <w:b/>
          <w:bCs/>
          <w:i/>
          <w:iCs/>
          <w:color w:val="231F20"/>
          <w:sz w:val="20"/>
          <w:szCs w:val="20"/>
        </w:rPr>
        <w:t>of operating</w:t>
      </w:r>
      <w:r>
        <w:rPr>
          <w:rFonts w:eastAsia="Times New Roman"/>
          <w:b/>
          <w:bCs/>
          <w:i/>
          <w:iCs/>
          <w:color w:val="231F20"/>
        </w:rPr>
        <w:t xml:space="preserve"> </w:t>
      </w:r>
      <w:r>
        <w:rPr>
          <w:rFonts w:eastAsia="Times New Roman"/>
          <w:b/>
          <w:bCs/>
          <w:i/>
          <w:iCs/>
          <w:color w:val="231F20"/>
          <w:sz w:val="20"/>
          <w:szCs w:val="20"/>
        </w:rPr>
        <w:t>as a public</w:t>
      </w:r>
      <w:r>
        <w:rPr>
          <w:rFonts w:eastAsia="Times New Roman"/>
          <w:b/>
          <w:bCs/>
          <w:i/>
          <w:iCs/>
          <w:color w:val="231F20"/>
        </w:rPr>
        <w:t xml:space="preserve"> </w:t>
      </w:r>
      <w:r>
        <w:rPr>
          <w:rFonts w:eastAsia="Times New Roman"/>
          <w:b/>
          <w:bCs/>
          <w:i/>
          <w:iCs/>
          <w:color w:val="231F20"/>
          <w:sz w:val="20"/>
          <w:szCs w:val="20"/>
        </w:rPr>
        <w:t>company,</w:t>
      </w:r>
      <w:r>
        <w:rPr>
          <w:rFonts w:eastAsia="Times New Roman"/>
          <w:b/>
          <w:bCs/>
          <w:i/>
          <w:iCs/>
          <w:color w:val="231F20"/>
        </w:rPr>
        <w:t xml:space="preserve"> </w:t>
      </w:r>
      <w:r>
        <w:rPr>
          <w:rFonts w:eastAsia="Times New Roman"/>
          <w:b/>
          <w:bCs/>
          <w:i/>
          <w:iCs/>
          <w:color w:val="231F20"/>
          <w:sz w:val="20"/>
          <w:szCs w:val="20"/>
        </w:rPr>
        <w:t>and our management</w:t>
      </w:r>
      <w:r>
        <w:rPr>
          <w:rFonts w:eastAsia="Times New Roman"/>
          <w:b/>
          <w:bCs/>
          <w:i/>
          <w:iCs/>
          <w:color w:val="231F20"/>
        </w:rPr>
        <w:t xml:space="preserve"> </w:t>
      </w:r>
      <w:r>
        <w:rPr>
          <w:rFonts w:eastAsia="Times New Roman"/>
          <w:b/>
          <w:bCs/>
          <w:i/>
          <w:iCs/>
          <w:color w:val="231F20"/>
          <w:sz w:val="20"/>
          <w:szCs w:val="20"/>
        </w:rPr>
        <w:t>is required</w:t>
      </w:r>
      <w:r>
        <w:rPr>
          <w:rFonts w:eastAsia="Times New Roman"/>
          <w:b/>
          <w:bCs/>
          <w:i/>
          <w:iCs/>
          <w:color w:val="231F20"/>
        </w:rPr>
        <w:t xml:space="preserve"> </w:t>
      </w:r>
      <w:r>
        <w:rPr>
          <w:rFonts w:eastAsia="Times New Roman"/>
          <w:b/>
          <w:bCs/>
          <w:i/>
          <w:iCs/>
          <w:color w:val="231F20"/>
          <w:sz w:val="20"/>
          <w:szCs w:val="20"/>
        </w:rPr>
        <w:t>to devote</w:t>
      </w:r>
      <w:r>
        <w:rPr>
          <w:rFonts w:eastAsia="Times New Roman"/>
          <w:b/>
          <w:bCs/>
          <w:i/>
          <w:iCs/>
          <w:color w:val="231F20"/>
        </w:rPr>
        <w:t xml:space="preserve"> </w:t>
      </w:r>
      <w:r>
        <w:rPr>
          <w:rFonts w:eastAsia="Times New Roman"/>
          <w:b/>
          <w:bCs/>
          <w:i/>
          <w:iCs/>
          <w:color w:val="231F20"/>
          <w:sz w:val="20"/>
          <w:szCs w:val="20"/>
        </w:rPr>
        <w:t>substantial</w:t>
      </w:r>
      <w:r>
        <w:rPr>
          <w:rFonts w:eastAsia="Times New Roman"/>
          <w:b/>
          <w:bCs/>
          <w:i/>
          <w:iCs/>
          <w:color w:val="231F20"/>
        </w:rPr>
        <w:t xml:space="preserve"> </w:t>
      </w:r>
      <w:r>
        <w:rPr>
          <w:rFonts w:eastAsia="Times New Roman"/>
          <w:b/>
          <w:bCs/>
          <w:i/>
          <w:iCs/>
          <w:color w:val="231F20"/>
          <w:sz w:val="20"/>
          <w:szCs w:val="20"/>
        </w:rPr>
        <w:t>time</w:t>
      </w:r>
      <w:r>
        <w:rPr>
          <w:rFonts w:eastAsia="Times New Roman"/>
          <w:b/>
          <w:bCs/>
          <w:i/>
          <w:iCs/>
          <w:color w:val="231F20"/>
        </w:rPr>
        <w:t xml:space="preserve"> </w:t>
      </w:r>
      <w:r>
        <w:rPr>
          <w:rFonts w:eastAsia="Times New Roman"/>
          <w:b/>
          <w:bCs/>
          <w:i/>
          <w:iCs/>
          <w:color w:val="231F20"/>
          <w:sz w:val="20"/>
          <w:szCs w:val="20"/>
        </w:rPr>
        <w:t>to new compliance</w:t>
      </w:r>
      <w:r>
        <w:rPr>
          <w:rFonts w:eastAsia="Times New Roman"/>
          <w:b/>
          <w:bCs/>
          <w:i/>
          <w:iCs/>
          <w:color w:val="231F20"/>
        </w:rPr>
        <w:t xml:space="preserve"> </w:t>
      </w:r>
      <w:r>
        <w:rPr>
          <w:rFonts w:eastAsia="Times New Roman"/>
          <w:b/>
          <w:bCs/>
          <w:i/>
          <w:iCs/>
          <w:color w:val="231F20"/>
          <w:sz w:val="20"/>
          <w:szCs w:val="20"/>
        </w:rPr>
        <w:t>initiatives.</w:t>
      </w:r>
    </w:p>
    <w:p w:rsidR="00000000" w:rsidRDefault="008C2601">
      <w:pPr>
        <w:ind w:firstLine="1080"/>
        <w:divId w:val="972367023"/>
        <w:rPr>
          <w:rFonts w:eastAsia="Times New Roman"/>
        </w:rPr>
      </w:pPr>
      <w:r>
        <w:rPr>
          <w:rFonts w:eastAsia="Times New Roman"/>
          <w:color w:val="000000"/>
          <w:sz w:val="20"/>
          <w:szCs w:val="20"/>
        </w:rPr>
        <w:t>As a public company, we incur significant legal, accounting and other expenses. We are subject to the reporting requirements of the Exchange Act, which requires, among other things, that we file with the SEC annual, quarterly and current reports with respe</w:t>
      </w:r>
      <w:r>
        <w:rPr>
          <w:rFonts w:eastAsia="Times New Roman"/>
          <w:color w:val="000000"/>
          <w:sz w:val="20"/>
          <w:szCs w:val="20"/>
        </w:rPr>
        <w:t xml:space="preserve">ct to our business and financial condition. In addition, the Sarbanes-Oxley Act, as well as rules subsequently adopted by the SEC and the Nasdaq Stock Market, or Nasdaq, to implement provisions of the Sarbanes-Oxley Act, impose significant requirements on </w:t>
      </w:r>
      <w:r>
        <w:rPr>
          <w:rFonts w:eastAsia="Times New Roman"/>
          <w:color w:val="000000"/>
          <w:sz w:val="20"/>
          <w:szCs w:val="20"/>
        </w:rPr>
        <w:t>public companies, including requiring establishment and maintenance of effective disclosure and financial reporting controls and changes in corporate governance practices. Further, there are significant corporate governance and executive compensation relat</w:t>
      </w:r>
      <w:r>
        <w:rPr>
          <w:rFonts w:eastAsia="Times New Roman"/>
          <w:color w:val="000000"/>
          <w:sz w:val="20"/>
          <w:szCs w:val="20"/>
        </w:rPr>
        <w:t>ed provisions in the Dodd-Frank Act that require the SEC to adopt additional rules and regulations in these areas such as “say on pay” and proxy access. Stockholder activism, the current political environment and the current high level of government interv</w:t>
      </w:r>
      <w:r>
        <w:rPr>
          <w:rFonts w:eastAsia="Times New Roman"/>
          <w:color w:val="000000"/>
          <w:sz w:val="20"/>
          <w:szCs w:val="20"/>
        </w:rPr>
        <w:t>ention and regulatory reform may lead to substantial new regulations and disclosure obligations, which may lead to additional compliance costs and impact the manner in which we operate our business in ways we cannot currently anticipate.</w:t>
      </w:r>
    </w:p>
    <w:p w:rsidR="00000000" w:rsidRDefault="008C2601">
      <w:pPr>
        <w:ind w:firstLine="1080"/>
        <w:divId w:val="1611351416"/>
        <w:rPr>
          <w:rFonts w:eastAsia="Times New Roman"/>
        </w:rPr>
      </w:pPr>
      <w:r>
        <w:rPr>
          <w:rFonts w:eastAsia="Times New Roman"/>
          <w:color w:val="000000"/>
          <w:sz w:val="20"/>
          <w:szCs w:val="20"/>
        </w:rPr>
        <w:t>We expect the rule</w:t>
      </w:r>
      <w:r>
        <w:rPr>
          <w:rFonts w:eastAsia="Times New Roman"/>
          <w:color w:val="000000"/>
          <w:sz w:val="20"/>
          <w:szCs w:val="20"/>
        </w:rPr>
        <w:t xml:space="preserve">s and regulations applicable to public companies to substantially increase our legal and financial compliance costs and to make some activities more time-consuming and costly. If these requirements divert the attention of our management and personnel from </w:t>
      </w:r>
      <w:r>
        <w:rPr>
          <w:rFonts w:eastAsia="Times New Roman"/>
          <w:color w:val="000000"/>
          <w:sz w:val="20"/>
          <w:szCs w:val="20"/>
        </w:rPr>
        <w:t xml:space="preserve">other business concerns, they could have an adverse effect on our business. The increased costs will decrease our net income or increase our net loss, and may require us to reduce costs in other areas of our business or increase the prices of our products </w:t>
      </w:r>
      <w:r>
        <w:rPr>
          <w:rFonts w:eastAsia="Times New Roman"/>
          <w:color w:val="000000"/>
          <w:sz w:val="20"/>
          <w:szCs w:val="20"/>
        </w:rPr>
        <w:t>or services. For example, we expect these rules and regulations to make it more difficult and more expensive for us to obtain director and officer liability insurance and we may be required to incur substantial costs to maintain the same or similar coverag</w:t>
      </w:r>
      <w:r>
        <w:rPr>
          <w:rFonts w:eastAsia="Times New Roman"/>
          <w:color w:val="000000"/>
          <w:sz w:val="20"/>
          <w:szCs w:val="20"/>
        </w:rPr>
        <w:t>e. We cannot predict or estimate the amount or timing of additional costs we may incur to respond to these requirements. The impact of these requirements could also make it more difficult for us to attract and retain qualified persons to serve on our board</w:t>
      </w:r>
      <w:r>
        <w:rPr>
          <w:rFonts w:eastAsia="Times New Roman"/>
          <w:color w:val="000000"/>
          <w:sz w:val="20"/>
          <w:szCs w:val="20"/>
        </w:rPr>
        <w:t xml:space="preserve"> of directors, our board committees or as executive officers.</w:t>
      </w:r>
    </w:p>
    <w:p w:rsidR="00000000" w:rsidRDefault="008C2601">
      <w:pPr>
        <w:ind w:firstLine="1080"/>
        <w:divId w:val="495220250"/>
        <w:rPr>
          <w:rFonts w:eastAsia="Times New Roman"/>
        </w:rPr>
      </w:pP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incur substantial</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in our efforts</w:t>
      </w:r>
      <w:r>
        <w:rPr>
          <w:rFonts w:eastAsia="Times New Roman"/>
          <w:b/>
          <w:bCs/>
          <w:i/>
          <w:iCs/>
          <w:color w:val="231F20"/>
        </w:rPr>
        <w:t xml:space="preserve"> </w:t>
      </w:r>
      <w:r>
        <w:rPr>
          <w:rFonts w:eastAsia="Times New Roman"/>
          <w:b/>
          <w:bCs/>
          <w:i/>
          <w:iCs/>
          <w:color w:val="231F20"/>
          <w:sz w:val="20"/>
          <w:szCs w:val="20"/>
        </w:rPr>
        <w:t>to comply</w:t>
      </w:r>
      <w:r>
        <w:rPr>
          <w:rFonts w:eastAsia="Times New Roman"/>
          <w:b/>
          <w:bCs/>
          <w:i/>
          <w:iCs/>
          <w:color w:val="231F20"/>
        </w:rPr>
        <w:t xml:space="preserve"> </w:t>
      </w:r>
      <w:r>
        <w:rPr>
          <w:rFonts w:eastAsia="Times New Roman"/>
          <w:b/>
          <w:bCs/>
          <w:i/>
          <w:iCs/>
          <w:color w:val="231F20"/>
          <w:sz w:val="20"/>
          <w:szCs w:val="20"/>
        </w:rPr>
        <w:t>with evolving</w:t>
      </w:r>
      <w:r>
        <w:rPr>
          <w:rFonts w:eastAsia="Times New Roman"/>
          <w:b/>
          <w:bCs/>
          <w:i/>
          <w:iCs/>
          <w:color w:val="231F20"/>
        </w:rPr>
        <w:t xml:space="preserve"> </w:t>
      </w:r>
      <w:r>
        <w:rPr>
          <w:rFonts w:eastAsia="Times New Roman"/>
          <w:b/>
          <w:bCs/>
          <w:i/>
          <w:iCs/>
          <w:color w:val="231F20"/>
          <w:sz w:val="20"/>
          <w:szCs w:val="20"/>
        </w:rPr>
        <w:t>global</w:t>
      </w:r>
      <w:r>
        <w:rPr>
          <w:rFonts w:eastAsia="Times New Roman"/>
          <w:b/>
          <w:bCs/>
          <w:i/>
          <w:iCs/>
          <w:color w:val="231F20"/>
        </w:rPr>
        <w:t xml:space="preserve"> </w:t>
      </w:r>
      <w:r>
        <w:rPr>
          <w:rFonts w:eastAsia="Times New Roman"/>
          <w:b/>
          <w:bCs/>
          <w:i/>
          <w:iCs/>
          <w:color w:val="231F20"/>
          <w:sz w:val="20"/>
          <w:szCs w:val="20"/>
        </w:rPr>
        <w:t>data protection</w:t>
      </w:r>
      <w:r>
        <w:rPr>
          <w:rFonts w:eastAsia="Times New Roman"/>
          <w:b/>
          <w:bCs/>
          <w:i/>
          <w:iCs/>
          <w:color w:val="231F20"/>
        </w:rPr>
        <w:t xml:space="preserve"> </w:t>
      </w:r>
      <w:r>
        <w:rPr>
          <w:rFonts w:eastAsia="Times New Roman"/>
          <w:b/>
          <w:bCs/>
          <w:i/>
          <w:iCs/>
          <w:color w:val="231F20"/>
          <w:sz w:val="20"/>
          <w:szCs w:val="20"/>
        </w:rPr>
        <w:t>laws and regulations,</w:t>
      </w:r>
      <w:r>
        <w:rPr>
          <w:rFonts w:eastAsia="Times New Roman"/>
          <w:b/>
          <w:bCs/>
          <w:i/>
          <w:iCs/>
          <w:color w:val="231F20"/>
        </w:rPr>
        <w:t xml:space="preserve"> </w:t>
      </w:r>
      <w:r>
        <w:rPr>
          <w:rFonts w:eastAsia="Times New Roman"/>
          <w:b/>
          <w:bCs/>
          <w:i/>
          <w:iCs/>
          <w:color w:val="231F20"/>
          <w:sz w:val="20"/>
          <w:szCs w:val="20"/>
        </w:rPr>
        <w:t>and any failure</w:t>
      </w:r>
      <w:r>
        <w:rPr>
          <w:rFonts w:eastAsia="Times New Roman"/>
          <w:b/>
          <w:bCs/>
          <w:i/>
          <w:iCs/>
          <w:color w:val="231F20"/>
        </w:rPr>
        <w:t xml:space="preserve"> </w:t>
      </w:r>
      <w:r>
        <w:rPr>
          <w:rFonts w:eastAsia="Times New Roman"/>
          <w:b/>
          <w:bCs/>
          <w:i/>
          <w:iCs/>
          <w:color w:val="231F20"/>
          <w:sz w:val="20"/>
          <w:szCs w:val="20"/>
        </w:rPr>
        <w:t>or perceived</w:t>
      </w:r>
      <w:r>
        <w:rPr>
          <w:rFonts w:eastAsia="Times New Roman"/>
          <w:b/>
          <w:bCs/>
          <w:i/>
          <w:iCs/>
          <w:color w:val="231F20"/>
        </w:rPr>
        <w:t xml:space="preserve"> </w:t>
      </w:r>
      <w:r>
        <w:rPr>
          <w:rFonts w:eastAsia="Times New Roman"/>
          <w:b/>
          <w:bCs/>
          <w:i/>
          <w:iCs/>
          <w:color w:val="231F20"/>
          <w:sz w:val="20"/>
          <w:szCs w:val="20"/>
        </w:rPr>
        <w:t>failure</w:t>
      </w:r>
      <w:r>
        <w:rPr>
          <w:rFonts w:eastAsia="Times New Roman"/>
          <w:b/>
          <w:bCs/>
          <w:i/>
          <w:iCs/>
          <w:color w:val="231F20"/>
        </w:rPr>
        <w:t xml:space="preserve"> </w:t>
      </w:r>
      <w:r>
        <w:rPr>
          <w:rFonts w:eastAsia="Times New Roman"/>
          <w:b/>
          <w:bCs/>
          <w:i/>
          <w:iCs/>
          <w:color w:val="231F20"/>
          <w:sz w:val="20"/>
          <w:szCs w:val="20"/>
        </w:rPr>
        <w:t>by us to comply</w:t>
      </w:r>
      <w:r>
        <w:rPr>
          <w:rFonts w:eastAsia="Times New Roman"/>
          <w:b/>
          <w:bCs/>
          <w:i/>
          <w:iCs/>
          <w:color w:val="231F20"/>
        </w:rPr>
        <w:t xml:space="preserve"> </w:t>
      </w:r>
      <w:r>
        <w:rPr>
          <w:rFonts w:eastAsia="Times New Roman"/>
          <w:b/>
          <w:bCs/>
          <w:i/>
          <w:iCs/>
          <w:color w:val="231F20"/>
          <w:sz w:val="20"/>
          <w:szCs w:val="20"/>
        </w:rPr>
        <w:t>with such laws and regulat</w:t>
      </w:r>
      <w:r>
        <w:rPr>
          <w:rFonts w:eastAsia="Times New Roman"/>
          <w:b/>
          <w:bCs/>
          <w:i/>
          <w:iCs/>
          <w:color w:val="231F20"/>
          <w:sz w:val="20"/>
          <w:szCs w:val="20"/>
        </w:rPr>
        <w:t>ions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harm our business</w:t>
      </w:r>
      <w:r>
        <w:rPr>
          <w:rFonts w:eastAsia="Times New Roman"/>
          <w:b/>
          <w:bCs/>
          <w:i/>
          <w:iCs/>
          <w:color w:val="231F20"/>
        </w:rPr>
        <w:t xml:space="preserve"> </w:t>
      </w:r>
      <w:r>
        <w:rPr>
          <w:rFonts w:eastAsia="Times New Roman"/>
          <w:b/>
          <w:bCs/>
          <w:i/>
          <w:iCs/>
          <w:color w:val="231F20"/>
          <w:sz w:val="20"/>
          <w:szCs w:val="20"/>
        </w:rPr>
        <w:t>and operations.</w:t>
      </w:r>
    </w:p>
    <w:p w:rsidR="00000000" w:rsidRDefault="008C2601">
      <w:pPr>
        <w:jc w:val="center"/>
        <w:divId w:val="1691108489"/>
        <w:rPr>
          <w:rFonts w:eastAsia="Times New Roman"/>
        </w:rPr>
      </w:pPr>
      <w:r>
        <w:rPr>
          <w:rFonts w:eastAsia="Times New Roman"/>
          <w:color w:val="000000"/>
          <w:sz w:val="20"/>
          <w:szCs w:val="20"/>
        </w:rPr>
        <w:t>68</w:t>
      </w:r>
    </w:p>
    <w:p w:rsidR="00000000" w:rsidRDefault="008C2601">
      <w:pPr>
        <w:rPr>
          <w:rFonts w:eastAsia="Times New Roman"/>
        </w:rPr>
      </w:pPr>
      <w:r>
        <w:rPr>
          <w:rFonts w:eastAsia="Times New Roman"/>
        </w:rPr>
        <w:pict>
          <v:rect id="_x0000_i1098" style="width:0;height:1.5pt" o:hralign="center" o:hrstd="t" o:hr="t" fillcolor="#a0a0a0" stroked="f"/>
        </w:pict>
      </w:r>
    </w:p>
    <w:p w:rsidR="00000000" w:rsidRDefault="008C2601">
      <w:pPr>
        <w:divId w:val="197813983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1123158328"/>
        <w:rPr>
          <w:rFonts w:eastAsia="Times New Roman"/>
        </w:rPr>
      </w:pPr>
      <w:r>
        <w:rPr>
          <w:rFonts w:eastAsia="Times New Roman"/>
          <w:color w:val="000000"/>
          <w:sz w:val="20"/>
          <w:szCs w:val="20"/>
        </w:rPr>
        <w:t>The global data protection landscape is rapidly evolving, and we may be or become subject to or affected by numerous federal, state and foreign laws and regulations, as well as regulatory guidance, governing the collection, use, disclosure, transfer, secur</w:t>
      </w:r>
      <w:r>
        <w:rPr>
          <w:rFonts w:eastAsia="Times New Roman"/>
          <w:color w:val="000000"/>
          <w:sz w:val="20"/>
          <w:szCs w:val="20"/>
        </w:rPr>
        <w:t>ity and processing of personal data, such as information that we collect about participants and healthcare providers in connection with clinical trials. Implementation standards and enforcement practices are likely to remain uncertain for the foreseeable f</w:t>
      </w:r>
      <w:r>
        <w:rPr>
          <w:rFonts w:eastAsia="Times New Roman"/>
          <w:color w:val="000000"/>
          <w:sz w:val="20"/>
          <w:szCs w:val="20"/>
        </w:rPr>
        <w:t>uture, which may create uncertainty in our business, affect our or our service providers’ ability to operate in certain jurisdictions or to collect, store, transfer use and share personal data, result in liability or impose additional compliance or other c</w:t>
      </w:r>
      <w:r>
        <w:rPr>
          <w:rFonts w:eastAsia="Times New Roman"/>
          <w:color w:val="000000"/>
          <w:sz w:val="20"/>
          <w:szCs w:val="20"/>
        </w:rPr>
        <w:t>osts on us. Any failure or perceived failure by us to comply with federal, state, or foreign laws or self-regulatory standards could result in negative publicity, diversion of management time and effort and proceedings against us by governmental entities o</w:t>
      </w:r>
      <w:r>
        <w:rPr>
          <w:rFonts w:eastAsia="Times New Roman"/>
          <w:color w:val="000000"/>
          <w:sz w:val="20"/>
          <w:szCs w:val="20"/>
        </w:rPr>
        <w:t xml:space="preserve">r others. </w:t>
      </w:r>
    </w:p>
    <w:p w:rsidR="00000000" w:rsidRDefault="008C2601">
      <w:pPr>
        <w:ind w:firstLine="1080"/>
        <w:divId w:val="883953140"/>
        <w:rPr>
          <w:rFonts w:eastAsia="Times New Roman"/>
        </w:rPr>
      </w:pPr>
      <w:r>
        <w:rPr>
          <w:rFonts w:eastAsia="Times New Roman"/>
          <w:color w:val="000000"/>
          <w:sz w:val="20"/>
          <w:szCs w:val="20"/>
        </w:rPr>
        <w:t xml:space="preserve">Numerous federal and state laws and regulations, including HIPAA and HITECH, govern the collection, dissemination, security, use and confidentiality of patient-identifiable health information or personal information. In the course of performing </w:t>
      </w:r>
      <w:r>
        <w:rPr>
          <w:rFonts w:eastAsia="Times New Roman"/>
          <w:color w:val="000000"/>
          <w:sz w:val="20"/>
          <w:szCs w:val="20"/>
        </w:rPr>
        <w:t>our business we obtain personally identifiable information (PII), including health-related information. Such laws and regulations relating to privacy, data protection, and consumer protection are evolving and subject to potentially differing interpretation</w:t>
      </w:r>
      <w:r>
        <w:rPr>
          <w:rFonts w:eastAsia="Times New Roman"/>
          <w:color w:val="000000"/>
          <w:sz w:val="20"/>
          <w:szCs w:val="20"/>
        </w:rPr>
        <w:t>s. These requirements may be interpreted and applied in a manner that varies from one jurisdiction to another and/or may conflict with other laws or regulations. HIPAA establishes national privacy and security standards for the protection of individually i</w:t>
      </w:r>
      <w:r>
        <w:rPr>
          <w:rFonts w:eastAsia="Times New Roman"/>
          <w:color w:val="000000"/>
          <w:sz w:val="20"/>
          <w:szCs w:val="20"/>
        </w:rPr>
        <w:t>dentifiable health information, including protected health information (PHI) for certain covered entities, including healthcare providers that submit certain covered transactions electronically, as well as their ‘‘business associates.” Penalties for failur</w:t>
      </w:r>
      <w:r>
        <w:rPr>
          <w:rFonts w:eastAsia="Times New Roman"/>
          <w:color w:val="000000"/>
          <w:sz w:val="20"/>
          <w:szCs w:val="20"/>
        </w:rPr>
        <w:t>e to comply with a requirement of HIPAA and HITECH vary significantly depending on the failure and could include civil monetary or criminal penalties. HIPAA also authorizes state attorneys general to file suit under HIPAA on behalf of state residents. Cour</w:t>
      </w:r>
      <w:r>
        <w:rPr>
          <w:rFonts w:eastAsia="Times New Roman"/>
          <w:color w:val="000000"/>
          <w:sz w:val="20"/>
          <w:szCs w:val="20"/>
        </w:rPr>
        <w:t>ts can award damages, costs and attorneys’ fees related to violations of HIPAA in such cases. While HIPAA does not create a private right of action allowing individuals to sue us in civil court for HIPAA violations, its standards have been used as the basi</w:t>
      </w:r>
      <w:r>
        <w:rPr>
          <w:rFonts w:eastAsia="Times New Roman"/>
          <w:color w:val="000000"/>
          <w:sz w:val="20"/>
          <w:szCs w:val="20"/>
        </w:rPr>
        <w:t>s for a duty of care claim in state civil suits such as those for negligence or recklessness in the misuse or breach of PHI. The Department of Health and Human Services Office for Civil Rights (OCR) has recently increased its enforcement efforts on complia</w:t>
      </w:r>
      <w:r>
        <w:rPr>
          <w:rFonts w:eastAsia="Times New Roman"/>
          <w:color w:val="000000"/>
          <w:sz w:val="20"/>
          <w:szCs w:val="20"/>
        </w:rPr>
        <w:t>nce with HIPAA, including the security regulations (Security Rule), bringing actions against entities which have failed to implement security measures sufficient to reduce risks to electronic protected health information or to conduct an accurate and thoro</w:t>
      </w:r>
      <w:r>
        <w:rPr>
          <w:rFonts w:eastAsia="Times New Roman"/>
          <w:color w:val="000000"/>
          <w:sz w:val="20"/>
          <w:szCs w:val="20"/>
        </w:rPr>
        <w:t xml:space="preserve">ugh risk analysis, among other violations. HIPAA enforcement actions may lead to monetary penalties and costly and burdensome corrective action plans. </w:t>
      </w:r>
    </w:p>
    <w:p w:rsidR="00000000" w:rsidRDefault="008C2601">
      <w:pPr>
        <w:ind w:firstLine="1080"/>
        <w:divId w:val="1674524987"/>
        <w:rPr>
          <w:rFonts w:eastAsia="Times New Roman"/>
        </w:rPr>
      </w:pPr>
      <w:r>
        <w:rPr>
          <w:rFonts w:eastAsia="Times New Roman"/>
          <w:color w:val="000000"/>
          <w:sz w:val="20"/>
          <w:szCs w:val="20"/>
        </w:rPr>
        <w:t>California passed the California Consumer Protection Act of 2018, or the CCPA, which went into effect in</w:t>
      </w:r>
      <w:r>
        <w:rPr>
          <w:rFonts w:eastAsia="Times New Roman"/>
          <w:color w:val="000000"/>
          <w:sz w:val="20"/>
          <w:szCs w:val="20"/>
        </w:rPr>
        <w:t xml:space="preserve"> January 2020 and provides data privacy rights for consumers and new operational requirements for companies, which may increase our compliance costs and potential liability. The CCPA gives California residents expanded rights to access and delete their per</w:t>
      </w:r>
      <w:r>
        <w:rPr>
          <w:rFonts w:eastAsia="Times New Roman"/>
          <w:color w:val="000000"/>
          <w:sz w:val="20"/>
          <w:szCs w:val="20"/>
        </w:rPr>
        <w:t>sonal information, opt out of certain personal information sharing, and receive detailed information about how their personal information is used. Failure to comply with the CCPA risks regulatory fines, and the CCPA grants a private right of action and sta</w:t>
      </w:r>
      <w:r>
        <w:rPr>
          <w:rFonts w:eastAsia="Times New Roman"/>
          <w:color w:val="000000"/>
          <w:sz w:val="20"/>
          <w:szCs w:val="20"/>
        </w:rPr>
        <w:t>tutory damages for an unauthorized access and exfiltration, theft, or disclosure of certain types of personal information resulting from the company’s violation of a duty to maintain reasonable security procedures and practices. The CCPA also provides auth</w:t>
      </w:r>
      <w:r>
        <w:rPr>
          <w:rFonts w:eastAsia="Times New Roman"/>
          <w:color w:val="000000"/>
          <w:sz w:val="20"/>
          <w:szCs w:val="20"/>
        </w:rPr>
        <w:t>ority to the California Attorney General to seek civil penalties for intentional violations of the CCPA. While there is currently an exception for protected health information that is subject to HIPAA and clinical trial regulations, as currently written, t</w:t>
      </w:r>
      <w:r>
        <w:rPr>
          <w:rFonts w:eastAsia="Times New Roman"/>
          <w:color w:val="000000"/>
          <w:sz w:val="20"/>
          <w:szCs w:val="20"/>
        </w:rPr>
        <w:t>he CCPA may impact certain of our business activities. Additionally, this exception does not apply to the private cause of action afforded to individuals for information security incidents.</w:t>
      </w:r>
    </w:p>
    <w:p w:rsidR="00000000" w:rsidRDefault="008C2601">
      <w:pPr>
        <w:ind w:firstLine="1080"/>
        <w:divId w:val="764763269"/>
        <w:rPr>
          <w:rFonts w:eastAsia="Times New Roman"/>
        </w:rPr>
      </w:pPr>
      <w:r>
        <w:rPr>
          <w:rFonts w:eastAsia="Times New Roman"/>
          <w:color w:val="000000"/>
          <w:sz w:val="20"/>
          <w:szCs w:val="20"/>
        </w:rPr>
        <w:t>In addition, the CCPA was expanded on January 1, 2023, when the Ca</w:t>
      </w:r>
      <w:r>
        <w:rPr>
          <w:rFonts w:eastAsia="Times New Roman"/>
          <w:color w:val="000000"/>
          <w:sz w:val="20"/>
          <w:szCs w:val="20"/>
        </w:rPr>
        <w:t>lifornia Privacy Rights Act of 2020, or the CPRA, became operative. The CPRA, among other things, gives California residents the ability to limit use of certain sensitive personal information, further restricts the use of cross-contextual advertising, esta</w:t>
      </w:r>
      <w:r>
        <w:rPr>
          <w:rFonts w:eastAsia="Times New Roman"/>
          <w:color w:val="000000"/>
          <w:sz w:val="20"/>
          <w:szCs w:val="20"/>
        </w:rPr>
        <w:t>blishes restrictions on the retention of personal information, expands the types of data breaches subject to the CCPA’s private right of action, provides for increased penalties for CPRA violations concerning California residents under the age of 16, and e</w:t>
      </w:r>
      <w:r>
        <w:rPr>
          <w:rFonts w:eastAsia="Times New Roman"/>
          <w:color w:val="000000"/>
          <w:sz w:val="20"/>
          <w:szCs w:val="20"/>
        </w:rPr>
        <w:t xml:space="preserve">stablishes a new California Privacy Protection Agency to implement and enforce the new law. Although there are limited exemptions for clinical trial data under the CCPA, the CCPA and other similar laws could impact our business activities depending on how </w:t>
      </w:r>
      <w:r>
        <w:rPr>
          <w:rFonts w:eastAsia="Times New Roman"/>
          <w:color w:val="000000"/>
          <w:sz w:val="20"/>
          <w:szCs w:val="20"/>
        </w:rPr>
        <w:t>it is interpreted. In the interim, the CPRA will require additional investment in compliance programs and potential modifications to business processes</w:t>
      </w:r>
    </w:p>
    <w:p w:rsidR="00000000" w:rsidRDefault="008C2601">
      <w:pPr>
        <w:ind w:firstLine="1080"/>
        <w:divId w:val="2077820434"/>
        <w:rPr>
          <w:rFonts w:eastAsia="Times New Roman"/>
        </w:rPr>
      </w:pPr>
      <w:r>
        <w:rPr>
          <w:rFonts w:eastAsia="Times New Roman"/>
          <w:color w:val="000000"/>
          <w:sz w:val="20"/>
          <w:szCs w:val="20"/>
        </w:rPr>
        <w:t>The CCPA and CPRA could mark the beginning of a trend toward more stringent privacy legislation in the U</w:t>
      </w:r>
      <w:r>
        <w:rPr>
          <w:rFonts w:eastAsia="Times New Roman"/>
          <w:color w:val="000000"/>
          <w:sz w:val="20"/>
          <w:szCs w:val="20"/>
        </w:rPr>
        <w:t>nited States, as other states or the federal government may follow California’s lead and increase protections for U.S. residents. For example, on March 2, 2021, the Virginia Consumer Data Protection Act was signed into law, which went into effect on Januar</w:t>
      </w:r>
      <w:r>
        <w:rPr>
          <w:rFonts w:eastAsia="Times New Roman"/>
          <w:color w:val="000000"/>
          <w:sz w:val="20"/>
          <w:szCs w:val="20"/>
        </w:rPr>
        <w:t>y 1, 2023, and on July 8, 2021, the Colorado Privacy Act, was signed into law, which will take effect on July 1, 2023, was signed into law.</w:t>
      </w:r>
      <w:r>
        <w:rPr>
          <w:rFonts w:eastAsia="Times New Roman"/>
          <w:color w:val="000000"/>
        </w:rPr>
        <w:t xml:space="preserve"> </w:t>
      </w:r>
      <w:r>
        <w:rPr>
          <w:rFonts w:eastAsia="Times New Roman"/>
          <w:color w:val="000000"/>
          <w:sz w:val="20"/>
          <w:szCs w:val="20"/>
        </w:rPr>
        <w:t>On September 18, 2021, the Uniform Law Commission published the Uniform Personal Data Protection Act, which states m</w:t>
      </w:r>
      <w:r>
        <w:rPr>
          <w:rFonts w:eastAsia="Times New Roman"/>
          <w:color w:val="000000"/>
          <w:sz w:val="20"/>
          <w:szCs w:val="20"/>
        </w:rPr>
        <w:t>ay begin to adopt. The CCPA has already prompted a number of proposals for new federal and state privacy legislation that, if passed, could increase our potential liability, add layers of complexity to compliance in the U.S. market, increase our compliance</w:t>
      </w:r>
      <w:r>
        <w:rPr>
          <w:rFonts w:eastAsia="Times New Roman"/>
          <w:color w:val="000000"/>
          <w:sz w:val="20"/>
          <w:szCs w:val="20"/>
        </w:rPr>
        <w:t xml:space="preserve"> costs and adversely affect our business.</w:t>
      </w:r>
    </w:p>
    <w:p w:rsidR="00000000" w:rsidRDefault="008C2601">
      <w:pPr>
        <w:jc w:val="center"/>
        <w:divId w:val="1561016840"/>
        <w:rPr>
          <w:rFonts w:eastAsia="Times New Roman"/>
        </w:rPr>
      </w:pPr>
      <w:r>
        <w:rPr>
          <w:rFonts w:eastAsia="Times New Roman"/>
          <w:color w:val="000000"/>
          <w:sz w:val="20"/>
          <w:szCs w:val="20"/>
        </w:rPr>
        <w:t>69</w:t>
      </w:r>
    </w:p>
    <w:p w:rsidR="00000000" w:rsidRDefault="008C2601">
      <w:pPr>
        <w:rPr>
          <w:rFonts w:eastAsia="Times New Roman"/>
        </w:rPr>
      </w:pPr>
      <w:r>
        <w:rPr>
          <w:rFonts w:eastAsia="Times New Roman"/>
        </w:rPr>
        <w:pict>
          <v:rect id="_x0000_i1099" style="width:0;height:1.5pt" o:hralign="center" o:hrstd="t" o:hr="t" fillcolor="#a0a0a0" stroked="f"/>
        </w:pict>
      </w:r>
    </w:p>
    <w:p w:rsidR="00000000" w:rsidRDefault="008C2601">
      <w:pPr>
        <w:divId w:val="256138701"/>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408161593"/>
        <w:rPr>
          <w:rFonts w:eastAsia="Times New Roman"/>
        </w:rPr>
      </w:pPr>
      <w:r>
        <w:rPr>
          <w:rFonts w:eastAsia="Times New Roman"/>
          <w:color w:val="000000"/>
          <w:sz w:val="20"/>
          <w:szCs w:val="20"/>
        </w:rPr>
        <w:t>Additionally, the Federal Trade Commission (FTC) and many state attorneys general are interpreting existing federal and state consumer protectio</w:t>
      </w:r>
      <w:r>
        <w:rPr>
          <w:rFonts w:eastAsia="Times New Roman"/>
          <w:color w:val="000000"/>
          <w:sz w:val="20"/>
          <w:szCs w:val="20"/>
        </w:rPr>
        <w:t>n laws to impose evolving standards for the collection, use, dissemination and security of health-related and other personal information. Courts may also adopt the standards for fair information practices promulgated by the FTC, which concern consumer noti</w:t>
      </w:r>
      <w:r>
        <w:rPr>
          <w:rFonts w:eastAsia="Times New Roman"/>
          <w:color w:val="000000"/>
          <w:sz w:val="20"/>
          <w:szCs w:val="20"/>
        </w:rPr>
        <w:t>ce, choice, security and access. Consumer protection laws require us to publish statements that describe how we handle personal information and choices individuals may have about the way we handle their personal information. If such information that we pub</w:t>
      </w:r>
      <w:r>
        <w:rPr>
          <w:rFonts w:eastAsia="Times New Roman"/>
          <w:color w:val="000000"/>
          <w:sz w:val="20"/>
          <w:szCs w:val="20"/>
        </w:rPr>
        <w:t>lish is considered untrue, we may be subject to government claims of unfair or deceptive trade practices, which could lead to significant liabilities and consequences. Furthermore, according to the FTC, violating consumers’ privacy rights or failing to tak</w:t>
      </w:r>
      <w:r>
        <w:rPr>
          <w:rFonts w:eastAsia="Times New Roman"/>
          <w:color w:val="000000"/>
          <w:sz w:val="20"/>
          <w:szCs w:val="20"/>
        </w:rPr>
        <w:t xml:space="preserve">e appropriate steps to keep consumers’ personal information secure may constitute unfair acts or practices in or affecting commerce in violation of Section 5 of the FTC Act. Additionally, the FTC recently published an advance notice of proposed rulemaking </w:t>
      </w:r>
      <w:r>
        <w:rPr>
          <w:rFonts w:eastAsia="Times New Roman"/>
          <w:color w:val="000000"/>
          <w:sz w:val="20"/>
          <w:szCs w:val="20"/>
        </w:rPr>
        <w:t>on commercial surveillance and data security, and is seeking comment on whether it should implement new trade regulation rules or other regulatory alternatives concerning the ways in which companies (1) collect, aggregate, protect, use, analyze, and retain</w:t>
      </w:r>
      <w:r>
        <w:rPr>
          <w:rFonts w:eastAsia="Times New Roman"/>
          <w:color w:val="000000"/>
          <w:sz w:val="20"/>
          <w:szCs w:val="20"/>
        </w:rPr>
        <w:t xml:space="preserve"> consumer data, as well as (2) transfer, share, sell, or otherwise monetize that data in ways that are unfair or deceptive.</w:t>
      </w:r>
    </w:p>
    <w:p w:rsidR="00000000" w:rsidRDefault="008C2601">
      <w:pPr>
        <w:ind w:firstLine="1080"/>
        <w:divId w:val="1456800051"/>
        <w:rPr>
          <w:rFonts w:eastAsia="Times New Roman"/>
        </w:rPr>
      </w:pPr>
      <w:r>
        <w:rPr>
          <w:rFonts w:eastAsia="Times New Roman"/>
          <w:color w:val="000000"/>
          <w:sz w:val="20"/>
          <w:szCs w:val="20"/>
        </w:rPr>
        <w:t>Our business relies on secure and continuous processing of information and the availability of our Information Technology (IT) netwo</w:t>
      </w:r>
      <w:r>
        <w:rPr>
          <w:rFonts w:eastAsia="Times New Roman"/>
          <w:color w:val="000000"/>
          <w:sz w:val="20"/>
          <w:szCs w:val="20"/>
        </w:rPr>
        <w:t>rks and IT resources, as well as critical IT vendors that support our technology and data processing operations. Security breaches, computer malware and computer hacking attacks have become more prevalent across industries and may occur on our systems or t</w:t>
      </w:r>
      <w:r>
        <w:rPr>
          <w:rFonts w:eastAsia="Times New Roman"/>
          <w:color w:val="000000"/>
          <w:sz w:val="20"/>
          <w:szCs w:val="20"/>
        </w:rPr>
        <w:t>hose of our third-party service providers. Attacks upon information technology systems are increasing in their frequency, levels of persistence, sophistication and intensity, and are being conducted by sophisticated and organized groups and individuals wit</w:t>
      </w:r>
      <w:r>
        <w:rPr>
          <w:rFonts w:eastAsia="Times New Roman"/>
          <w:color w:val="000000"/>
          <w:sz w:val="20"/>
          <w:szCs w:val="20"/>
        </w:rPr>
        <w:t>h a wide range of motives and expertise. OCR,</w:t>
      </w:r>
      <w:r>
        <w:rPr>
          <w:rFonts w:eastAsia="Times New Roman"/>
          <w:color w:val="000000"/>
        </w:rPr>
        <w:t xml:space="preserve"> </w:t>
      </w:r>
      <w:r>
        <w:rPr>
          <w:rFonts w:eastAsia="Times New Roman"/>
          <w:color w:val="000000"/>
          <w:sz w:val="20"/>
          <w:szCs w:val="20"/>
        </w:rPr>
        <w:t>pursuant to legislation passed in 2021, recently issued guidance on recognized security practices for covered entities and business associates.</w:t>
      </w:r>
      <w:r>
        <w:rPr>
          <w:rFonts w:eastAsia="Times New Roman"/>
          <w:color w:val="000000"/>
        </w:rPr>
        <w:t xml:space="preserve"> </w:t>
      </w:r>
      <w:r>
        <w:rPr>
          <w:rFonts w:eastAsia="Times New Roman"/>
          <w:color w:val="000000"/>
          <w:sz w:val="20"/>
          <w:szCs w:val="20"/>
        </w:rPr>
        <w:t>OCR indicated that recognized security practices will not be an ag</w:t>
      </w:r>
      <w:r>
        <w:rPr>
          <w:rFonts w:eastAsia="Times New Roman"/>
          <w:color w:val="000000"/>
          <w:sz w:val="20"/>
          <w:szCs w:val="20"/>
        </w:rPr>
        <w:t xml:space="preserve">gravating factor in OCR investigations, but that implementation of recognized security practices strengthen an organization’s cybersecurity and regulatory posture, as well as possibly lessening enforcement penalties in a potential regulatory enforcement </w:t>
      </w:r>
    </w:p>
    <w:p w:rsidR="00000000" w:rsidRDefault="008C2601">
      <w:pPr>
        <w:ind w:firstLine="1080"/>
        <w:divId w:val="2014450554"/>
        <w:rPr>
          <w:rFonts w:eastAsia="Times New Roman"/>
        </w:rPr>
      </w:pPr>
      <w:r>
        <w:rPr>
          <w:rFonts w:eastAsia="Times New Roman"/>
          <w:color w:val="000000"/>
          <w:sz w:val="20"/>
          <w:szCs w:val="20"/>
        </w:rPr>
        <w:t>W</w:t>
      </w:r>
      <w:r>
        <w:rPr>
          <w:rFonts w:eastAsia="Times New Roman"/>
          <w:color w:val="000000"/>
          <w:sz w:val="20"/>
          <w:szCs w:val="20"/>
        </w:rPr>
        <w:t xml:space="preserve">e regularly monitor, defend against and respond to attacks to our networks and other information security incidents. Despite our information security efforts, our facilities, systems, and data, as well as those of our third party service providers, may be </w:t>
      </w:r>
      <w:r>
        <w:rPr>
          <w:rFonts w:eastAsia="Times New Roman"/>
          <w:color w:val="000000"/>
          <w:sz w:val="20"/>
          <w:szCs w:val="20"/>
        </w:rPr>
        <w:t>vulnerable to privacy and information security incidents such as data breaches, viruses or other malicious code, coordinated attacks, data loss, phishing attacks, ransomware, denial of service attacks, or other security or IT incidents caused by threat act</w:t>
      </w:r>
      <w:r>
        <w:rPr>
          <w:rFonts w:eastAsia="Times New Roman"/>
          <w:color w:val="000000"/>
          <w:sz w:val="20"/>
          <w:szCs w:val="20"/>
        </w:rPr>
        <w:t>ors, technological vulnerabilities or human error. If we, or any of our IT support vendors, fail to comply with laws requiring the protection of sensitive personal information, or fail to safeguard and defend personal information or other critical data ass</w:t>
      </w:r>
      <w:r>
        <w:rPr>
          <w:rFonts w:eastAsia="Times New Roman"/>
          <w:color w:val="000000"/>
          <w:sz w:val="20"/>
          <w:szCs w:val="20"/>
        </w:rPr>
        <w:t xml:space="preserve">ets or IT systems, we may be subject to regulatory enforcement and fines as well as private civil actions. We may be required to expend significant resources in the response, containment, mitigation of cybersecurity incidents as well as in defense against </w:t>
      </w:r>
      <w:r>
        <w:rPr>
          <w:rFonts w:eastAsia="Times New Roman"/>
          <w:color w:val="000000"/>
          <w:sz w:val="20"/>
          <w:szCs w:val="20"/>
        </w:rPr>
        <w:t>claims that our information security was unreasonable or otherwise violated applicable laws or contractual obligations.</w:t>
      </w:r>
    </w:p>
    <w:p w:rsidR="00000000" w:rsidRDefault="008C2601">
      <w:pPr>
        <w:ind w:firstLine="1080"/>
        <w:divId w:val="974604931"/>
        <w:rPr>
          <w:rFonts w:eastAsia="Times New Roman"/>
        </w:rPr>
      </w:pPr>
      <w:r>
        <w:rPr>
          <w:rFonts w:eastAsia="Times New Roman"/>
          <w:color w:val="000000"/>
          <w:sz w:val="20"/>
          <w:szCs w:val="20"/>
        </w:rPr>
        <w:t>In addition to our operations in the United States, which may be subject to healthcare and other laws relating to the privacy and securi</w:t>
      </w:r>
      <w:r>
        <w:rPr>
          <w:rFonts w:eastAsia="Times New Roman"/>
          <w:color w:val="000000"/>
          <w:sz w:val="20"/>
          <w:szCs w:val="20"/>
        </w:rPr>
        <w:t>ty of health information and other personal data, we may seek to conduct clinical trials in the EEA and may become subject to additional EEA data privacy laws, regulations and guidelines. The General Data Protection Regulation, or EU GDPR, became effective</w:t>
      </w:r>
      <w:r>
        <w:rPr>
          <w:rFonts w:eastAsia="Times New Roman"/>
          <w:color w:val="000000"/>
          <w:sz w:val="20"/>
          <w:szCs w:val="20"/>
        </w:rPr>
        <w:t xml:space="preserve"> on May 25, 2018, and deals with the collection, use, storage, disclosure, transfer or other processing of personal data, including personal health data, regarding individuals in the EEA. The EU GDPR imposes a broad range of strict requirements on companie</w:t>
      </w:r>
      <w:r>
        <w:rPr>
          <w:rFonts w:eastAsia="Times New Roman"/>
          <w:color w:val="000000"/>
          <w:sz w:val="20"/>
          <w:szCs w:val="20"/>
        </w:rPr>
        <w:t>s subject to the EU GDPR, including requirements relating to having legal bases for processing personal data (i.e., data relating to identifiable individuals) and transferring such personal data outside the EEA, including to the United States, and providin</w:t>
      </w:r>
      <w:r>
        <w:rPr>
          <w:rFonts w:eastAsia="Times New Roman"/>
          <w:color w:val="000000"/>
          <w:sz w:val="20"/>
          <w:szCs w:val="20"/>
        </w:rPr>
        <w:t>g details to those individuals regarding the processing of their personal data, keeping personal data secure, having data processing agreements with third parties who process personal data on our behalf, responding to individuals’ requests to exercise thei</w:t>
      </w:r>
      <w:r>
        <w:rPr>
          <w:rFonts w:eastAsia="Times New Roman"/>
          <w:color w:val="000000"/>
          <w:sz w:val="20"/>
          <w:szCs w:val="20"/>
        </w:rPr>
        <w:t>r rights in respect of their personal data, reporting security breaches involving personal data to the competent national data protection authority and affected individuals, appointing data protection officers, conducting data protection impact assessments</w:t>
      </w:r>
      <w:r>
        <w:rPr>
          <w:rFonts w:eastAsia="Times New Roman"/>
          <w:color w:val="000000"/>
          <w:sz w:val="20"/>
          <w:szCs w:val="20"/>
        </w:rPr>
        <w:t xml:space="preserve"> and record-keeping. Further, national laws of member states of the EU may partially deviate from the EU GDPR and impose different obligations from country to country, so that we do not expect to operate in a uniform legal landscape in the EEA. In particul</w:t>
      </w:r>
      <w:r>
        <w:rPr>
          <w:rFonts w:eastAsia="Times New Roman"/>
          <w:color w:val="000000"/>
          <w:sz w:val="20"/>
          <w:szCs w:val="20"/>
        </w:rPr>
        <w:t>ar, as it relates to processing and transfer of genetic data and health data, the EU GDPR specifically allows national laws to impose additional and more specific requirements or restrictions, and European laws have historically differed quite substantiall</w:t>
      </w:r>
      <w:r>
        <w:rPr>
          <w:rFonts w:eastAsia="Times New Roman"/>
          <w:color w:val="000000"/>
          <w:sz w:val="20"/>
          <w:szCs w:val="20"/>
        </w:rPr>
        <w:t xml:space="preserve">y in this field, leading to additional uncertainty. </w:t>
      </w:r>
    </w:p>
    <w:p w:rsidR="00000000" w:rsidRDefault="008C2601">
      <w:pPr>
        <w:ind w:firstLine="1080"/>
        <w:divId w:val="431702894"/>
        <w:rPr>
          <w:rFonts w:eastAsia="Times New Roman"/>
        </w:rPr>
      </w:pPr>
      <w:r>
        <w:rPr>
          <w:rFonts w:eastAsia="Times New Roman"/>
          <w:color w:val="000000"/>
          <w:sz w:val="20"/>
          <w:szCs w:val="20"/>
        </w:rPr>
        <w:t xml:space="preserve">The EU GDPR increases substantially the penalties to which we could be subject in the event of any non-compliance, including fines of up to €10,000,000 or up to 2% of our total worldwide annual turnover </w:t>
      </w:r>
      <w:r>
        <w:rPr>
          <w:rFonts w:eastAsia="Times New Roman"/>
          <w:color w:val="000000"/>
          <w:sz w:val="20"/>
          <w:szCs w:val="20"/>
        </w:rPr>
        <w:t>for certain comparatively minor offenses, or up to €20,000,000 or up to 4% of our total worldwide annual turnover, whichever is greater, for more serious offenses. The EU GDPR also confers a private right of action on data subjects and consumer association</w:t>
      </w:r>
      <w:r>
        <w:rPr>
          <w:rFonts w:eastAsia="Times New Roman"/>
          <w:color w:val="000000"/>
          <w:sz w:val="20"/>
          <w:szCs w:val="20"/>
        </w:rPr>
        <w:t xml:space="preserve">s to lodge complaints with supervisory authorities, seek judicial remedies, and obtain compensation for damages resulting from violations of the EU GDPR. If our efforts to comply with EU GDPR or other applicable EU laws and regulations are not successful, </w:t>
      </w:r>
      <w:r>
        <w:rPr>
          <w:rFonts w:eastAsia="Times New Roman"/>
          <w:color w:val="000000"/>
          <w:sz w:val="20"/>
          <w:szCs w:val="20"/>
        </w:rPr>
        <w:t xml:space="preserve">or are perceived to be unsuccessful, it could adversely affect our business in the EU. </w:t>
      </w:r>
    </w:p>
    <w:p w:rsidR="00000000" w:rsidRDefault="008C2601">
      <w:pPr>
        <w:jc w:val="center"/>
        <w:divId w:val="1577976720"/>
        <w:rPr>
          <w:rFonts w:eastAsia="Times New Roman"/>
        </w:rPr>
      </w:pPr>
      <w:r>
        <w:rPr>
          <w:rFonts w:eastAsia="Times New Roman"/>
          <w:color w:val="000000"/>
          <w:sz w:val="20"/>
          <w:szCs w:val="20"/>
        </w:rPr>
        <w:t>70</w:t>
      </w:r>
    </w:p>
    <w:p w:rsidR="00000000" w:rsidRDefault="008C2601">
      <w:pPr>
        <w:rPr>
          <w:rFonts w:eastAsia="Times New Roman"/>
        </w:rPr>
      </w:pPr>
      <w:r>
        <w:rPr>
          <w:rFonts w:eastAsia="Times New Roman"/>
        </w:rPr>
        <w:pict>
          <v:rect id="_x0000_i1100" style="width:0;height:1.5pt" o:hralign="center" o:hrstd="t" o:hr="t" fillcolor="#a0a0a0" stroked="f"/>
        </w:pict>
      </w:r>
    </w:p>
    <w:p w:rsidR="00000000" w:rsidRDefault="008C2601">
      <w:pPr>
        <w:divId w:val="1692292118"/>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080"/>
        <w:divId w:val="1371806539"/>
        <w:rPr>
          <w:rFonts w:eastAsia="Times New Roman"/>
        </w:rPr>
      </w:pPr>
      <w:r>
        <w:rPr>
          <w:rFonts w:eastAsia="Times New Roman"/>
          <w:color w:val="000000"/>
          <w:sz w:val="20"/>
          <w:szCs w:val="20"/>
        </w:rPr>
        <w:t xml:space="preserve">The EU GDPR also prohibits the transfer of personal </w:t>
      </w:r>
      <w:r>
        <w:rPr>
          <w:rFonts w:eastAsia="Times New Roman"/>
          <w:color w:val="000000"/>
          <w:sz w:val="20"/>
          <w:szCs w:val="20"/>
        </w:rPr>
        <w:t>data from the EEA to the United States and other countries that are not recognized as having “adequate” data protection laws by the European Commission unless the parties to the transfer have implemented specific safeguards to protect the transferred perso</w:t>
      </w:r>
      <w:r>
        <w:rPr>
          <w:rFonts w:eastAsia="Times New Roman"/>
          <w:color w:val="000000"/>
          <w:sz w:val="20"/>
          <w:szCs w:val="20"/>
        </w:rPr>
        <w:t>nal data. One of the primary safeguards allowing U.S. companies to import personal data from the EEA has been certification to the EU-U.S. Privacy Shield framework administered by the U.S. Department of Commerce. However,</w:t>
      </w:r>
      <w:r>
        <w:rPr>
          <w:rFonts w:eastAsia="Times New Roman"/>
          <w:color w:val="000000"/>
        </w:rPr>
        <w:t xml:space="preserve"> </w:t>
      </w:r>
      <w:r>
        <w:rPr>
          <w:rFonts w:eastAsia="Times New Roman"/>
          <w:color w:val="000000"/>
          <w:sz w:val="20"/>
          <w:szCs w:val="20"/>
        </w:rPr>
        <w:t xml:space="preserve">the European Court of Justice, or </w:t>
      </w:r>
      <w:r>
        <w:rPr>
          <w:rFonts w:eastAsia="Times New Roman"/>
          <w:color w:val="000000"/>
          <w:sz w:val="20"/>
          <w:szCs w:val="20"/>
        </w:rPr>
        <w:t>the ECJ, issued a decision in July 2020 which invalidated the EU-U.S. Privacy Shield framework for international transfers (Schrems II) and imposed further restrictions on the use of standard contractual clauses (SCCs) including, a requirement for companie</w:t>
      </w:r>
      <w:r>
        <w:rPr>
          <w:rFonts w:eastAsia="Times New Roman"/>
          <w:color w:val="000000"/>
          <w:sz w:val="20"/>
          <w:szCs w:val="20"/>
        </w:rPr>
        <w:t>s to carry out a transfer privacy impact assessment, which among other things, assesses laws governing access to personal data in the recipient country and considers whether supplementary measures that provide privacy protections additional to those provid</w:t>
      </w:r>
      <w:r>
        <w:rPr>
          <w:rFonts w:eastAsia="Times New Roman"/>
          <w:color w:val="000000"/>
          <w:sz w:val="20"/>
          <w:szCs w:val="20"/>
        </w:rPr>
        <w:t>ed under the SCCs will need to be implemented to ensure an essentially equivalent level of data protection to that afforded in the EU. Following that decision, the Swiss Federal Data Protection and Information Commissioner (FDPIC) took a similar view and c</w:t>
      </w:r>
      <w:r>
        <w:rPr>
          <w:rFonts w:eastAsia="Times New Roman"/>
          <w:color w:val="000000"/>
          <w:sz w:val="20"/>
          <w:szCs w:val="20"/>
        </w:rPr>
        <w:t>onsidered that data transfers based on the Swiss-U.S. Privacy Shield framework are no longer lawful (despite the fact that Schrems II is not directly applicable in Switzerland (unless the Swiss based company is subject to the EU GDPR) and the Swiss-U.S. Pr</w:t>
      </w:r>
      <w:r>
        <w:rPr>
          <w:rFonts w:eastAsia="Times New Roman"/>
          <w:color w:val="000000"/>
          <w:sz w:val="20"/>
          <w:szCs w:val="20"/>
        </w:rPr>
        <w:t>ivacy Shield has not been officially invalidated).</w:t>
      </w:r>
    </w:p>
    <w:p w:rsidR="00000000" w:rsidRDefault="008C2601">
      <w:pPr>
        <w:ind w:firstLine="1080"/>
        <w:divId w:val="537931375"/>
        <w:rPr>
          <w:rFonts w:eastAsia="Times New Roman"/>
        </w:rPr>
      </w:pPr>
      <w:r>
        <w:rPr>
          <w:rFonts w:eastAsia="Times New Roman"/>
          <w:color w:val="000000"/>
          <w:sz w:val="20"/>
          <w:szCs w:val="20"/>
        </w:rPr>
        <w:t>Further, the European Commission published new EU SCCs in June 2021, which place onerous obligations on the contracting parties. Therefore, until recently, there were few, if any, viable alternatives to th</w:t>
      </w:r>
      <w:r>
        <w:rPr>
          <w:rFonts w:eastAsia="Times New Roman"/>
          <w:color w:val="000000"/>
          <w:sz w:val="20"/>
          <w:szCs w:val="20"/>
        </w:rPr>
        <w:t>e SCCs. However, on October 7, 2022, President Biden introduced an Executive Order to facilitate a new Trans-Atlantic Data Privacy Framework which will act as a successor to the invalidated EU-U.S. Privacy Shield. If approved by the European Commission and</w:t>
      </w:r>
      <w:r>
        <w:rPr>
          <w:rFonts w:eastAsia="Times New Roman"/>
          <w:color w:val="000000"/>
          <w:sz w:val="20"/>
          <w:szCs w:val="20"/>
        </w:rPr>
        <w:t xml:space="preserve"> implemented, the agreement will facilitate the transatlantic flow of personal data and provide an alternative data transfer mechanism (in addition to SCCs) for companies transferring personal data from the EU to the U.S. However, before entities rely on t</w:t>
      </w:r>
      <w:r>
        <w:rPr>
          <w:rFonts w:eastAsia="Times New Roman"/>
          <w:color w:val="000000"/>
          <w:sz w:val="20"/>
          <w:szCs w:val="20"/>
        </w:rPr>
        <w:t>he new EU-U.S. Privacy Shield, there are still legislative and regulatory steps that must be undertaken both in the U.S. and in the EU. Therefore, at present, the new EU SCCs are still the primary safeguard available for personal data transfers from the EU</w:t>
      </w:r>
      <w:r>
        <w:rPr>
          <w:rFonts w:eastAsia="Times New Roman"/>
          <w:color w:val="000000"/>
          <w:sz w:val="20"/>
          <w:szCs w:val="20"/>
        </w:rPr>
        <w:t xml:space="preserve"> to the U.S. As such, the current legal position could restrict our activities in the EEA/Switzerland, limit our ability to provide our products and services in the EEA/Switzerland, and/or increase our costs and obligations and impose limitations upon our </w:t>
      </w:r>
      <w:r>
        <w:rPr>
          <w:rFonts w:eastAsia="Times New Roman"/>
          <w:color w:val="000000"/>
          <w:sz w:val="20"/>
          <w:szCs w:val="20"/>
        </w:rPr>
        <w:t>ability to efficiently transfer personal data from the EEA/Switzerland to the United States.</w:t>
      </w:r>
    </w:p>
    <w:p w:rsidR="00000000" w:rsidRDefault="008C2601">
      <w:pPr>
        <w:ind w:firstLine="1080"/>
        <w:divId w:val="1804082671"/>
        <w:rPr>
          <w:rFonts w:eastAsia="Times New Roman"/>
        </w:rPr>
      </w:pPr>
      <w:r>
        <w:rPr>
          <w:rFonts w:eastAsia="Times New Roman"/>
          <w:color w:val="000000"/>
          <w:sz w:val="20"/>
          <w:szCs w:val="20"/>
        </w:rPr>
        <w:t>Following the U.K.’s departure from the EU (Brexit), the EU GDPR’s data protection obligations continue to apply to the UK in substantially unvaried form under the</w:t>
      </w:r>
      <w:r>
        <w:rPr>
          <w:rFonts w:eastAsia="Times New Roman"/>
          <w:color w:val="000000"/>
          <w:sz w:val="20"/>
          <w:szCs w:val="20"/>
        </w:rPr>
        <w:t xml:space="preserve"> so-called “UK GDPR”. The UK GDPR exists alongside the UK Data Protection Act 2018 which implements certain derogations in the UK GDPR into UK law.</w:t>
      </w:r>
      <w:r>
        <w:rPr>
          <w:rFonts w:eastAsia="Times New Roman"/>
          <w:color w:val="000000"/>
        </w:rPr>
        <w:t xml:space="preserve"> </w:t>
      </w:r>
      <w:r>
        <w:rPr>
          <w:rFonts w:eastAsia="Times New Roman"/>
          <w:color w:val="000000"/>
          <w:sz w:val="20"/>
          <w:szCs w:val="20"/>
        </w:rPr>
        <w:t>Under the UK GDPR, companies not established in the UK but who process personal data in relation to the offe</w:t>
      </w:r>
      <w:r>
        <w:rPr>
          <w:rFonts w:eastAsia="Times New Roman"/>
          <w:color w:val="000000"/>
          <w:sz w:val="20"/>
          <w:szCs w:val="20"/>
        </w:rPr>
        <w:t>ring of goods or services to individuals in the UK, or to monitor their behavior will be subject to the UK GDPR – the requirements of which are (at this time) largely aligned with those under the EU GDPR and as such, may lead to similar compliance and oper</w:t>
      </w:r>
      <w:r>
        <w:rPr>
          <w:rFonts w:eastAsia="Times New Roman"/>
          <w:color w:val="000000"/>
          <w:sz w:val="20"/>
          <w:szCs w:val="20"/>
        </w:rPr>
        <w:t>ational costs with potential fines of up to £17.5 million or 4% of global turnover. As a result, we are potentially exposed to two parallel data protection regimes, each of which authorizes fines and the potential for divergent enforcement actions. It shou</w:t>
      </w:r>
      <w:r>
        <w:rPr>
          <w:rFonts w:eastAsia="Times New Roman"/>
          <w:color w:val="000000"/>
          <w:sz w:val="20"/>
          <w:szCs w:val="20"/>
        </w:rPr>
        <w:t>ld be noted that the UK GDPR also prohibits the transfer of personal data from the UK to other countries that are not recognized as having “adequate” data protection laws, including the U.S., in a similar manner to the EU. In addition, the UK Government ha</w:t>
      </w:r>
      <w:r>
        <w:rPr>
          <w:rFonts w:eastAsia="Times New Roman"/>
          <w:color w:val="000000"/>
          <w:sz w:val="20"/>
          <w:szCs w:val="20"/>
        </w:rPr>
        <w:t xml:space="preserve">s published its own form of SCCs, known as the International Data Transfer Agreement and International Data Transfer Addendum to the new EU SCCs. The UK Information Commissioner’s Office has also published its version of the transfer impact assessment and </w:t>
      </w:r>
      <w:r>
        <w:rPr>
          <w:rFonts w:eastAsia="Times New Roman"/>
          <w:color w:val="000000"/>
          <w:sz w:val="20"/>
          <w:szCs w:val="20"/>
        </w:rPr>
        <w:t>revised guidance on international transfers, although companies may choose to either use the EU style or UK style transfer impact assessment. In terms of international data transfers between the UK and US, it is understood that the UK and the US are negoti</w:t>
      </w:r>
      <w:r>
        <w:rPr>
          <w:rFonts w:eastAsia="Times New Roman"/>
          <w:color w:val="000000"/>
          <w:sz w:val="20"/>
          <w:szCs w:val="20"/>
        </w:rPr>
        <w:t>ating an adequacy agreement.</w:t>
      </w:r>
    </w:p>
    <w:p w:rsidR="00000000" w:rsidRDefault="008C2601">
      <w:pPr>
        <w:ind w:firstLine="1080"/>
        <w:divId w:val="1587958095"/>
        <w:rPr>
          <w:rFonts w:eastAsia="Times New Roman"/>
        </w:rPr>
      </w:pPr>
      <w:r>
        <w:rPr>
          <w:rFonts w:eastAsia="Times New Roman"/>
          <w:color w:val="000000"/>
          <w:sz w:val="20"/>
          <w:szCs w:val="20"/>
        </w:rPr>
        <w:t>In the event we commence clinical trials in the EEA, the UK or Switzerland, applicable data protection laws may increase our responsibility and liability in relation to personal data that we process, and we may be required to p</w:t>
      </w:r>
      <w:r>
        <w:rPr>
          <w:rFonts w:eastAsia="Times New Roman"/>
          <w:color w:val="000000"/>
          <w:sz w:val="20"/>
          <w:szCs w:val="20"/>
        </w:rPr>
        <w:t xml:space="preserve">ut in place additional mechanisms and safeguards to ensure compliance, including as implemented by individual countries. Compliance with data protection laws in the EEA, the UK and Switzerland is a rigorous and time-intensive process that may increase our </w:t>
      </w:r>
      <w:r>
        <w:rPr>
          <w:rFonts w:eastAsia="Times New Roman"/>
          <w:color w:val="000000"/>
          <w:sz w:val="20"/>
          <w:szCs w:val="20"/>
        </w:rPr>
        <w:t xml:space="preserve">cost of doing business or require us to change our business practices, and despite those efforts, there is a risk that we may be subject to fines and penalties, litigation and reputational harm in connection with our European activities. We expect that we </w:t>
      </w:r>
      <w:r>
        <w:rPr>
          <w:rFonts w:eastAsia="Times New Roman"/>
          <w:color w:val="000000"/>
          <w:sz w:val="20"/>
          <w:szCs w:val="20"/>
        </w:rPr>
        <w:t>will continue to face uncertainty as to whether our efforts to comply with any obligations under European privacy laws will be sufficient. If we are investigated by a European data protection authority, we may face fines and other penalties. Any such inves</w:t>
      </w:r>
      <w:r>
        <w:rPr>
          <w:rFonts w:eastAsia="Times New Roman"/>
          <w:color w:val="000000"/>
          <w:sz w:val="20"/>
          <w:szCs w:val="20"/>
        </w:rPr>
        <w:t>tigation or charges by European data protection authorities could have a negative effect on our existing business and on our ability to attract and retain new clients or biopharmaceutical partners. We may also experience hesitancy, reluctance, or refusal b</w:t>
      </w:r>
      <w:r>
        <w:rPr>
          <w:rFonts w:eastAsia="Times New Roman"/>
          <w:color w:val="000000"/>
          <w:sz w:val="20"/>
          <w:szCs w:val="20"/>
        </w:rPr>
        <w:t>y European or multi-national clients or biopharmaceutical partners to continue to use our products and solutions due to the potential risk exposure as a result of the current (and, in particular, future) data protection obligations imposed on them by certa</w:t>
      </w:r>
      <w:r>
        <w:rPr>
          <w:rFonts w:eastAsia="Times New Roman"/>
          <w:color w:val="000000"/>
          <w:sz w:val="20"/>
          <w:szCs w:val="20"/>
        </w:rPr>
        <w:t>in data protection authorities in interpretation of current law. Such clients or biopharmaceutical partners may also view any alternative approaches to compliance as being too costly, too burdensome, too legally uncertain, or otherwise objectionable and th</w:t>
      </w:r>
      <w:r>
        <w:rPr>
          <w:rFonts w:eastAsia="Times New Roman"/>
          <w:color w:val="000000"/>
          <w:sz w:val="20"/>
          <w:szCs w:val="20"/>
        </w:rPr>
        <w:t>erefore decide not to do business with us. Any of the forgoing could materially harm our business, prospects, financial condition and results of operations.</w:t>
      </w:r>
    </w:p>
    <w:p w:rsidR="00000000" w:rsidRDefault="008C2601">
      <w:pPr>
        <w:jc w:val="center"/>
        <w:divId w:val="1505129806"/>
        <w:rPr>
          <w:rFonts w:eastAsia="Times New Roman"/>
        </w:rPr>
      </w:pPr>
      <w:r>
        <w:rPr>
          <w:rFonts w:eastAsia="Times New Roman"/>
          <w:color w:val="000000"/>
          <w:sz w:val="20"/>
          <w:szCs w:val="20"/>
        </w:rPr>
        <w:t>71</w:t>
      </w:r>
    </w:p>
    <w:p w:rsidR="00000000" w:rsidRDefault="008C2601">
      <w:pPr>
        <w:rPr>
          <w:rFonts w:eastAsia="Times New Roman"/>
        </w:rPr>
      </w:pPr>
      <w:r>
        <w:rPr>
          <w:rFonts w:eastAsia="Times New Roman"/>
        </w:rPr>
        <w:pict>
          <v:rect id="_x0000_i1101" style="width:0;height:1.5pt" o:hralign="center" o:hrstd="t" o:hr="t" fillcolor="#a0a0a0" stroked="f"/>
        </w:pict>
      </w:r>
    </w:p>
    <w:p w:rsidR="00000000" w:rsidRDefault="008C2601">
      <w:pPr>
        <w:divId w:val="485510461"/>
        <w:rPr>
          <w:rFonts w:eastAsia="Times New Roman"/>
        </w:rPr>
      </w:pPr>
      <w:hyperlink w:anchor="ib147a52aa3c74a3f975eefad50a9984f_7" w:history="1">
        <w:r>
          <w:rPr>
            <w:rStyle w:val="a3"/>
            <w:rFonts w:eastAsia="Times New Roman"/>
            <w:sz w:val="20"/>
            <w:szCs w:val="20"/>
          </w:rPr>
          <w:t>Ta</w:t>
        </w:r>
        <w:r>
          <w:rPr>
            <w:rStyle w:val="a3"/>
            <w:rFonts w:eastAsia="Times New Roman"/>
            <w:sz w:val="20"/>
            <w:szCs w:val="20"/>
          </w:rPr>
          <w:t>ble of Contents</w:t>
        </w:r>
      </w:hyperlink>
    </w:p>
    <w:p w:rsidR="00000000" w:rsidRDefault="008C2601">
      <w:pPr>
        <w:ind w:firstLine="1080"/>
        <w:divId w:val="1780179274"/>
        <w:rPr>
          <w:rFonts w:eastAsia="Times New Roman"/>
        </w:rPr>
      </w:pPr>
      <w:r>
        <w:rPr>
          <w:rFonts w:eastAsia="Times New Roman"/>
          <w:b/>
          <w:bCs/>
          <w:i/>
          <w:iCs/>
          <w:color w:val="231F20"/>
          <w:sz w:val="20"/>
          <w:szCs w:val="20"/>
        </w:rPr>
        <w:t>Following Brexit, legal, political</w:t>
      </w:r>
      <w:r>
        <w:rPr>
          <w:rFonts w:eastAsia="Times New Roman"/>
          <w:b/>
          <w:bCs/>
          <w:i/>
          <w:iCs/>
          <w:color w:val="231F20"/>
        </w:rPr>
        <w:t xml:space="preserve"> </w:t>
      </w:r>
      <w:r>
        <w:rPr>
          <w:rFonts w:eastAsia="Times New Roman"/>
          <w:b/>
          <w:bCs/>
          <w:i/>
          <w:iCs/>
          <w:color w:val="231F20"/>
          <w:sz w:val="20"/>
          <w:szCs w:val="20"/>
        </w:rPr>
        <w:t>and economic</w:t>
      </w:r>
      <w:r>
        <w:rPr>
          <w:rFonts w:eastAsia="Times New Roman"/>
          <w:b/>
          <w:bCs/>
          <w:i/>
          <w:iCs/>
          <w:color w:val="231F20"/>
        </w:rPr>
        <w:t xml:space="preserve"> </w:t>
      </w:r>
      <w:r>
        <w:rPr>
          <w:rFonts w:eastAsia="Times New Roman"/>
          <w:b/>
          <w:bCs/>
          <w:i/>
          <w:iCs/>
          <w:color w:val="231F20"/>
          <w:sz w:val="20"/>
          <w:szCs w:val="20"/>
        </w:rPr>
        <w:t>uncertainty</w:t>
      </w:r>
      <w:r>
        <w:rPr>
          <w:rFonts w:eastAsia="Times New Roman"/>
          <w:b/>
          <w:bCs/>
          <w:i/>
          <w:iCs/>
          <w:color w:val="231F20"/>
        </w:rPr>
        <w:t xml:space="preserve"> </w:t>
      </w:r>
      <w:r>
        <w:rPr>
          <w:rFonts w:eastAsia="Times New Roman"/>
          <w:b/>
          <w:bCs/>
          <w:i/>
          <w:iCs/>
          <w:color w:val="231F20"/>
          <w:sz w:val="20"/>
          <w:szCs w:val="20"/>
        </w:rPr>
        <w:t>surrounding the exit</w:t>
      </w:r>
      <w:r>
        <w:rPr>
          <w:rFonts w:eastAsia="Times New Roman"/>
          <w:b/>
          <w:bCs/>
          <w:i/>
          <w:iCs/>
          <w:color w:val="231F20"/>
        </w:rPr>
        <w:t xml:space="preserve"> </w:t>
      </w:r>
      <w:r>
        <w:rPr>
          <w:rFonts w:eastAsia="Times New Roman"/>
          <w:b/>
          <w:bCs/>
          <w:i/>
          <w:iCs/>
          <w:color w:val="231F20"/>
          <w:sz w:val="20"/>
          <w:szCs w:val="20"/>
        </w:rPr>
        <w:t>of the U.K.</w:t>
      </w:r>
      <w:r>
        <w:rPr>
          <w:rFonts w:eastAsia="Times New Roman"/>
          <w:b/>
          <w:bCs/>
          <w:i/>
          <w:iCs/>
          <w:color w:val="231F20"/>
        </w:rPr>
        <w:t xml:space="preserve"> </w:t>
      </w:r>
      <w:r>
        <w:rPr>
          <w:rFonts w:eastAsia="Times New Roman"/>
          <w:b/>
          <w:bCs/>
          <w:i/>
          <w:iCs/>
          <w:color w:val="231F20"/>
          <w:sz w:val="20"/>
          <w:szCs w:val="20"/>
        </w:rPr>
        <w:t>from</w:t>
      </w:r>
      <w:r>
        <w:rPr>
          <w:rFonts w:eastAsia="Times New Roman"/>
          <w:b/>
          <w:bCs/>
          <w:i/>
          <w:iCs/>
          <w:color w:val="231F20"/>
        </w:rPr>
        <w:t xml:space="preserve"> </w:t>
      </w:r>
      <w:r>
        <w:rPr>
          <w:rFonts w:eastAsia="Times New Roman"/>
          <w:b/>
          <w:bCs/>
          <w:i/>
          <w:iCs/>
          <w:color w:val="231F20"/>
          <w:sz w:val="20"/>
          <w:szCs w:val="20"/>
        </w:rPr>
        <w:t>the EU may</w:t>
      </w:r>
      <w:r>
        <w:rPr>
          <w:rFonts w:eastAsia="Times New Roman"/>
          <w:b/>
          <w:bCs/>
          <w:i/>
          <w:iCs/>
          <w:color w:val="231F20"/>
        </w:rPr>
        <w:t xml:space="preserve"> </w:t>
      </w:r>
      <w:r>
        <w:rPr>
          <w:rFonts w:eastAsia="Times New Roman"/>
          <w:b/>
          <w:bCs/>
          <w:i/>
          <w:iCs/>
          <w:color w:val="231F20"/>
          <w:sz w:val="20"/>
          <w:szCs w:val="20"/>
        </w:rPr>
        <w:t>be a source</w:t>
      </w:r>
      <w:r>
        <w:rPr>
          <w:rFonts w:eastAsia="Times New Roman"/>
          <w:b/>
          <w:bCs/>
          <w:i/>
          <w:iCs/>
          <w:color w:val="231F20"/>
        </w:rPr>
        <w:t xml:space="preserve"> </w:t>
      </w:r>
      <w:r>
        <w:rPr>
          <w:rFonts w:eastAsia="Times New Roman"/>
          <w:b/>
          <w:bCs/>
          <w:i/>
          <w:iCs/>
          <w:color w:val="231F20"/>
          <w:sz w:val="20"/>
          <w:szCs w:val="20"/>
        </w:rPr>
        <w:t>of instability</w:t>
      </w:r>
      <w:r>
        <w:rPr>
          <w:rFonts w:eastAsia="Times New Roman"/>
          <w:b/>
          <w:bCs/>
          <w:i/>
          <w:iCs/>
          <w:color w:val="231F20"/>
        </w:rPr>
        <w:t xml:space="preserve"> </w:t>
      </w:r>
      <w:r>
        <w:rPr>
          <w:rFonts w:eastAsia="Times New Roman"/>
          <w:b/>
          <w:bCs/>
          <w:i/>
          <w:iCs/>
          <w:color w:val="231F20"/>
          <w:sz w:val="20"/>
          <w:szCs w:val="20"/>
        </w:rPr>
        <w:t>in international</w:t>
      </w:r>
      <w:r>
        <w:rPr>
          <w:rFonts w:eastAsia="Times New Roman"/>
          <w:b/>
          <w:bCs/>
          <w:i/>
          <w:iCs/>
          <w:color w:val="231F20"/>
        </w:rPr>
        <w:t xml:space="preserve"> </w:t>
      </w:r>
      <w:r>
        <w:rPr>
          <w:rFonts w:eastAsia="Times New Roman"/>
          <w:b/>
          <w:bCs/>
          <w:i/>
          <w:iCs/>
          <w:color w:val="231F20"/>
          <w:sz w:val="20"/>
          <w:szCs w:val="20"/>
        </w:rPr>
        <w:t>markets,</w:t>
      </w:r>
      <w:r>
        <w:rPr>
          <w:rFonts w:eastAsia="Times New Roman"/>
          <w:b/>
          <w:bCs/>
          <w:i/>
          <w:iCs/>
          <w:color w:val="231F20"/>
        </w:rPr>
        <w:t xml:space="preserve"> </w:t>
      </w:r>
      <w:r>
        <w:rPr>
          <w:rFonts w:eastAsia="Times New Roman"/>
          <w:b/>
          <w:bCs/>
          <w:i/>
          <w:iCs/>
          <w:color w:val="231F20"/>
          <w:sz w:val="20"/>
          <w:szCs w:val="20"/>
        </w:rPr>
        <w:t>create</w:t>
      </w:r>
      <w:r>
        <w:rPr>
          <w:rFonts w:eastAsia="Times New Roman"/>
          <w:b/>
          <w:bCs/>
          <w:i/>
          <w:iCs/>
          <w:color w:val="231F20"/>
        </w:rPr>
        <w:t xml:space="preserve"> </w:t>
      </w:r>
      <w:r>
        <w:rPr>
          <w:rFonts w:eastAsia="Times New Roman"/>
          <w:b/>
          <w:bCs/>
          <w:i/>
          <w:iCs/>
          <w:color w:val="231F20"/>
          <w:sz w:val="20"/>
          <w:szCs w:val="20"/>
        </w:rPr>
        <w:t>significant</w:t>
      </w:r>
      <w:r>
        <w:rPr>
          <w:rFonts w:eastAsia="Times New Roman"/>
          <w:b/>
          <w:bCs/>
          <w:i/>
          <w:iCs/>
          <w:color w:val="231F20"/>
        </w:rPr>
        <w:t xml:space="preserve"> </w:t>
      </w:r>
      <w:r>
        <w:rPr>
          <w:rFonts w:eastAsia="Times New Roman"/>
          <w:b/>
          <w:bCs/>
          <w:i/>
          <w:iCs/>
          <w:color w:val="231F20"/>
          <w:sz w:val="20"/>
          <w:szCs w:val="20"/>
        </w:rPr>
        <w:t>currency</w:t>
      </w:r>
      <w:r>
        <w:rPr>
          <w:rFonts w:eastAsia="Times New Roman"/>
          <w:b/>
          <w:bCs/>
          <w:i/>
          <w:iCs/>
          <w:color w:val="231F20"/>
        </w:rPr>
        <w:t xml:space="preserve"> </w:t>
      </w:r>
      <w:r>
        <w:rPr>
          <w:rFonts w:eastAsia="Times New Roman"/>
          <w:b/>
          <w:bCs/>
          <w:i/>
          <w:iCs/>
          <w:color w:val="231F20"/>
          <w:sz w:val="20"/>
          <w:szCs w:val="20"/>
        </w:rPr>
        <w:t>fluctuations,</w:t>
      </w:r>
      <w:r>
        <w:rPr>
          <w:rFonts w:eastAsia="Times New Roman"/>
          <w:b/>
          <w:bCs/>
          <w:i/>
          <w:iCs/>
          <w:color w:val="231F20"/>
        </w:rPr>
        <w:t xml:space="preserve"> </w:t>
      </w:r>
      <w:r>
        <w:rPr>
          <w:rFonts w:eastAsia="Times New Roman"/>
          <w:b/>
          <w:bCs/>
          <w:i/>
          <w:iCs/>
          <w:color w:val="231F20"/>
          <w:sz w:val="20"/>
          <w:szCs w:val="20"/>
        </w:rPr>
        <w:t>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operations in the U.K.</w:t>
      </w:r>
      <w:r>
        <w:rPr>
          <w:rFonts w:eastAsia="Times New Roman"/>
          <w:b/>
          <w:bCs/>
          <w:i/>
          <w:iCs/>
          <w:color w:val="231F20"/>
        </w:rPr>
        <w:t xml:space="preserve"> </w:t>
      </w:r>
      <w:r>
        <w:rPr>
          <w:rFonts w:eastAsia="Times New Roman"/>
          <w:b/>
          <w:bCs/>
          <w:i/>
          <w:iCs/>
          <w:color w:val="231F20"/>
          <w:sz w:val="20"/>
          <w:szCs w:val="20"/>
        </w:rPr>
        <w:t>and pose additional</w:t>
      </w:r>
      <w:r>
        <w:rPr>
          <w:rFonts w:eastAsia="Times New Roman"/>
          <w:b/>
          <w:bCs/>
          <w:i/>
          <w:iCs/>
          <w:color w:val="231F20"/>
        </w:rPr>
        <w:t xml:space="preserve"> </w:t>
      </w:r>
      <w:r>
        <w:rPr>
          <w:rFonts w:eastAsia="Times New Roman"/>
          <w:b/>
          <w:bCs/>
          <w:i/>
          <w:iCs/>
          <w:color w:val="231F20"/>
          <w:sz w:val="20"/>
          <w:szCs w:val="20"/>
        </w:rPr>
        <w:t>risks</w:t>
      </w:r>
      <w:r>
        <w:rPr>
          <w:rFonts w:eastAsia="Times New Roman"/>
          <w:b/>
          <w:bCs/>
          <w:i/>
          <w:iCs/>
          <w:color w:val="231F20"/>
        </w:rPr>
        <w:t xml:space="preserve"> </w:t>
      </w:r>
      <w:r>
        <w:rPr>
          <w:rFonts w:eastAsia="Times New Roman"/>
          <w:b/>
          <w:bCs/>
          <w:i/>
          <w:iCs/>
          <w:color w:val="231F20"/>
          <w:sz w:val="20"/>
          <w:szCs w:val="20"/>
        </w:rPr>
        <w:t>to our business,</w:t>
      </w:r>
      <w:r>
        <w:rPr>
          <w:rFonts w:eastAsia="Times New Roman"/>
          <w:b/>
          <w:bCs/>
          <w:i/>
          <w:iCs/>
          <w:color w:val="231F20"/>
        </w:rPr>
        <w:t xml:space="preserve"> </w:t>
      </w:r>
      <w:r>
        <w:rPr>
          <w:rFonts w:eastAsia="Times New Roman"/>
          <w:b/>
          <w:bCs/>
          <w:i/>
          <w:iCs/>
          <w:color w:val="231F20"/>
          <w:sz w:val="20"/>
          <w:szCs w:val="20"/>
        </w:rPr>
        <w:t>revenue,</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rsidR="00000000" w:rsidRDefault="008C2601">
      <w:pPr>
        <w:ind w:firstLine="1080"/>
        <w:divId w:val="1869372195"/>
        <w:rPr>
          <w:rFonts w:eastAsia="Times New Roman"/>
        </w:rPr>
      </w:pPr>
      <w:r>
        <w:rPr>
          <w:rFonts w:eastAsia="Times New Roman"/>
          <w:color w:val="000000"/>
          <w:sz w:val="20"/>
          <w:szCs w:val="20"/>
        </w:rPr>
        <w:t>On January 31, 2020, the U.K. ceased being a Member State of the EU. The U.K. and the EU signed a EU-UK Trade and Cooperation Agre</w:t>
      </w:r>
      <w:r>
        <w:rPr>
          <w:rFonts w:eastAsia="Times New Roman"/>
          <w:color w:val="000000"/>
          <w:sz w:val="20"/>
          <w:szCs w:val="20"/>
        </w:rPr>
        <w:t xml:space="preserve">ement, or TCA, which became effective on May 1, 2021. Such a withdrawal from the EU is unprecedented, and it is unclear how the restrictions on the U.K.’s access to the European single market for goods, capital, services and labor within the EU, or single </w:t>
      </w:r>
      <w:r>
        <w:rPr>
          <w:rFonts w:eastAsia="Times New Roman"/>
          <w:color w:val="000000"/>
          <w:sz w:val="20"/>
          <w:szCs w:val="20"/>
        </w:rPr>
        <w:t>market, and the wider commercial, legal and regulatory environment, will impact our current and future operations (including business activities conducted by third parties and contract manufacturers on our behalf) and clinical activities in the U.K.</w:t>
      </w:r>
    </w:p>
    <w:p w:rsidR="00000000" w:rsidRDefault="008C2601">
      <w:pPr>
        <w:ind w:firstLine="1080"/>
        <w:divId w:val="2050841280"/>
        <w:rPr>
          <w:rFonts w:eastAsia="Times New Roman"/>
        </w:rPr>
      </w:pPr>
      <w:r>
        <w:rPr>
          <w:rFonts w:eastAsia="Times New Roman"/>
          <w:color w:val="000000"/>
          <w:sz w:val="20"/>
          <w:szCs w:val="20"/>
        </w:rPr>
        <w:t>We may</w:t>
      </w:r>
      <w:r>
        <w:rPr>
          <w:rFonts w:eastAsia="Times New Roman"/>
          <w:color w:val="000000"/>
          <w:sz w:val="20"/>
          <w:szCs w:val="20"/>
        </w:rPr>
        <w:t xml:space="preserve"> also face new regulatory costs and challenges that could have an adverse effect on our operations. Since the regulatory framework in the U.K. covering quality, safety and efficacy of pharmaceutical products, clinical trials, marketing authorization, comme</w:t>
      </w:r>
      <w:r>
        <w:rPr>
          <w:rFonts w:eastAsia="Times New Roman"/>
          <w:color w:val="000000"/>
          <w:sz w:val="20"/>
          <w:szCs w:val="20"/>
        </w:rPr>
        <w:t>rcial sales and distribution of pharmaceutical products is derived from EU Directives and Regulations, Brexit could materially impact the future regulatory regime with respect to the approval of our product candidates in the U.K., now that U.K. legislation</w:t>
      </w:r>
      <w:r>
        <w:rPr>
          <w:rFonts w:eastAsia="Times New Roman"/>
          <w:color w:val="000000"/>
          <w:sz w:val="20"/>
          <w:szCs w:val="20"/>
        </w:rPr>
        <w:t xml:space="preserve"> may depart from EU legislation. For instance, now the transition period has expired, Great Britain will no longer be covered by the centralized procedure for obtaining an EEA-wide marketing authorization from the European Medicines Agency, or EMA, and a s</w:t>
      </w:r>
      <w:r>
        <w:rPr>
          <w:rFonts w:eastAsia="Times New Roman"/>
          <w:color w:val="000000"/>
          <w:sz w:val="20"/>
          <w:szCs w:val="20"/>
        </w:rPr>
        <w:t>eparate process , will be required for authorization of drug products covering the UK or Great Britain only. Any delay in obtaining, or an inability to obtain, any regulatory approvals, as a result of Brexit or otherwise, would prevent us from commercializ</w:t>
      </w:r>
      <w:r>
        <w:rPr>
          <w:rFonts w:eastAsia="Times New Roman"/>
          <w:color w:val="000000"/>
          <w:sz w:val="20"/>
          <w:szCs w:val="20"/>
        </w:rPr>
        <w:t>ing our product candidates in the U.K. and/or the EU and restrict our ability to generate revenue and achieve and sustain profitability. If any of these outcomes occur, we may be forced to restrict or delay efforts to seek regulatory approval in the U.K. a</w:t>
      </w:r>
      <w:r>
        <w:rPr>
          <w:rFonts w:eastAsia="Times New Roman"/>
          <w:color w:val="000000"/>
          <w:sz w:val="20"/>
          <w:szCs w:val="20"/>
        </w:rPr>
        <w:t xml:space="preserve">nd/or EU for our product candidates, which could significantly and materially harm our business. </w:t>
      </w:r>
    </w:p>
    <w:p w:rsidR="00000000" w:rsidRDefault="008C2601">
      <w:pPr>
        <w:ind w:firstLine="1080"/>
        <w:divId w:val="268588430"/>
        <w:rPr>
          <w:rFonts w:eastAsia="Times New Roman"/>
        </w:rPr>
      </w:pPr>
      <w:r>
        <w:rPr>
          <w:rFonts w:eastAsia="Times New Roman"/>
          <w:color w:val="000000"/>
          <w:sz w:val="20"/>
          <w:szCs w:val="20"/>
        </w:rPr>
        <w:t>The UK government is currently trying to renegotiate fundamental aspects of the Northern Ireland Protocol so this is an unpredictable area for companies in th</w:t>
      </w:r>
      <w:r>
        <w:rPr>
          <w:rFonts w:eastAsia="Times New Roman"/>
          <w:color w:val="000000"/>
          <w:sz w:val="20"/>
          <w:szCs w:val="20"/>
        </w:rPr>
        <w:t xml:space="preserve">e near future. Failed attempts to renegotiate the Northern Ireland Protocol have led to media reports of the UK potentially triggering Article 16 of the Northern Ireland Protocol, a safeguarding measure, that may be engaged unilaterally if the application </w:t>
      </w:r>
      <w:r>
        <w:rPr>
          <w:rFonts w:eastAsia="Times New Roman"/>
          <w:color w:val="000000"/>
          <w:sz w:val="20"/>
          <w:szCs w:val="20"/>
        </w:rPr>
        <w:t>of the Protocol leads to serious economic, societal or environmental difficulties that are liable to persist, or to diversion of trade. The TCA allows for future deviation from the current regulatory framework and it is not known if and/or when any deviati</w:t>
      </w:r>
      <w:r>
        <w:rPr>
          <w:rFonts w:eastAsia="Times New Roman"/>
          <w:color w:val="000000"/>
          <w:sz w:val="20"/>
          <w:szCs w:val="20"/>
        </w:rPr>
        <w:t>ons may occur, which may have an impact on development, manufacture, marketing authorization, commercial sales and distribution of pharmaceutical products.</w:t>
      </w:r>
    </w:p>
    <w:p w:rsidR="00000000" w:rsidRDefault="008C2601">
      <w:pPr>
        <w:ind w:firstLine="1320"/>
        <w:divId w:val="1044521102"/>
        <w:rPr>
          <w:rFonts w:eastAsia="Times New Roman"/>
        </w:rPr>
      </w:pPr>
      <w:r>
        <w:rPr>
          <w:rFonts w:eastAsia="Times New Roman"/>
          <w:b/>
          <w:bCs/>
          <w:i/>
          <w:iCs/>
          <w:color w:val="231F20"/>
          <w:sz w:val="20"/>
          <w:szCs w:val="20"/>
        </w:rPr>
        <w:t>Changes in U.S.</w:t>
      </w:r>
      <w:r>
        <w:rPr>
          <w:rFonts w:eastAsia="Times New Roman"/>
          <w:b/>
          <w:bCs/>
          <w:i/>
          <w:iCs/>
          <w:color w:val="231F20"/>
        </w:rPr>
        <w:t xml:space="preserve"> </w:t>
      </w:r>
      <w:r>
        <w:rPr>
          <w:rFonts w:eastAsia="Times New Roman"/>
          <w:b/>
          <w:bCs/>
          <w:i/>
          <w:iCs/>
          <w:color w:val="231F20"/>
          <w:sz w:val="20"/>
          <w:szCs w:val="20"/>
        </w:rPr>
        <w:t>tax law could 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rsidR="00000000" w:rsidRDefault="008C2601">
      <w:pPr>
        <w:ind w:firstLine="1080"/>
        <w:divId w:val="1754012220"/>
        <w:rPr>
          <w:rFonts w:eastAsia="Times New Roman"/>
        </w:rPr>
      </w:pPr>
      <w:r>
        <w:rPr>
          <w:rFonts w:eastAsia="Times New Roman"/>
          <w:color w:val="000000"/>
          <w:sz w:val="20"/>
          <w:szCs w:val="20"/>
        </w:rPr>
        <w:t>Th</w:t>
      </w:r>
      <w:r>
        <w:rPr>
          <w:rFonts w:eastAsia="Times New Roman"/>
          <w:color w:val="000000"/>
          <w:sz w:val="20"/>
          <w:szCs w:val="20"/>
        </w:rPr>
        <w:t xml:space="preserve">e rules dealing with U.S. federal, state and local income taxation are constantly under review by persons involved in the legislative process and by the U.S. Internal Revenue Service and the U.S. Treasury Department. Changes to tax laws (which changes may </w:t>
      </w:r>
      <w:r>
        <w:rPr>
          <w:rFonts w:eastAsia="Times New Roman"/>
          <w:color w:val="000000"/>
          <w:sz w:val="20"/>
          <w:szCs w:val="20"/>
        </w:rPr>
        <w:t>have retroactive application) could adversely affect us or holders of our common stock. In recent years, many such changes have been made and changes are likely to continue to occur in the future. Future changes in U.S. tax laws could have a material adver</w:t>
      </w:r>
      <w:r>
        <w:rPr>
          <w:rFonts w:eastAsia="Times New Roman"/>
          <w:color w:val="000000"/>
          <w:sz w:val="20"/>
          <w:szCs w:val="20"/>
        </w:rPr>
        <w:t>se effect on our business, cash flow, financial condition or results of operations. We urge investors to consult with their legal and tax advisors regarding the implications of potential changes in U.S. tax laws on an investment in our common stock.</w:t>
      </w:r>
    </w:p>
    <w:p w:rsidR="00000000" w:rsidRDefault="008C2601">
      <w:pPr>
        <w:ind w:firstLine="1080"/>
        <w:divId w:val="67122539"/>
        <w:rPr>
          <w:rFonts w:eastAsia="Times New Roman"/>
        </w:rPr>
      </w:pPr>
      <w:r>
        <w:rPr>
          <w:rFonts w:eastAsia="Times New Roman"/>
          <w:b/>
          <w:bCs/>
          <w:i/>
          <w:iCs/>
          <w:color w:val="231F20"/>
          <w:sz w:val="20"/>
          <w:szCs w:val="20"/>
        </w:rPr>
        <w:t>Our in</w:t>
      </w:r>
      <w:r>
        <w:rPr>
          <w:rFonts w:eastAsia="Times New Roman"/>
          <w:b/>
          <w:bCs/>
          <w:i/>
          <w:iCs/>
          <w:color w:val="231F20"/>
          <w:sz w:val="20"/>
          <w:szCs w:val="20"/>
        </w:rPr>
        <w:t>ternal</w:t>
      </w:r>
      <w:r>
        <w:rPr>
          <w:rFonts w:eastAsia="Times New Roman"/>
          <w:b/>
          <w:bCs/>
          <w:i/>
          <w:iCs/>
          <w:color w:val="231F20"/>
        </w:rPr>
        <w:t xml:space="preserve"> </w:t>
      </w:r>
      <w:r>
        <w:rPr>
          <w:rFonts w:eastAsia="Times New Roman"/>
          <w:b/>
          <w:bCs/>
          <w:i/>
          <w:iCs/>
          <w:color w:val="231F20"/>
          <w:sz w:val="20"/>
          <w:szCs w:val="20"/>
        </w:rPr>
        <w:t>computer</w:t>
      </w:r>
      <w:r>
        <w:rPr>
          <w:rFonts w:eastAsia="Times New Roman"/>
          <w:b/>
          <w:bCs/>
          <w:i/>
          <w:iCs/>
          <w:color w:val="231F20"/>
        </w:rPr>
        <w:t xml:space="preserve"> </w:t>
      </w:r>
      <w:r>
        <w:rPr>
          <w:rFonts w:eastAsia="Times New Roman"/>
          <w:b/>
          <w:bCs/>
          <w:i/>
          <w:iCs/>
          <w:color w:val="231F20"/>
          <w:sz w:val="20"/>
          <w:szCs w:val="20"/>
        </w:rPr>
        <w:t>systems,</w:t>
      </w:r>
      <w:r>
        <w:rPr>
          <w:rFonts w:eastAsia="Times New Roman"/>
          <w:b/>
          <w:bCs/>
          <w:i/>
          <w:iCs/>
          <w:color w:val="231F20"/>
        </w:rPr>
        <w:t xml:space="preserve"> </w:t>
      </w:r>
      <w:r>
        <w:rPr>
          <w:rFonts w:eastAsia="Times New Roman"/>
          <w:b/>
          <w:bCs/>
          <w:i/>
          <w:iCs/>
          <w:color w:val="231F20"/>
          <w:sz w:val="20"/>
          <w:szCs w:val="20"/>
        </w:rPr>
        <w:t>or those</w:t>
      </w:r>
      <w:r>
        <w:rPr>
          <w:rFonts w:eastAsia="Times New Roman"/>
          <w:b/>
          <w:bCs/>
          <w:i/>
          <w:iCs/>
          <w:color w:val="231F20"/>
        </w:rPr>
        <w:t xml:space="preserve"> </w:t>
      </w:r>
      <w:r>
        <w:rPr>
          <w:rFonts w:eastAsia="Times New Roman"/>
          <w:b/>
          <w:bCs/>
          <w:i/>
          <w:iCs/>
          <w:color w:val="231F20"/>
          <w:sz w:val="20"/>
          <w:szCs w:val="20"/>
        </w:rPr>
        <w:t>of our collaborators</w:t>
      </w:r>
      <w:r>
        <w:rPr>
          <w:rFonts w:eastAsia="Times New Roman"/>
          <w:b/>
          <w:bCs/>
          <w:i/>
          <w:iCs/>
          <w:color w:val="231F20"/>
        </w:rPr>
        <w:t xml:space="preserve"> </w:t>
      </w:r>
      <w:r>
        <w:rPr>
          <w:rFonts w:eastAsia="Times New Roman"/>
          <w:b/>
          <w:bCs/>
          <w:i/>
          <w:iCs/>
          <w:color w:val="231F20"/>
          <w:sz w:val="20"/>
          <w:szCs w:val="20"/>
        </w:rPr>
        <w:t>or other</w:t>
      </w:r>
      <w:r>
        <w:rPr>
          <w:rFonts w:eastAsia="Times New Roman"/>
          <w:b/>
          <w:bCs/>
          <w:i/>
          <w:iCs/>
          <w:color w:val="231F20"/>
        </w:rPr>
        <w:t xml:space="preserve"> </w:t>
      </w:r>
      <w:r>
        <w:rPr>
          <w:rFonts w:eastAsia="Times New Roman"/>
          <w:b/>
          <w:bCs/>
          <w:i/>
          <w:iCs/>
          <w:color w:val="231F20"/>
          <w:sz w:val="20"/>
          <w:szCs w:val="20"/>
        </w:rPr>
        <w:t>contractors</w:t>
      </w:r>
      <w:r>
        <w:rPr>
          <w:rFonts w:eastAsia="Times New Roman"/>
          <w:b/>
          <w:bCs/>
          <w:i/>
          <w:iCs/>
          <w:color w:val="231F20"/>
        </w:rPr>
        <w:t xml:space="preserve"> </w:t>
      </w:r>
      <w:r>
        <w:rPr>
          <w:rFonts w:eastAsia="Times New Roman"/>
          <w:b/>
          <w:bCs/>
          <w:i/>
          <w:iCs/>
          <w:color w:val="231F20"/>
          <w:sz w:val="20"/>
          <w:szCs w:val="20"/>
        </w:rPr>
        <w:t>or consultants,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fail or suffer</w:t>
      </w:r>
      <w:r>
        <w:rPr>
          <w:rFonts w:eastAsia="Times New Roman"/>
          <w:b/>
          <w:bCs/>
          <w:i/>
          <w:iCs/>
          <w:color w:val="231F20"/>
        </w:rPr>
        <w:t xml:space="preserve"> </w:t>
      </w:r>
      <w:r>
        <w:rPr>
          <w:rFonts w:eastAsia="Times New Roman"/>
          <w:b/>
          <w:bCs/>
          <w:i/>
          <w:iCs/>
          <w:color w:val="231F20"/>
          <w:sz w:val="20"/>
          <w:szCs w:val="20"/>
        </w:rPr>
        <w:t>security</w:t>
      </w:r>
      <w:r>
        <w:rPr>
          <w:rFonts w:eastAsia="Times New Roman"/>
          <w:b/>
          <w:bCs/>
          <w:i/>
          <w:iCs/>
          <w:color w:val="231F20"/>
        </w:rPr>
        <w:t xml:space="preserve"> </w:t>
      </w:r>
      <w:r>
        <w:rPr>
          <w:rFonts w:eastAsia="Times New Roman"/>
          <w:b/>
          <w:bCs/>
          <w:i/>
          <w:iCs/>
          <w:color w:val="231F20"/>
          <w:sz w:val="20"/>
          <w:szCs w:val="20"/>
        </w:rPr>
        <w:t>breaches,</w:t>
      </w:r>
      <w:r>
        <w:rPr>
          <w:rFonts w:eastAsia="Times New Roman"/>
          <w:b/>
          <w:bCs/>
          <w:i/>
          <w:iCs/>
          <w:color w:val="231F20"/>
        </w:rPr>
        <w:t xml:space="preserve"> </w:t>
      </w:r>
      <w:r>
        <w:rPr>
          <w:rFonts w:eastAsia="Times New Roman"/>
          <w:b/>
          <w:bCs/>
          <w:i/>
          <w:iCs/>
          <w:color w:val="231F20"/>
          <w:sz w:val="20"/>
          <w:szCs w:val="20"/>
        </w:rPr>
        <w:t>which could result</w:t>
      </w:r>
      <w:r>
        <w:rPr>
          <w:rFonts w:eastAsia="Times New Roman"/>
          <w:b/>
          <w:bCs/>
          <w:i/>
          <w:iCs/>
          <w:color w:val="231F20"/>
        </w:rPr>
        <w:t xml:space="preserve"> </w:t>
      </w:r>
      <w:r>
        <w:rPr>
          <w:rFonts w:eastAsia="Times New Roman"/>
          <w:b/>
          <w:bCs/>
          <w:i/>
          <w:iCs/>
          <w:color w:val="231F20"/>
          <w:sz w:val="20"/>
          <w:szCs w:val="20"/>
        </w:rPr>
        <w:t>in a material</w:t>
      </w:r>
      <w:r>
        <w:rPr>
          <w:rFonts w:eastAsia="Times New Roman"/>
          <w:b/>
          <w:bCs/>
          <w:i/>
          <w:iCs/>
          <w:color w:val="231F20"/>
        </w:rPr>
        <w:t xml:space="preserve"> </w:t>
      </w:r>
      <w:r>
        <w:rPr>
          <w:rFonts w:eastAsia="Times New Roman"/>
          <w:b/>
          <w:bCs/>
          <w:i/>
          <w:iCs/>
          <w:color w:val="231F20"/>
          <w:sz w:val="20"/>
          <w:szCs w:val="20"/>
        </w:rPr>
        <w:t>disruption</w:t>
      </w:r>
      <w:r>
        <w:rPr>
          <w:rFonts w:eastAsia="Times New Roman"/>
          <w:b/>
          <w:bCs/>
          <w:i/>
          <w:iCs/>
          <w:color w:val="231F20"/>
        </w:rPr>
        <w:t xml:space="preserve"> </w:t>
      </w:r>
      <w:r>
        <w:rPr>
          <w:rFonts w:eastAsia="Times New Roman"/>
          <w:b/>
          <w:bCs/>
          <w:i/>
          <w:iCs/>
          <w:color w:val="231F20"/>
          <w:sz w:val="20"/>
          <w:szCs w:val="20"/>
        </w:rPr>
        <w:t>of our product</w:t>
      </w:r>
      <w:r>
        <w:rPr>
          <w:rFonts w:eastAsia="Times New Roman"/>
          <w:b/>
          <w:bCs/>
          <w:i/>
          <w:iCs/>
          <w:color w:val="231F20"/>
        </w:rPr>
        <w:t xml:space="preserve"> </w:t>
      </w:r>
      <w:r>
        <w:rPr>
          <w:rFonts w:eastAsia="Times New Roman"/>
          <w:b/>
          <w:bCs/>
          <w:i/>
          <w:iCs/>
          <w:color w:val="231F20"/>
          <w:sz w:val="20"/>
          <w:szCs w:val="20"/>
        </w:rPr>
        <w:t>development programs.</w:t>
      </w:r>
    </w:p>
    <w:p w:rsidR="00000000" w:rsidRDefault="008C2601">
      <w:pPr>
        <w:ind w:firstLine="1080"/>
        <w:divId w:val="1890341892"/>
        <w:rPr>
          <w:rFonts w:eastAsia="Times New Roman"/>
        </w:rPr>
      </w:pPr>
      <w:r>
        <w:rPr>
          <w:rFonts w:eastAsia="Times New Roman"/>
          <w:color w:val="000000"/>
          <w:sz w:val="20"/>
          <w:szCs w:val="20"/>
        </w:rPr>
        <w:t>Our internal computer systems and those of our current and any future collaborators, other contractors or consultants, and third-party suppliers (i.e. our supply chain) are vulnerable to damage from computer viruses, unauthorized access, natural disasters,</w:t>
      </w:r>
      <w:r>
        <w:rPr>
          <w:rFonts w:eastAsia="Times New Roman"/>
          <w:color w:val="000000"/>
          <w:sz w:val="20"/>
          <w:szCs w:val="20"/>
        </w:rPr>
        <w:t xml:space="preserve"> terrorism, war and telecommunication and electrical failures. We exercise little or no direct control over how these third parties operate their networks, which increases our vulnerability to problems with their systems. While we have not experienced any </w:t>
      </w:r>
      <w:r>
        <w:rPr>
          <w:rFonts w:eastAsia="Times New Roman"/>
          <w:color w:val="000000"/>
          <w:sz w:val="20"/>
          <w:szCs w:val="20"/>
        </w:rPr>
        <w:t xml:space="preserve">such material system failure, accident or security breach to date, if such an event were to occur and cause interruptions in our information systems, it could result in a disruption of our development programs and our business operations, whether due to a </w:t>
      </w:r>
      <w:r>
        <w:rPr>
          <w:rFonts w:eastAsia="Times New Roman"/>
          <w:color w:val="000000"/>
          <w:sz w:val="20"/>
          <w:szCs w:val="20"/>
        </w:rPr>
        <w:t>loss of our trade secrets or other proprietary information or other similar disruptions. For example, the loss of clinical trial data from future clinical trials could result in delays in our regulatory approval efforts and significantly increase our costs</w:t>
      </w:r>
      <w:r>
        <w:rPr>
          <w:rFonts w:eastAsia="Times New Roman"/>
          <w:color w:val="000000"/>
          <w:sz w:val="20"/>
          <w:szCs w:val="20"/>
        </w:rPr>
        <w:t xml:space="preserve"> to recover or reproduce the data. To the extent that any disruption or security breach were to result in a loss of, or damage to, our data or applications, or inappropriate disclosure of confidential or proprietary information, we could incur liability, o</w:t>
      </w:r>
      <w:r>
        <w:rPr>
          <w:rFonts w:eastAsia="Times New Roman"/>
          <w:color w:val="000000"/>
          <w:sz w:val="20"/>
          <w:szCs w:val="20"/>
        </w:rPr>
        <w:t>ur competitive position could be harmed and the further development and commercialization of our product candidates could be delayed.</w:t>
      </w:r>
    </w:p>
    <w:p w:rsidR="00000000" w:rsidRDefault="008C2601">
      <w:pPr>
        <w:ind w:firstLine="1080"/>
        <w:divId w:val="1158964034"/>
        <w:rPr>
          <w:rFonts w:eastAsia="Times New Roman"/>
        </w:rPr>
      </w:pPr>
      <w:r>
        <w:rPr>
          <w:rFonts w:eastAsia="Times New Roman"/>
          <w:color w:val="000000"/>
          <w:sz w:val="20"/>
          <w:szCs w:val="20"/>
        </w:rPr>
        <w:t>We could be subject to risks caused by misappropriation, misuse, leakage, falsification or intentional or accidental relea</w:t>
      </w:r>
      <w:r>
        <w:rPr>
          <w:rFonts w:eastAsia="Times New Roman"/>
          <w:color w:val="000000"/>
          <w:sz w:val="20"/>
          <w:szCs w:val="20"/>
        </w:rPr>
        <w:t>se, exposure or loss of information maintained in the information systems and networks of our company and our vendors, including personal information of our employees and study subjects, and company and vendor confidential data. In addition, outside partie</w:t>
      </w:r>
      <w:r>
        <w:rPr>
          <w:rFonts w:eastAsia="Times New Roman"/>
          <w:color w:val="000000"/>
          <w:sz w:val="20"/>
          <w:szCs w:val="20"/>
        </w:rPr>
        <w:t xml:space="preserve">s may attempt to penetrate our systems or those of our vendors or fraudulently </w:t>
      </w:r>
    </w:p>
    <w:p w:rsidR="00000000" w:rsidRDefault="008C2601">
      <w:pPr>
        <w:jc w:val="center"/>
        <w:divId w:val="2055495052"/>
        <w:rPr>
          <w:rFonts w:eastAsia="Times New Roman"/>
        </w:rPr>
      </w:pPr>
      <w:r>
        <w:rPr>
          <w:rFonts w:eastAsia="Times New Roman"/>
          <w:color w:val="000000"/>
          <w:sz w:val="20"/>
          <w:szCs w:val="20"/>
        </w:rPr>
        <w:t>72</w:t>
      </w:r>
    </w:p>
    <w:p w:rsidR="00000000" w:rsidRDefault="008C2601">
      <w:pPr>
        <w:rPr>
          <w:rFonts w:eastAsia="Times New Roman"/>
        </w:rPr>
      </w:pPr>
      <w:r>
        <w:rPr>
          <w:rFonts w:eastAsia="Times New Roman"/>
        </w:rPr>
        <w:pict>
          <v:rect id="_x0000_i1102" style="width:0;height:1.5pt" o:hralign="center" o:hrstd="t" o:hr="t" fillcolor="#a0a0a0" stroked="f"/>
        </w:pict>
      </w:r>
    </w:p>
    <w:p w:rsidR="00000000" w:rsidRDefault="008C2601">
      <w:pPr>
        <w:divId w:val="113340367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992169428"/>
        <w:rPr>
          <w:rFonts w:eastAsia="Times New Roman"/>
        </w:rPr>
      </w:pPr>
      <w:r>
        <w:rPr>
          <w:rFonts w:eastAsia="Times New Roman"/>
          <w:color w:val="000000"/>
          <w:sz w:val="20"/>
          <w:szCs w:val="20"/>
        </w:rPr>
        <w:t>induce our personnel or the personnel of our vendors to disclose sensitive information in order to gain access to our data and/or systems. We ma</w:t>
      </w:r>
      <w:r>
        <w:rPr>
          <w:rFonts w:eastAsia="Times New Roman"/>
          <w:color w:val="000000"/>
          <w:sz w:val="20"/>
          <w:szCs w:val="20"/>
        </w:rPr>
        <w:t xml:space="preserve">y experience threats to our data and systems, including malicious code and viruses, supply chain attacks, phishing and other cyberattacks. The number and complexity of these threats continue to increase over time. If a material breach of, or accidental or </w:t>
      </w:r>
      <w:r>
        <w:rPr>
          <w:rFonts w:eastAsia="Times New Roman"/>
          <w:color w:val="000000"/>
          <w:sz w:val="20"/>
          <w:szCs w:val="20"/>
        </w:rPr>
        <w:t xml:space="preserve">intentional loss of data from, our information technology systems or those of our vendors occurs, the market perception of the effectiveness of our security measures could be harmed and our reputation and credibility could be damaged. We could be required </w:t>
      </w:r>
      <w:r>
        <w:rPr>
          <w:rFonts w:eastAsia="Times New Roman"/>
          <w:color w:val="000000"/>
          <w:sz w:val="20"/>
          <w:szCs w:val="20"/>
        </w:rPr>
        <w:t>to expend significant amounts of money and other resources to repair or replace information systems or networks.</w:t>
      </w:r>
    </w:p>
    <w:p w:rsidR="00000000" w:rsidRDefault="008C2601">
      <w:pPr>
        <w:ind w:firstLine="1080"/>
        <w:divId w:val="490609919"/>
        <w:rPr>
          <w:rFonts w:eastAsia="Times New Roman"/>
        </w:rPr>
      </w:pPr>
      <w:r>
        <w:rPr>
          <w:rFonts w:eastAsia="Times New Roman"/>
          <w:color w:val="000000"/>
          <w:sz w:val="20"/>
          <w:szCs w:val="20"/>
        </w:rPr>
        <w:t>In addition, we could be subject to regulatory actions and/or claims made by individuals and groups in private litigation involving privacy iss</w:t>
      </w:r>
      <w:r>
        <w:rPr>
          <w:rFonts w:eastAsia="Times New Roman"/>
          <w:color w:val="000000"/>
          <w:sz w:val="20"/>
          <w:szCs w:val="20"/>
        </w:rPr>
        <w:t>ues related to data collection and use practices and other data privacy laws and regulations, including claims for misuse or inappropriate disclosure of data, as well as unfair or deceptive practices. Although we develop and maintain systems and controls d</w:t>
      </w:r>
      <w:r>
        <w:rPr>
          <w:rFonts w:eastAsia="Times New Roman"/>
          <w:color w:val="000000"/>
          <w:sz w:val="20"/>
          <w:szCs w:val="20"/>
        </w:rPr>
        <w:t>esigned to prevent these events from occurring, and we have a process to identify and mitigate threats, the development and maintenance of these systems, controls and processes is costly and requires ongoing monitoring and updating as technologies change a</w:t>
      </w:r>
      <w:r>
        <w:rPr>
          <w:rFonts w:eastAsia="Times New Roman"/>
          <w:color w:val="000000"/>
          <w:sz w:val="20"/>
          <w:szCs w:val="20"/>
        </w:rPr>
        <w:t>nd efforts to overcome security measures become increasingly sophisticated. Moreover, despite our efforts, the possibility of these events occurring cannot be eliminated entirely. As we outsource more of our information systems to vendors, engage in more e</w:t>
      </w:r>
      <w:r>
        <w:rPr>
          <w:rFonts w:eastAsia="Times New Roman"/>
          <w:color w:val="000000"/>
          <w:sz w:val="20"/>
          <w:szCs w:val="20"/>
        </w:rPr>
        <w:t>lectronic transactions with payors and patients, and rely more on cloud- based information systems, the related security risks will increase and we will need to expend additional resources to protect our technology and information systems.</w:t>
      </w:r>
    </w:p>
    <w:p w:rsidR="00000000" w:rsidRDefault="008C2601">
      <w:pPr>
        <w:ind w:firstLine="1080"/>
        <w:divId w:val="2107722589"/>
        <w:rPr>
          <w:rFonts w:eastAsia="Times New Roman"/>
        </w:rPr>
      </w:pPr>
      <w:r>
        <w:rPr>
          <w:rFonts w:eastAsia="Times New Roman"/>
          <w:color w:val="000000"/>
          <w:sz w:val="20"/>
          <w:szCs w:val="20"/>
        </w:rPr>
        <w:t>In addition, the</w:t>
      </w:r>
      <w:r>
        <w:rPr>
          <w:rFonts w:eastAsia="Times New Roman"/>
          <w:color w:val="000000"/>
          <w:sz w:val="20"/>
          <w:szCs w:val="20"/>
        </w:rPr>
        <w:t xml:space="preserve">re can be no assurance that our internal information technology systems or those of our third- party contractors, or our consultants’ efforts to implement adequate security and control measures, will be sufficient to protect us against breakdowns, service </w:t>
      </w:r>
      <w:r>
        <w:rPr>
          <w:rFonts w:eastAsia="Times New Roman"/>
          <w:color w:val="000000"/>
          <w:sz w:val="20"/>
          <w:szCs w:val="20"/>
        </w:rPr>
        <w:t>disruption, data deterioration or loss in the event of a system malfunction, or prevent data from being stolen or corrupted in the event of a cyberattack, security breach, industrial espionage attacks or insider threat attacks which could result in financi</w:t>
      </w:r>
      <w:r>
        <w:rPr>
          <w:rFonts w:eastAsia="Times New Roman"/>
          <w:color w:val="000000"/>
          <w:sz w:val="20"/>
          <w:szCs w:val="20"/>
        </w:rPr>
        <w:t>al, legal, business or reputational harm.</w:t>
      </w:r>
    </w:p>
    <w:p w:rsidR="00000000" w:rsidRDefault="008C2601">
      <w:pPr>
        <w:ind w:firstLine="1080"/>
        <w:divId w:val="1242638413"/>
        <w:rPr>
          <w:rFonts w:eastAsia="Times New Roman"/>
        </w:rPr>
      </w:pPr>
      <w:r>
        <w:rPr>
          <w:rFonts w:eastAsia="Times New Roman"/>
          <w:color w:val="000000"/>
          <w:sz w:val="20"/>
          <w:szCs w:val="20"/>
        </w:rPr>
        <w:t>In addition, while we maintain, insurance policies that may cover certain liabilities in connection with a cybersecurity incident, we cannot be certain that the insurance coverage will be adequate for liabilities a</w:t>
      </w:r>
      <w:r>
        <w:rPr>
          <w:rFonts w:eastAsia="Times New Roman"/>
          <w:color w:val="000000"/>
          <w:sz w:val="20"/>
          <w:szCs w:val="20"/>
        </w:rPr>
        <w:t xml:space="preserve">ctually incurred, that insurance will continue to be available to us on commercially reasonable terms, or at all, or that any insurer will not deny coverage as to any future claim. The successful assertion of one or more large claims that exceed available </w:t>
      </w:r>
      <w:r>
        <w:rPr>
          <w:rFonts w:eastAsia="Times New Roman"/>
          <w:color w:val="000000"/>
          <w:sz w:val="20"/>
          <w:szCs w:val="20"/>
        </w:rPr>
        <w:t>insurance coverage, or the occurrence of changes in insurance policies, including premium increases or the imposition of large deductible or co-insurance requirements, could have a material adverse effect on our business, including its financial condition,</w:t>
      </w:r>
      <w:r>
        <w:rPr>
          <w:rFonts w:eastAsia="Times New Roman"/>
          <w:color w:val="000000"/>
          <w:sz w:val="20"/>
          <w:szCs w:val="20"/>
        </w:rPr>
        <w:t xml:space="preserve"> results of operations and reputation.</w:t>
      </w:r>
    </w:p>
    <w:p w:rsidR="00000000" w:rsidRDefault="008C2601">
      <w:pPr>
        <w:ind w:firstLine="1080"/>
        <w:divId w:val="357051667"/>
        <w:rPr>
          <w:rFonts w:eastAsia="Times New Roman"/>
        </w:rPr>
      </w:pPr>
      <w:r>
        <w:rPr>
          <w:rFonts w:eastAsia="Times New Roman"/>
          <w:b/>
          <w:bCs/>
          <w:i/>
          <w:iCs/>
          <w:color w:val="231F20"/>
          <w:sz w:val="20"/>
          <w:szCs w:val="20"/>
        </w:rPr>
        <w:t>Unfavorable global economic conditions could adversely affect our business, financial condition or results of operations.</w:t>
      </w:r>
    </w:p>
    <w:p w:rsidR="00000000" w:rsidRDefault="008C2601">
      <w:pPr>
        <w:ind w:firstLine="1080"/>
        <w:divId w:val="1428574950"/>
        <w:rPr>
          <w:rFonts w:eastAsia="Times New Roman"/>
        </w:rPr>
      </w:pPr>
      <w:r>
        <w:rPr>
          <w:rFonts w:eastAsia="Times New Roman"/>
          <w:color w:val="000000"/>
          <w:sz w:val="20"/>
          <w:szCs w:val="20"/>
        </w:rPr>
        <w:t>Our results of operations could be adversely affected by general conditions in the global econo</w:t>
      </w:r>
      <w:r>
        <w:rPr>
          <w:rFonts w:eastAsia="Times New Roman"/>
          <w:color w:val="000000"/>
          <w:sz w:val="20"/>
          <w:szCs w:val="20"/>
        </w:rPr>
        <w:t>my and in the global financial markets. Portions of our future clinical trials may be conducted outside of the United States and unfavorable economic conditions resulting in the weakening of the U.S. dollar would make those clinical trials costlier to oper</w:t>
      </w:r>
      <w:r>
        <w:rPr>
          <w:rFonts w:eastAsia="Times New Roman"/>
          <w:color w:val="000000"/>
          <w:sz w:val="20"/>
          <w:szCs w:val="20"/>
        </w:rPr>
        <w:t>ate. Furthermore, the most recent global financial crisis caused extreme volatility and disruptions in the capital and credit markets. A severe or prolonged economic downturn, including due to the impact of the COVID-19 pandemic, Russian invasion of Ukrain</w:t>
      </w:r>
      <w:r>
        <w:rPr>
          <w:rFonts w:eastAsia="Times New Roman"/>
          <w:color w:val="000000"/>
          <w:sz w:val="20"/>
          <w:szCs w:val="20"/>
        </w:rPr>
        <w:t xml:space="preserve">e, rising inflationary pressures and rising interest rates could result in a variety of risks to our business, including a reduced ability to raise additional capital when needed on acceptable terms, if at all. A weak or declining economy or international </w:t>
      </w:r>
      <w:r>
        <w:rPr>
          <w:rFonts w:eastAsia="Times New Roman"/>
          <w:color w:val="000000"/>
          <w:sz w:val="20"/>
          <w:szCs w:val="20"/>
        </w:rPr>
        <w:t>trade disputes could also strain our suppliers, some of which are located outside of the United States, possibly resulting in supply disruption. Any of the foregoing could harm our business and we cannot anticipate all of the ways in which the current econ</w:t>
      </w:r>
      <w:r>
        <w:rPr>
          <w:rFonts w:eastAsia="Times New Roman"/>
          <w:color w:val="000000"/>
          <w:sz w:val="20"/>
          <w:szCs w:val="20"/>
        </w:rPr>
        <w:t>omic climate and financial market conditions could adversely impact our business.</w:t>
      </w:r>
    </w:p>
    <w:p w:rsidR="00000000" w:rsidRDefault="008C2601">
      <w:pPr>
        <w:ind w:firstLine="1080"/>
        <w:divId w:val="1751853317"/>
        <w:rPr>
          <w:rFonts w:eastAsia="Times New Roman"/>
        </w:rPr>
      </w:pPr>
      <w:r>
        <w:rPr>
          <w:rFonts w:eastAsia="Times New Roman"/>
          <w:b/>
          <w:bCs/>
          <w:i/>
          <w:iCs/>
          <w:color w:val="231F20"/>
          <w:sz w:val="20"/>
          <w:szCs w:val="20"/>
        </w:rPr>
        <w:t>The increasing use of social media platforms presents new risks and challenges.</w:t>
      </w:r>
    </w:p>
    <w:p w:rsidR="00000000" w:rsidRDefault="008C2601">
      <w:pPr>
        <w:ind w:firstLine="1080"/>
        <w:divId w:val="881133680"/>
        <w:rPr>
          <w:rFonts w:eastAsia="Times New Roman"/>
        </w:rPr>
      </w:pPr>
      <w:r>
        <w:rPr>
          <w:rFonts w:eastAsia="Times New Roman"/>
          <w:color w:val="000000"/>
          <w:sz w:val="20"/>
          <w:szCs w:val="20"/>
        </w:rPr>
        <w:t>Social media is increasingly being used to communicate about our clinical development programs</w:t>
      </w:r>
      <w:r>
        <w:rPr>
          <w:rFonts w:eastAsia="Times New Roman"/>
          <w:color w:val="000000"/>
          <w:sz w:val="20"/>
          <w:szCs w:val="20"/>
        </w:rPr>
        <w:t xml:space="preserve"> and the diseases our therapeutics are being developed to treat, and we intend to utilize appropriate social media in connection with our commercialization efforts following approval of our product candidates, if any. Social media practices in the biopharm</w:t>
      </w:r>
      <w:r>
        <w:rPr>
          <w:rFonts w:eastAsia="Times New Roman"/>
          <w:color w:val="000000"/>
          <w:sz w:val="20"/>
          <w:szCs w:val="20"/>
        </w:rPr>
        <w:t>aceutical industry continue to evolve and regulations and regulatory guidance relating to such use are evolving and not always clear. This evolution creates uncertainty and risk of noncompliance with regulations applicable to our business, resulting in pot</w:t>
      </w:r>
      <w:r>
        <w:rPr>
          <w:rFonts w:eastAsia="Times New Roman"/>
          <w:color w:val="000000"/>
          <w:sz w:val="20"/>
          <w:szCs w:val="20"/>
        </w:rPr>
        <w:t>ential regulatory actions against us, along with the potential for litigation related to off-label marketing or other prohibited activities. For example, patients may use social media channels to comment on their experience in an ongoing blinded clinical t</w:t>
      </w:r>
      <w:r>
        <w:rPr>
          <w:rFonts w:eastAsia="Times New Roman"/>
          <w:color w:val="000000"/>
          <w:sz w:val="20"/>
          <w:szCs w:val="20"/>
        </w:rPr>
        <w:t xml:space="preserve">rial or to report an alleged adverse event. When such disclosures occur, there is a risk that trial enrollment may be adversely impacted, that we may fail to monitor and comply with applicable adverse event reporting obligations or that we may not be able </w:t>
      </w:r>
      <w:r>
        <w:rPr>
          <w:rFonts w:eastAsia="Times New Roman"/>
          <w:color w:val="000000"/>
          <w:sz w:val="20"/>
          <w:szCs w:val="20"/>
        </w:rPr>
        <w:t>to defend our business or the public’s legitimate interests in the face of the political and market pressures generated by social media due to restrictions on what we may say about our product candidates. There is also a risk of inappropriate disclosure of</w:t>
      </w:r>
      <w:r>
        <w:rPr>
          <w:rFonts w:eastAsia="Times New Roman"/>
          <w:color w:val="000000"/>
          <w:sz w:val="20"/>
          <w:szCs w:val="20"/>
        </w:rPr>
        <w:t xml:space="preserve"> sensitive information or negative or inaccurate posts or </w:t>
      </w:r>
    </w:p>
    <w:p w:rsidR="00000000" w:rsidRDefault="008C2601">
      <w:pPr>
        <w:jc w:val="center"/>
        <w:divId w:val="891815173"/>
        <w:rPr>
          <w:rFonts w:eastAsia="Times New Roman"/>
        </w:rPr>
      </w:pPr>
      <w:r>
        <w:rPr>
          <w:rFonts w:eastAsia="Times New Roman"/>
          <w:color w:val="000000"/>
          <w:sz w:val="20"/>
          <w:szCs w:val="20"/>
        </w:rPr>
        <w:t>73</w:t>
      </w:r>
    </w:p>
    <w:p w:rsidR="00000000" w:rsidRDefault="008C2601">
      <w:pPr>
        <w:rPr>
          <w:rFonts w:eastAsia="Times New Roman"/>
        </w:rPr>
      </w:pPr>
      <w:r>
        <w:rPr>
          <w:rFonts w:eastAsia="Times New Roman"/>
        </w:rPr>
        <w:pict>
          <v:rect id="_x0000_i1103" style="width:0;height:1.5pt" o:hralign="center" o:hrstd="t" o:hr="t" fillcolor="#a0a0a0" stroked="f"/>
        </w:pict>
      </w:r>
    </w:p>
    <w:p w:rsidR="00000000" w:rsidRDefault="008C2601">
      <w:pPr>
        <w:divId w:val="203915927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977951012"/>
        <w:rPr>
          <w:rFonts w:eastAsia="Times New Roman"/>
        </w:rPr>
      </w:pPr>
      <w:r>
        <w:rPr>
          <w:rFonts w:eastAsia="Times New Roman"/>
          <w:color w:val="000000"/>
          <w:sz w:val="20"/>
          <w:szCs w:val="20"/>
        </w:rPr>
        <w:t>comments about us on any social networking website. If any of these events were to occur or we otherwise fail to comply with applicable regulations, we could incur liability, face regulatory actions or incur other harm to our business.</w:t>
      </w:r>
    </w:p>
    <w:p w:rsidR="00000000" w:rsidRDefault="008C2601">
      <w:pPr>
        <w:ind w:firstLine="1280"/>
        <w:jc w:val="both"/>
        <w:rPr>
          <w:rFonts w:eastAsia="Times New Roman"/>
        </w:rPr>
      </w:pPr>
      <w:r>
        <w:rPr>
          <w:rFonts w:eastAsia="Times New Roman"/>
          <w:b/>
          <w:bCs/>
          <w:i/>
          <w:iCs/>
          <w:color w:val="231F20"/>
          <w:sz w:val="20"/>
          <w:szCs w:val="20"/>
        </w:rPr>
        <w:t>Our estimates</w:t>
      </w:r>
      <w:r>
        <w:rPr>
          <w:rFonts w:eastAsia="Times New Roman"/>
          <w:b/>
          <w:bCs/>
          <w:i/>
          <w:iCs/>
          <w:color w:val="231F20"/>
        </w:rPr>
        <w:t xml:space="preserve"> </w:t>
      </w:r>
      <w:r>
        <w:rPr>
          <w:rFonts w:eastAsia="Times New Roman"/>
          <w:b/>
          <w:bCs/>
          <w:i/>
          <w:iCs/>
          <w:color w:val="231F20"/>
          <w:sz w:val="20"/>
          <w:szCs w:val="20"/>
        </w:rPr>
        <w:t>of mar</w:t>
      </w:r>
      <w:r>
        <w:rPr>
          <w:rFonts w:eastAsia="Times New Roman"/>
          <w:b/>
          <w:bCs/>
          <w:i/>
          <w:iCs/>
          <w:color w:val="231F20"/>
          <w:sz w:val="20"/>
          <w:szCs w:val="20"/>
        </w:rPr>
        <w:t>ket</w:t>
      </w:r>
      <w:r>
        <w:rPr>
          <w:rFonts w:eastAsia="Times New Roman"/>
          <w:b/>
          <w:bCs/>
          <w:i/>
          <w:iCs/>
          <w:color w:val="231F20"/>
        </w:rPr>
        <w:t xml:space="preserve"> </w:t>
      </w:r>
      <w:r>
        <w:rPr>
          <w:rFonts w:eastAsia="Times New Roman"/>
          <w:b/>
          <w:bCs/>
          <w:i/>
          <w:iCs/>
          <w:color w:val="231F20"/>
          <w:sz w:val="20"/>
          <w:szCs w:val="20"/>
        </w:rPr>
        <w:t>opportunity</w:t>
      </w:r>
      <w:r>
        <w:rPr>
          <w:rFonts w:eastAsia="Times New Roman"/>
          <w:b/>
          <w:bCs/>
          <w:i/>
          <w:iCs/>
          <w:color w:val="231F20"/>
        </w:rPr>
        <w:t xml:space="preserve"> </w:t>
      </w:r>
      <w:r>
        <w:rPr>
          <w:rFonts w:eastAsia="Times New Roman"/>
          <w:b/>
          <w:bCs/>
          <w:i/>
          <w:iCs/>
          <w:color w:val="231F20"/>
          <w:sz w:val="20"/>
          <w:szCs w:val="20"/>
        </w:rPr>
        <w:t>and forecasts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growth may</w:t>
      </w:r>
      <w:r>
        <w:rPr>
          <w:rFonts w:eastAsia="Times New Roman"/>
          <w:b/>
          <w:bCs/>
          <w:i/>
          <w:iCs/>
          <w:color w:val="231F20"/>
        </w:rPr>
        <w:t xml:space="preserve"> </w:t>
      </w:r>
      <w:r>
        <w:rPr>
          <w:rFonts w:eastAsia="Times New Roman"/>
          <w:b/>
          <w:bCs/>
          <w:i/>
          <w:iCs/>
          <w:color w:val="231F20"/>
          <w:sz w:val="20"/>
          <w:szCs w:val="20"/>
        </w:rPr>
        <w:t>prove</w:t>
      </w:r>
      <w:r>
        <w:rPr>
          <w:rFonts w:eastAsia="Times New Roman"/>
          <w:b/>
          <w:bCs/>
          <w:i/>
          <w:iCs/>
          <w:color w:val="231F20"/>
        </w:rPr>
        <w:t xml:space="preserve"> </w:t>
      </w:r>
      <w:r>
        <w:rPr>
          <w:rFonts w:eastAsia="Times New Roman"/>
          <w:b/>
          <w:bCs/>
          <w:i/>
          <w:iCs/>
          <w:color w:val="231F20"/>
          <w:sz w:val="20"/>
          <w:szCs w:val="20"/>
        </w:rPr>
        <w:t>to be inaccurate,</w:t>
      </w:r>
      <w:r>
        <w:rPr>
          <w:rFonts w:eastAsia="Times New Roman"/>
          <w:b/>
          <w:bCs/>
          <w:i/>
          <w:iCs/>
          <w:color w:val="231F20"/>
        </w:rPr>
        <w:t xml:space="preserve"> </w:t>
      </w:r>
      <w:r>
        <w:rPr>
          <w:rFonts w:eastAsia="Times New Roman"/>
          <w:b/>
          <w:bCs/>
          <w:i/>
          <w:iCs/>
          <w:color w:val="231F20"/>
          <w:sz w:val="20"/>
          <w:szCs w:val="20"/>
        </w:rPr>
        <w:t>and even if the markets</w:t>
      </w:r>
      <w:r>
        <w:rPr>
          <w:rFonts w:eastAsia="Times New Roman"/>
          <w:b/>
          <w:bCs/>
          <w:i/>
          <w:iCs/>
          <w:color w:val="231F20"/>
        </w:rPr>
        <w:t xml:space="preserve"> </w:t>
      </w:r>
      <w:r>
        <w:rPr>
          <w:rFonts w:eastAsia="Times New Roman"/>
          <w:b/>
          <w:bCs/>
          <w:i/>
          <w:iCs/>
          <w:color w:val="231F20"/>
          <w:sz w:val="20"/>
          <w:szCs w:val="20"/>
        </w:rPr>
        <w:t>in which we compete</w:t>
      </w:r>
      <w:r>
        <w:rPr>
          <w:rFonts w:eastAsia="Times New Roman"/>
          <w:b/>
          <w:bCs/>
          <w:i/>
          <w:iCs/>
          <w:color w:val="231F20"/>
        </w:rPr>
        <w:t xml:space="preserve"> </w:t>
      </w:r>
      <w:r>
        <w:rPr>
          <w:rFonts w:eastAsia="Times New Roman"/>
          <w:b/>
          <w:bCs/>
          <w:i/>
          <w:iCs/>
          <w:color w:val="231F20"/>
          <w:sz w:val="20"/>
          <w:szCs w:val="20"/>
        </w:rPr>
        <w:t>achieve</w:t>
      </w:r>
      <w:r>
        <w:rPr>
          <w:rFonts w:eastAsia="Times New Roman"/>
          <w:b/>
          <w:bCs/>
          <w:i/>
          <w:iCs/>
          <w:color w:val="231F20"/>
        </w:rPr>
        <w:t xml:space="preserve"> </w:t>
      </w:r>
      <w:r>
        <w:rPr>
          <w:rFonts w:eastAsia="Times New Roman"/>
          <w:b/>
          <w:bCs/>
          <w:i/>
          <w:iCs/>
          <w:color w:val="231F20"/>
          <w:sz w:val="20"/>
          <w:szCs w:val="20"/>
        </w:rPr>
        <w:t>the forecasted</w:t>
      </w:r>
      <w:r>
        <w:rPr>
          <w:rFonts w:eastAsia="Times New Roman"/>
          <w:b/>
          <w:bCs/>
          <w:i/>
          <w:iCs/>
          <w:color w:val="231F20"/>
        </w:rPr>
        <w:t xml:space="preserve"> </w:t>
      </w:r>
      <w:r>
        <w:rPr>
          <w:rFonts w:eastAsia="Times New Roman"/>
          <w:b/>
          <w:bCs/>
          <w:i/>
          <w:iCs/>
          <w:color w:val="231F20"/>
          <w:sz w:val="20"/>
          <w:szCs w:val="20"/>
        </w:rPr>
        <w:t>growth, our business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grow at similar</w:t>
      </w:r>
      <w:r>
        <w:rPr>
          <w:rFonts w:eastAsia="Times New Roman"/>
          <w:b/>
          <w:bCs/>
          <w:i/>
          <w:iCs/>
          <w:color w:val="231F20"/>
        </w:rPr>
        <w:t xml:space="preserve"> </w:t>
      </w:r>
      <w:r>
        <w:rPr>
          <w:rFonts w:eastAsia="Times New Roman"/>
          <w:b/>
          <w:bCs/>
          <w:i/>
          <w:iCs/>
          <w:color w:val="231F20"/>
          <w:sz w:val="20"/>
          <w:szCs w:val="20"/>
        </w:rPr>
        <w:t>rates, or at all.</w:t>
      </w:r>
    </w:p>
    <w:p w:rsidR="00000000" w:rsidRDefault="008C2601">
      <w:pPr>
        <w:ind w:firstLine="482"/>
        <w:divId w:val="911698087"/>
        <w:rPr>
          <w:rFonts w:eastAsia="Times New Roman"/>
        </w:rPr>
      </w:pPr>
      <w:r>
        <w:rPr>
          <w:rFonts w:eastAsia="Times New Roman"/>
          <w:color w:val="000000"/>
          <w:sz w:val="20"/>
          <w:szCs w:val="20"/>
        </w:rPr>
        <w:t>Our market opportunity estimates and growth forecas</w:t>
      </w:r>
      <w:r>
        <w:rPr>
          <w:rFonts w:eastAsia="Times New Roman"/>
          <w:color w:val="000000"/>
          <w:sz w:val="20"/>
          <w:szCs w:val="20"/>
        </w:rPr>
        <w:t>ts are subject to significant uncertainty and are based on assumptions and estimates which may not prove to be accurate. Our estimates and forecasts relating to size and expected growth of our target market may prove to be inaccurate. Even if the markets i</w:t>
      </w:r>
      <w:r>
        <w:rPr>
          <w:rFonts w:eastAsia="Times New Roman"/>
          <w:color w:val="000000"/>
          <w:sz w:val="20"/>
          <w:szCs w:val="20"/>
        </w:rPr>
        <w:t>n which we compete meet our size estimates and growth forecasts, our business may not grow at similar rates, or at all. Our growth is subject to many factors, including our success in implementing our business strategy, which is subject to many risks and u</w:t>
      </w:r>
      <w:r>
        <w:rPr>
          <w:rFonts w:eastAsia="Times New Roman"/>
          <w:color w:val="000000"/>
          <w:sz w:val="20"/>
          <w:szCs w:val="20"/>
        </w:rPr>
        <w:t>ncertainties.</w:t>
      </w:r>
    </w:p>
    <w:p w:rsidR="00000000" w:rsidRDefault="008C2601">
      <w:pPr>
        <w:divId w:val="1808693998"/>
        <w:rPr>
          <w:rFonts w:eastAsia="Times New Roman"/>
        </w:rPr>
      </w:pPr>
    </w:p>
    <w:p w:rsidR="00000000" w:rsidRDefault="008C2601">
      <w:pPr>
        <w:divId w:val="812530061"/>
        <w:rPr>
          <w:rFonts w:eastAsia="Times New Roman"/>
        </w:rPr>
      </w:pPr>
    </w:p>
    <w:p w:rsidR="00000000" w:rsidRDefault="008C2601">
      <w:pPr>
        <w:divId w:val="2038852178"/>
        <w:rPr>
          <w:rFonts w:eastAsia="Times New Roman"/>
        </w:rPr>
      </w:pPr>
      <w:r>
        <w:rPr>
          <w:rFonts w:eastAsia="Times New Roman"/>
          <w:b/>
          <w:bCs/>
          <w:color w:val="000000"/>
          <w:sz w:val="20"/>
          <w:szCs w:val="20"/>
        </w:rPr>
        <w:t>Item 1B. Unresolved Staff Comments</w:t>
      </w:r>
    </w:p>
    <w:p w:rsidR="00000000" w:rsidRDefault="008C2601">
      <w:pPr>
        <w:ind w:firstLine="720"/>
        <w:divId w:val="1921450620"/>
        <w:rPr>
          <w:rFonts w:eastAsia="Times New Roman"/>
        </w:rPr>
      </w:pPr>
      <w:r>
        <w:rPr>
          <w:rFonts w:eastAsia="Times New Roman"/>
          <w:color w:val="000000"/>
          <w:sz w:val="20"/>
          <w:szCs w:val="20"/>
        </w:rPr>
        <w:t>Not Applicable.</w:t>
      </w:r>
    </w:p>
    <w:p w:rsidR="00000000" w:rsidRDefault="008C2601">
      <w:pPr>
        <w:divId w:val="1263805587"/>
        <w:rPr>
          <w:rFonts w:eastAsia="Times New Roman"/>
        </w:rPr>
      </w:pPr>
      <w:r>
        <w:rPr>
          <w:rFonts w:eastAsia="Times New Roman"/>
          <w:b/>
          <w:bCs/>
          <w:color w:val="000000"/>
          <w:sz w:val="20"/>
          <w:szCs w:val="20"/>
        </w:rPr>
        <w:t>Item 2. Properties</w:t>
      </w:r>
    </w:p>
    <w:p w:rsidR="00000000" w:rsidRDefault="008C2601">
      <w:pPr>
        <w:ind w:firstLine="720"/>
        <w:divId w:val="551965944"/>
        <w:rPr>
          <w:rFonts w:eastAsia="Times New Roman"/>
        </w:rPr>
      </w:pPr>
      <w:r>
        <w:rPr>
          <w:rFonts w:eastAsia="Times New Roman"/>
          <w:color w:val="000000"/>
          <w:sz w:val="20"/>
          <w:szCs w:val="20"/>
        </w:rPr>
        <w:t>We lease a facility containing 32,974 square feet of laboratory and office space, which is located at 260 Littlefield Avenue, South San Francisco, California 94080. The</w:t>
      </w:r>
      <w:r>
        <w:rPr>
          <w:rFonts w:eastAsia="Times New Roman"/>
          <w:color w:val="000000"/>
          <w:sz w:val="20"/>
          <w:szCs w:val="20"/>
        </w:rPr>
        <w:t xml:space="preserve"> Littlefield lease expires on February 28, 2025. In August 2022, we entered into an additional facility lease containing 12,456 square feet of office space, which is located at 611 Gateway Boulevard, South San Francisco, California 94080. The Gateway lease</w:t>
      </w:r>
      <w:r>
        <w:rPr>
          <w:rFonts w:eastAsia="Times New Roman"/>
          <w:color w:val="000000"/>
          <w:sz w:val="20"/>
          <w:szCs w:val="20"/>
        </w:rPr>
        <w:t xml:space="preserve"> expires January 31, 2024. We believe that our current facilities are sufficient to meet our current and near-term needs for the business of developing and commercializing novel therapies for fibrotic diseases and that, should it be needed, suitable additi</w:t>
      </w:r>
      <w:r>
        <w:rPr>
          <w:rFonts w:eastAsia="Times New Roman"/>
          <w:color w:val="000000"/>
          <w:sz w:val="20"/>
          <w:szCs w:val="20"/>
        </w:rPr>
        <w:t>onal space will be available.</w:t>
      </w:r>
    </w:p>
    <w:p w:rsidR="00000000" w:rsidRDefault="008C2601">
      <w:pPr>
        <w:divId w:val="1216816831"/>
        <w:rPr>
          <w:rFonts w:eastAsia="Times New Roman"/>
        </w:rPr>
      </w:pPr>
      <w:r>
        <w:rPr>
          <w:rFonts w:eastAsia="Times New Roman"/>
          <w:b/>
          <w:bCs/>
          <w:color w:val="000000"/>
          <w:sz w:val="20"/>
          <w:szCs w:val="20"/>
        </w:rPr>
        <w:t>Item 3. Legal Proceedings</w:t>
      </w:r>
    </w:p>
    <w:p w:rsidR="00000000" w:rsidRDefault="008C2601">
      <w:pPr>
        <w:ind w:firstLine="720"/>
        <w:divId w:val="216284634"/>
        <w:rPr>
          <w:rFonts w:eastAsia="Times New Roman"/>
        </w:rPr>
      </w:pPr>
      <w:r>
        <w:rPr>
          <w:rFonts w:eastAsia="Times New Roman"/>
          <w:color w:val="000000"/>
          <w:sz w:val="20"/>
          <w:szCs w:val="20"/>
        </w:rPr>
        <w:t>As of the date of this Annual Report, we are not party to any material legal matters or claims. We may become party to legal matters and claims arising in the ordinary course of business. We cannot pr</w:t>
      </w:r>
      <w:r>
        <w:rPr>
          <w:rFonts w:eastAsia="Times New Roman"/>
          <w:color w:val="000000"/>
          <w:sz w:val="20"/>
          <w:szCs w:val="20"/>
        </w:rPr>
        <w:t>edict the outcome of any such legal matters or claims, and despite the potential outcomes, the existence thereof may have an adverse impact on us because of defense and settlement costs, diversion of management resources and other factors.</w:t>
      </w:r>
    </w:p>
    <w:p w:rsidR="00000000" w:rsidRDefault="008C2601">
      <w:pPr>
        <w:divId w:val="1927299202"/>
        <w:rPr>
          <w:rFonts w:eastAsia="Times New Roman"/>
        </w:rPr>
      </w:pPr>
      <w:r>
        <w:rPr>
          <w:rFonts w:eastAsia="Times New Roman"/>
          <w:b/>
          <w:bCs/>
          <w:color w:val="000000"/>
          <w:sz w:val="20"/>
          <w:szCs w:val="20"/>
        </w:rPr>
        <w:t>Item 4. Mine Saf</w:t>
      </w:r>
      <w:r>
        <w:rPr>
          <w:rFonts w:eastAsia="Times New Roman"/>
          <w:b/>
          <w:bCs/>
          <w:color w:val="000000"/>
          <w:sz w:val="20"/>
          <w:szCs w:val="20"/>
        </w:rPr>
        <w:t>ety Disclosures</w:t>
      </w:r>
    </w:p>
    <w:p w:rsidR="00000000" w:rsidRDefault="008C2601">
      <w:pPr>
        <w:ind w:firstLine="720"/>
        <w:divId w:val="1701585653"/>
        <w:rPr>
          <w:rFonts w:eastAsia="Times New Roman"/>
        </w:rPr>
      </w:pPr>
      <w:r>
        <w:rPr>
          <w:rFonts w:eastAsia="Times New Roman"/>
          <w:color w:val="000000"/>
          <w:sz w:val="20"/>
          <w:szCs w:val="20"/>
        </w:rPr>
        <w:t>Not Applicable.</w:t>
      </w:r>
    </w:p>
    <w:p w:rsidR="00000000" w:rsidRDefault="008C2601">
      <w:pPr>
        <w:jc w:val="center"/>
        <w:divId w:val="670989115"/>
        <w:rPr>
          <w:rFonts w:eastAsia="Times New Roman"/>
        </w:rPr>
      </w:pPr>
      <w:r>
        <w:rPr>
          <w:rFonts w:eastAsia="Times New Roman"/>
          <w:color w:val="000000"/>
          <w:sz w:val="20"/>
          <w:szCs w:val="20"/>
        </w:rPr>
        <w:t>74</w:t>
      </w:r>
    </w:p>
    <w:p w:rsidR="00000000" w:rsidRDefault="008C2601">
      <w:pPr>
        <w:rPr>
          <w:rFonts w:eastAsia="Times New Roman"/>
        </w:rPr>
      </w:pPr>
      <w:r>
        <w:rPr>
          <w:rFonts w:eastAsia="Times New Roman"/>
        </w:rPr>
        <w:pict>
          <v:rect id="_x0000_i1104" style="width:0;height:1.5pt" o:hralign="center" o:hrstd="t" o:hr="t" fillcolor="#a0a0a0" stroked="f"/>
        </w:pict>
      </w:r>
    </w:p>
    <w:p w:rsidR="00000000" w:rsidRDefault="008C2601">
      <w:pPr>
        <w:divId w:val="245923511"/>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divId w:val="1538006245"/>
        <w:rPr>
          <w:rFonts w:eastAsia="Times New Roman"/>
        </w:rPr>
      </w:pPr>
      <w:r>
        <w:rPr>
          <w:rFonts w:eastAsia="Times New Roman"/>
          <w:b/>
          <w:bCs/>
          <w:color w:val="000000"/>
          <w:sz w:val="20"/>
          <w:szCs w:val="20"/>
        </w:rPr>
        <w:t>PART II</w:t>
      </w:r>
    </w:p>
    <w:p w:rsidR="00000000" w:rsidRDefault="008C2601">
      <w:pPr>
        <w:divId w:val="327054356"/>
        <w:rPr>
          <w:rFonts w:eastAsia="Times New Roman"/>
        </w:rPr>
      </w:pPr>
      <w:r>
        <w:rPr>
          <w:rFonts w:eastAsia="Times New Roman"/>
          <w:b/>
          <w:bCs/>
          <w:color w:val="000000"/>
          <w:sz w:val="20"/>
          <w:szCs w:val="20"/>
        </w:rPr>
        <w:t>Item 5. Market for Registrant’</w:t>
      </w:r>
      <w:r>
        <w:rPr>
          <w:rFonts w:eastAsia="Times New Roman"/>
          <w:b/>
          <w:bCs/>
          <w:color w:val="000000"/>
          <w:sz w:val="20"/>
          <w:szCs w:val="20"/>
        </w:rPr>
        <w:t>s Common Equity, Related Stockholder Matters and Issuer Purchases of Equity Securities.</w:t>
      </w:r>
    </w:p>
    <w:p w:rsidR="00000000" w:rsidRDefault="008C2601">
      <w:pPr>
        <w:ind w:firstLine="720"/>
        <w:divId w:val="1249385746"/>
        <w:rPr>
          <w:rFonts w:eastAsia="Times New Roman"/>
        </w:rPr>
      </w:pPr>
      <w:r>
        <w:rPr>
          <w:rFonts w:eastAsia="Times New Roman"/>
          <w:b/>
          <w:bCs/>
          <w:color w:val="000000"/>
          <w:sz w:val="20"/>
          <w:szCs w:val="20"/>
        </w:rPr>
        <w:t>Market Information</w:t>
      </w:r>
    </w:p>
    <w:p w:rsidR="00000000" w:rsidRDefault="008C2601">
      <w:pPr>
        <w:ind w:firstLine="720"/>
        <w:divId w:val="1309558565"/>
        <w:rPr>
          <w:rFonts w:eastAsia="Times New Roman"/>
        </w:rPr>
      </w:pPr>
      <w:r>
        <w:rPr>
          <w:rFonts w:eastAsia="Times New Roman"/>
          <w:color w:val="000000"/>
          <w:sz w:val="20"/>
          <w:szCs w:val="20"/>
        </w:rPr>
        <w:t>Our common stock has been listed on the Nasdaq Global Select Market under the symbol “PLRX” since June 3, 2020. Prior to that date, there was no publ</w:t>
      </w:r>
      <w:r>
        <w:rPr>
          <w:rFonts w:eastAsia="Times New Roman"/>
          <w:color w:val="000000"/>
          <w:sz w:val="20"/>
          <w:szCs w:val="20"/>
        </w:rPr>
        <w:t>ic trading market for our common stock.</w:t>
      </w:r>
    </w:p>
    <w:p w:rsidR="00000000" w:rsidRDefault="008C2601">
      <w:pPr>
        <w:ind w:firstLine="720"/>
        <w:divId w:val="2092465539"/>
        <w:rPr>
          <w:rFonts w:eastAsia="Times New Roman"/>
        </w:rPr>
      </w:pPr>
      <w:r>
        <w:rPr>
          <w:rFonts w:eastAsia="Times New Roman"/>
          <w:b/>
          <w:bCs/>
          <w:color w:val="000000"/>
          <w:sz w:val="20"/>
          <w:szCs w:val="20"/>
        </w:rPr>
        <w:t>Holders of Record</w:t>
      </w:r>
    </w:p>
    <w:p w:rsidR="00000000" w:rsidRDefault="008C2601">
      <w:pPr>
        <w:ind w:firstLine="720"/>
        <w:divId w:val="1233273452"/>
        <w:rPr>
          <w:rFonts w:eastAsia="Times New Roman"/>
        </w:rPr>
      </w:pPr>
      <w:r>
        <w:rPr>
          <w:rFonts w:eastAsia="Times New Roman"/>
          <w:color w:val="000000"/>
          <w:sz w:val="20"/>
          <w:szCs w:val="20"/>
        </w:rPr>
        <w:t xml:space="preserve">As of the close of business on March 5, 2023, there were 28 stockholders of record of our common stock. The actual number of stockholders is greater than this number of record holders, and includes </w:t>
      </w:r>
      <w:r>
        <w:rPr>
          <w:rFonts w:eastAsia="Times New Roman"/>
          <w:color w:val="000000"/>
          <w:sz w:val="20"/>
          <w:szCs w:val="20"/>
        </w:rPr>
        <w:t>stockholders who are beneficial owners, but whose shares are held in street name by brokers and other nominees. This number of holders of record also does not include stockholders whose shares may be held in trust by other entities.</w:t>
      </w:r>
    </w:p>
    <w:p w:rsidR="00000000" w:rsidRDefault="008C2601">
      <w:pPr>
        <w:ind w:firstLine="720"/>
        <w:divId w:val="1314869859"/>
        <w:rPr>
          <w:rFonts w:eastAsia="Times New Roman"/>
        </w:rPr>
      </w:pPr>
      <w:r>
        <w:rPr>
          <w:rFonts w:eastAsia="Times New Roman"/>
          <w:b/>
          <w:bCs/>
          <w:color w:val="000000"/>
          <w:sz w:val="20"/>
          <w:szCs w:val="20"/>
        </w:rPr>
        <w:t>Dividends</w:t>
      </w:r>
    </w:p>
    <w:p w:rsidR="00000000" w:rsidRDefault="008C2601">
      <w:pPr>
        <w:ind w:firstLine="720"/>
        <w:divId w:val="1029455698"/>
        <w:rPr>
          <w:rFonts w:eastAsia="Times New Roman"/>
        </w:rPr>
      </w:pPr>
      <w:r>
        <w:rPr>
          <w:rFonts w:eastAsia="Times New Roman"/>
          <w:color w:val="000000"/>
          <w:sz w:val="20"/>
          <w:szCs w:val="20"/>
        </w:rPr>
        <w:t>We have never</w:t>
      </w:r>
      <w:r>
        <w:rPr>
          <w:rFonts w:eastAsia="Times New Roman"/>
          <w:color w:val="000000"/>
          <w:sz w:val="20"/>
          <w:szCs w:val="20"/>
        </w:rPr>
        <w:t xml:space="preserve"> declared or paid cash dividends on our common stock. We currently intend to retain all available funds and future earnings, if any, for the development, operation and expansion of our business and do not anticipate declaring or paying any cash dividends f</w:t>
      </w:r>
      <w:r>
        <w:rPr>
          <w:rFonts w:eastAsia="Times New Roman"/>
          <w:color w:val="000000"/>
          <w:sz w:val="20"/>
          <w:szCs w:val="20"/>
        </w:rPr>
        <w:t>or the foreseeable future. Any future determination regarding the declaration and payment of dividends, if any, will be at the discretion of our board of directors and will depend on then-existing conditions, including our financial condition, operating re</w:t>
      </w:r>
      <w:r>
        <w:rPr>
          <w:rFonts w:eastAsia="Times New Roman"/>
          <w:color w:val="000000"/>
          <w:sz w:val="20"/>
          <w:szCs w:val="20"/>
        </w:rPr>
        <w:t>sults, contractual restrictions, capital requirements, business prospects and other factors our board of directors may deem relevant.</w:t>
      </w:r>
    </w:p>
    <w:p w:rsidR="00000000" w:rsidRDefault="008C2601">
      <w:pPr>
        <w:ind w:firstLine="720"/>
        <w:divId w:val="1300458636"/>
        <w:rPr>
          <w:rFonts w:eastAsia="Times New Roman"/>
        </w:rPr>
      </w:pPr>
      <w:r>
        <w:rPr>
          <w:rFonts w:eastAsia="Times New Roman"/>
          <w:b/>
          <w:bCs/>
          <w:color w:val="000000"/>
          <w:sz w:val="20"/>
          <w:szCs w:val="20"/>
        </w:rPr>
        <w:t>Securities Authorized for Issuance under Equity Compensation Plans</w:t>
      </w:r>
    </w:p>
    <w:p w:rsidR="00000000" w:rsidRDefault="008C2601">
      <w:pPr>
        <w:ind w:firstLine="720"/>
        <w:divId w:val="1452938680"/>
        <w:rPr>
          <w:rFonts w:eastAsia="Times New Roman"/>
        </w:rPr>
      </w:pPr>
      <w:r>
        <w:rPr>
          <w:rFonts w:eastAsia="Times New Roman"/>
          <w:color w:val="000000"/>
          <w:sz w:val="20"/>
          <w:szCs w:val="20"/>
        </w:rPr>
        <w:t>Information about our equity compensation plans is inco</w:t>
      </w:r>
      <w:r>
        <w:rPr>
          <w:rFonts w:eastAsia="Times New Roman"/>
          <w:color w:val="000000"/>
          <w:sz w:val="20"/>
          <w:szCs w:val="20"/>
        </w:rPr>
        <w:t>rporated herein by reference to Item 12 of Part III of this Annual Report on Form 10-K.</w:t>
      </w:r>
    </w:p>
    <w:p w:rsidR="00000000" w:rsidRDefault="008C2601">
      <w:pPr>
        <w:ind w:firstLine="720"/>
        <w:divId w:val="1153326561"/>
        <w:rPr>
          <w:rFonts w:eastAsia="Times New Roman"/>
        </w:rPr>
      </w:pPr>
      <w:r>
        <w:rPr>
          <w:rFonts w:eastAsia="Times New Roman"/>
          <w:b/>
          <w:bCs/>
          <w:color w:val="000000"/>
          <w:sz w:val="20"/>
          <w:szCs w:val="20"/>
        </w:rPr>
        <w:t>Recent Sales of Unregistered Securities</w:t>
      </w:r>
    </w:p>
    <w:p w:rsidR="00000000" w:rsidRDefault="008C2601">
      <w:pPr>
        <w:ind w:firstLine="720"/>
        <w:divId w:val="542596525"/>
        <w:rPr>
          <w:rFonts w:eastAsia="Times New Roman"/>
        </w:rPr>
      </w:pPr>
      <w:r>
        <w:rPr>
          <w:rFonts w:eastAsia="Times New Roman"/>
          <w:color w:val="000000"/>
          <w:sz w:val="20"/>
          <w:szCs w:val="20"/>
        </w:rPr>
        <w:t>None.</w:t>
      </w:r>
    </w:p>
    <w:p w:rsidR="00000000" w:rsidRDefault="008C2601">
      <w:pPr>
        <w:ind w:firstLine="720"/>
        <w:divId w:val="1407219961"/>
        <w:rPr>
          <w:rFonts w:eastAsia="Times New Roman"/>
        </w:rPr>
      </w:pPr>
      <w:r>
        <w:rPr>
          <w:rFonts w:eastAsia="Times New Roman"/>
          <w:b/>
          <w:bCs/>
          <w:color w:val="000000"/>
          <w:sz w:val="20"/>
          <w:szCs w:val="20"/>
        </w:rPr>
        <w:t>Issuer Purchases of Equity Securities</w:t>
      </w:r>
    </w:p>
    <w:p w:rsidR="00000000" w:rsidRDefault="008C2601">
      <w:pPr>
        <w:ind w:firstLine="720"/>
        <w:divId w:val="599458803"/>
        <w:rPr>
          <w:rFonts w:eastAsia="Times New Roman"/>
        </w:rPr>
      </w:pPr>
      <w:r>
        <w:rPr>
          <w:rFonts w:eastAsia="Times New Roman"/>
          <w:color w:val="000000"/>
          <w:sz w:val="20"/>
          <w:szCs w:val="20"/>
        </w:rPr>
        <w:t>None.</w:t>
      </w:r>
    </w:p>
    <w:p w:rsidR="00000000" w:rsidRDefault="008C2601">
      <w:pPr>
        <w:ind w:firstLine="720"/>
        <w:divId w:val="330109536"/>
        <w:rPr>
          <w:rFonts w:eastAsia="Times New Roman"/>
        </w:rPr>
      </w:pPr>
    </w:p>
    <w:p w:rsidR="00000000" w:rsidRDefault="008C2601">
      <w:pPr>
        <w:divId w:val="2101097933"/>
        <w:rPr>
          <w:rFonts w:eastAsia="Times New Roman"/>
        </w:rPr>
      </w:pPr>
      <w:r>
        <w:rPr>
          <w:rFonts w:eastAsia="Times New Roman"/>
          <w:b/>
          <w:bCs/>
          <w:color w:val="000000"/>
          <w:sz w:val="20"/>
          <w:szCs w:val="20"/>
        </w:rPr>
        <w:t>Item 6. [Reserved]</w:t>
      </w:r>
    </w:p>
    <w:p w:rsidR="00000000" w:rsidRDefault="008C2601">
      <w:pPr>
        <w:ind w:firstLine="720"/>
        <w:divId w:val="150995543"/>
        <w:rPr>
          <w:rFonts w:eastAsia="Times New Roman"/>
        </w:rPr>
      </w:pPr>
    </w:p>
    <w:p w:rsidR="00000000" w:rsidRDefault="008C2601">
      <w:pPr>
        <w:divId w:val="1431270446"/>
        <w:rPr>
          <w:rFonts w:eastAsia="Times New Roman"/>
        </w:rPr>
      </w:pPr>
      <w:r>
        <w:rPr>
          <w:rFonts w:eastAsia="Times New Roman"/>
          <w:b/>
          <w:bCs/>
          <w:color w:val="000000"/>
          <w:sz w:val="20"/>
          <w:szCs w:val="20"/>
        </w:rPr>
        <w:t>Item 7. Management’s Discussion and Analysis of Financi</w:t>
      </w:r>
      <w:r>
        <w:rPr>
          <w:rFonts w:eastAsia="Times New Roman"/>
          <w:b/>
          <w:bCs/>
          <w:color w:val="000000"/>
          <w:sz w:val="20"/>
          <w:szCs w:val="20"/>
        </w:rPr>
        <w:t>al Condition and Results of Operations.</w:t>
      </w:r>
    </w:p>
    <w:p w:rsidR="00000000" w:rsidRDefault="008C2601">
      <w:pPr>
        <w:ind w:firstLine="720"/>
        <w:divId w:val="706564444"/>
        <w:rPr>
          <w:rFonts w:eastAsia="Times New Roman"/>
        </w:rPr>
      </w:pPr>
      <w:r>
        <w:rPr>
          <w:rFonts w:eastAsia="Times New Roman"/>
          <w:i/>
          <w:iCs/>
          <w:color w:val="000000"/>
          <w:sz w:val="20"/>
          <w:szCs w:val="20"/>
        </w:rPr>
        <w:t>The following discussion and analysis of our financial condition and results of operations should be read in conjunction with our financial statements and related notes appearing elsewhere in this Annual Report. This</w:t>
      </w:r>
      <w:r>
        <w:rPr>
          <w:rFonts w:eastAsia="Times New Roman"/>
          <w:i/>
          <w:iCs/>
          <w:color w:val="000000"/>
          <w:sz w:val="20"/>
          <w:szCs w:val="20"/>
        </w:rPr>
        <w:t xml:space="preserve"> discussion and analysis contains forward-looking statements based upon current beliefs, plans and expectations that involve risks, uncertainties and assumptions, such as statements regarding our plans, objectives, expectations, intention, beliefs and proj</w:t>
      </w:r>
      <w:r>
        <w:rPr>
          <w:rFonts w:eastAsia="Times New Roman"/>
          <w:i/>
          <w:iCs/>
          <w:color w:val="000000"/>
          <w:sz w:val="20"/>
          <w:szCs w:val="20"/>
        </w:rPr>
        <w:t>ections. Our actual results and the timing of events could differ materially from those anticipated in these forward-looking statements as a result of several factors, including those set forth in the section titled “Risk Factors” under Part I, Item 1A and</w:t>
      </w:r>
      <w:r>
        <w:rPr>
          <w:rFonts w:eastAsia="Times New Roman"/>
          <w:i/>
          <w:iCs/>
          <w:color w:val="000000"/>
          <w:sz w:val="20"/>
          <w:szCs w:val="20"/>
        </w:rPr>
        <w:t xml:space="preserve"> elsewhere in this Annual Report. See “Special Note Regarding Forward-Looking Statements” in this Annual Report. In some cases, you can identify forward-looking statements by terminology such as “anticipate,” “believe,” “continue,” “could,” “estimate,” “ex</w:t>
      </w:r>
      <w:r>
        <w:rPr>
          <w:rFonts w:eastAsia="Times New Roman"/>
          <w:i/>
          <w:iCs/>
          <w:color w:val="000000"/>
          <w:sz w:val="20"/>
          <w:szCs w:val="20"/>
        </w:rPr>
        <w:t>pect,” “intend,” “may,” “plan,” “potentially,” “predict,” “should,” “will” or the negative of these terms or other similar expressions.</w:t>
      </w:r>
    </w:p>
    <w:p w:rsidR="00000000" w:rsidRDefault="008C2601">
      <w:pPr>
        <w:ind w:firstLine="720"/>
        <w:divId w:val="1380083156"/>
        <w:rPr>
          <w:rFonts w:eastAsia="Times New Roman"/>
        </w:rPr>
      </w:pPr>
      <w:r>
        <w:rPr>
          <w:rFonts w:eastAsia="Times New Roman"/>
          <w:i/>
          <w:iCs/>
          <w:color w:val="000000"/>
          <w:sz w:val="20"/>
          <w:szCs w:val="20"/>
        </w:rPr>
        <w:t>In addition, statements that “we believe” and similar statements reflect our beliefs and opinions on the relevant subjec</w:t>
      </w:r>
      <w:r>
        <w:rPr>
          <w:rFonts w:eastAsia="Times New Roman"/>
          <w:i/>
          <w:iCs/>
          <w:color w:val="000000"/>
          <w:sz w:val="20"/>
          <w:szCs w:val="20"/>
        </w:rPr>
        <w:t xml:space="preserve">t. These statements are based upon information available to us as of the date of this Annual Report on Form 10-K, and while we believe such information forms a reasonable basis for such statements, such information may be limited or </w:t>
      </w:r>
    </w:p>
    <w:p w:rsidR="00000000" w:rsidRDefault="008C2601">
      <w:pPr>
        <w:jc w:val="center"/>
        <w:divId w:val="297300162"/>
        <w:rPr>
          <w:rFonts w:eastAsia="Times New Roman"/>
        </w:rPr>
      </w:pPr>
      <w:r>
        <w:rPr>
          <w:rFonts w:eastAsia="Times New Roman"/>
          <w:color w:val="000000"/>
          <w:sz w:val="20"/>
          <w:szCs w:val="20"/>
        </w:rPr>
        <w:t>75</w:t>
      </w:r>
    </w:p>
    <w:p w:rsidR="00000000" w:rsidRDefault="008C2601">
      <w:pPr>
        <w:rPr>
          <w:rFonts w:eastAsia="Times New Roman"/>
        </w:rPr>
      </w:pPr>
      <w:r>
        <w:rPr>
          <w:rFonts w:eastAsia="Times New Roman"/>
        </w:rPr>
        <w:pict>
          <v:rect id="_x0000_i1105" style="width:0;height:1.5pt" o:hralign="center" o:hrstd="t" o:hr="t" fillcolor="#a0a0a0" stroked="f"/>
        </w:pict>
      </w:r>
    </w:p>
    <w:p w:rsidR="00000000" w:rsidRDefault="008C2601">
      <w:pPr>
        <w:divId w:val="1566644963"/>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2066877189"/>
        <w:rPr>
          <w:rFonts w:eastAsia="Times New Roman"/>
        </w:rPr>
      </w:pPr>
      <w:r>
        <w:rPr>
          <w:rFonts w:eastAsia="Times New Roman"/>
          <w:i/>
          <w:iCs/>
          <w:color w:val="000000"/>
          <w:sz w:val="20"/>
          <w:szCs w:val="20"/>
        </w:rPr>
        <w:t>incomplete, and our statements should not be read to indicate we have conducted exhaustive inquiry into, or review of, all potentially available relevant informat</w:t>
      </w:r>
      <w:r>
        <w:rPr>
          <w:rFonts w:eastAsia="Times New Roman"/>
          <w:i/>
          <w:iCs/>
          <w:color w:val="000000"/>
          <w:sz w:val="20"/>
          <w:szCs w:val="20"/>
        </w:rPr>
        <w:t>ion. These statements are inherently uncertain and investors are cautioned not to unduly rely upon these statements.</w:t>
      </w:r>
    </w:p>
    <w:p w:rsidR="00000000" w:rsidRDefault="008C2601">
      <w:pPr>
        <w:jc w:val="center"/>
        <w:divId w:val="1351444115"/>
        <w:rPr>
          <w:rFonts w:eastAsia="Times New Roman"/>
        </w:rPr>
      </w:pPr>
      <w:r>
        <w:rPr>
          <w:rFonts w:eastAsia="Times New Roman"/>
          <w:b/>
          <w:bCs/>
          <w:color w:val="000000"/>
          <w:sz w:val="20"/>
          <w:szCs w:val="20"/>
        </w:rPr>
        <w:t>Overview</w:t>
      </w:r>
    </w:p>
    <w:p w:rsidR="00000000" w:rsidRDefault="008C2601">
      <w:pPr>
        <w:ind w:firstLine="1170"/>
        <w:divId w:val="1088576156"/>
        <w:rPr>
          <w:rFonts w:eastAsia="Times New Roman"/>
        </w:rPr>
      </w:pPr>
      <w:r>
        <w:rPr>
          <w:rFonts w:eastAsia="Times New Roman"/>
          <w:color w:val="000000"/>
          <w:sz w:val="20"/>
          <w:szCs w:val="20"/>
        </w:rPr>
        <w:t>We are a clinical stage biopharmaceutical company focused on discovering and developing novel therapies for the treatment of fibrosis and related diseases. Our initial focus is on treating fibrosis by inhibiting integrin-mediated activation of TGF-β. We ha</w:t>
      </w:r>
      <w:r>
        <w:rPr>
          <w:rFonts w:eastAsia="Times New Roman"/>
          <w:color w:val="000000"/>
          <w:sz w:val="20"/>
          <w:szCs w:val="20"/>
        </w:rPr>
        <w:t>ve applied our deep understanding of fibrosis biology, along with our medicinal chemistry and translational medicine expertise to develop a set of proprietary tools designed to discover and de-risk product candidates quickly and efficiently. Our wholly-own</w:t>
      </w:r>
      <w:r>
        <w:rPr>
          <w:rFonts w:eastAsia="Times New Roman"/>
          <w:color w:val="000000"/>
          <w:sz w:val="20"/>
          <w:szCs w:val="20"/>
        </w:rPr>
        <w:t>ed lead product candidate, bexotegrast (PLN-74809), is an oral, small molecule, dual selective inhibitor of αvß6 and αvß1 integrins that we are developing for the treatment of idiopathic pulmonary fibrosis, or IPF, and primary sclerosing cholangitis, or PS</w:t>
      </w:r>
      <w:r>
        <w:rPr>
          <w:rFonts w:eastAsia="Times New Roman"/>
          <w:color w:val="000000"/>
          <w:sz w:val="20"/>
          <w:szCs w:val="20"/>
        </w:rPr>
        <w:t>C. We are currently conducting three Phase 2a trials in our lead indications: two in IPF and one in PSC. We announced positive interim data from our first Phase 2a INTEGRIS-IPF trial in July 2022 and January 2023. We expect to release final data from the I</w:t>
      </w:r>
      <w:r>
        <w:rPr>
          <w:rFonts w:eastAsia="Times New Roman"/>
          <w:color w:val="000000"/>
          <w:sz w:val="20"/>
          <w:szCs w:val="20"/>
        </w:rPr>
        <w:t xml:space="preserve">NTEGRIS-IPF trial in the second quarter of 2023. </w:t>
      </w:r>
    </w:p>
    <w:p w:rsidR="00000000" w:rsidRDefault="008C2601">
      <w:pPr>
        <w:ind w:firstLine="1170"/>
        <w:divId w:val="652101247"/>
        <w:rPr>
          <w:rFonts w:eastAsia="Times New Roman"/>
        </w:rPr>
      </w:pPr>
      <w:r>
        <w:rPr>
          <w:rFonts w:eastAsia="Times New Roman"/>
          <w:color w:val="000000"/>
          <w:sz w:val="20"/>
          <w:szCs w:val="20"/>
        </w:rPr>
        <w:t>We have also developed a second product candidate, PLN-1474, a Phase 2-ready oral, small molecule selective inhibitor of αvß1 for the treatment of advanced liver fibrosis associated with nonalcoholic steato</w:t>
      </w:r>
      <w:r>
        <w:rPr>
          <w:rFonts w:eastAsia="Times New Roman"/>
          <w:color w:val="000000"/>
          <w:sz w:val="20"/>
          <w:szCs w:val="20"/>
        </w:rPr>
        <w:t xml:space="preserve">hepatitis, or NASH. PLN-1474 was licensed to Novartis in 2019, and as part of a broad strategic realignment, Novartis has discontinued clinical development in NASH and, as a result, discontinued development of PLN-1474. In February 2023, Novartis returned </w:t>
      </w:r>
      <w:r>
        <w:rPr>
          <w:rFonts w:eastAsia="Times New Roman"/>
          <w:color w:val="000000"/>
          <w:sz w:val="20"/>
          <w:szCs w:val="20"/>
        </w:rPr>
        <w:t xml:space="preserve">global rights to PLN-1474 to Pliant. </w:t>
      </w:r>
    </w:p>
    <w:p w:rsidR="00000000" w:rsidRDefault="008C2601">
      <w:pPr>
        <w:ind w:firstLine="1170"/>
        <w:divId w:val="43214613"/>
        <w:rPr>
          <w:rFonts w:eastAsia="Times New Roman"/>
        </w:rPr>
      </w:pPr>
      <w:r>
        <w:rPr>
          <w:rFonts w:eastAsia="Times New Roman"/>
          <w:color w:val="000000"/>
          <w:sz w:val="20"/>
          <w:szCs w:val="20"/>
        </w:rPr>
        <w:t>In December 2022, we filed an investigational new drug (IND) application for our third clinical program, PLN-101095, a dual inhibitor of integrins αvß8 and αvß1 for the treatment of solid tumors resistant to immune che</w:t>
      </w:r>
      <w:r>
        <w:rPr>
          <w:rFonts w:eastAsia="Times New Roman"/>
          <w:color w:val="000000"/>
          <w:sz w:val="20"/>
          <w:szCs w:val="20"/>
        </w:rPr>
        <w:t>ckpoint inhibitors. In January 2023, we received FDA clearance for our IND and expect to initiate a Phase 1 trial of PLN-101095 in the second quarter of 2023.</w:t>
      </w:r>
    </w:p>
    <w:p w:rsidR="00000000" w:rsidRDefault="008C2601">
      <w:pPr>
        <w:ind w:firstLine="1170"/>
        <w:divId w:val="625430571"/>
        <w:rPr>
          <w:rFonts w:eastAsia="Times New Roman"/>
        </w:rPr>
      </w:pPr>
      <w:r>
        <w:rPr>
          <w:rFonts w:eastAsia="Times New Roman"/>
          <w:color w:val="000000"/>
          <w:sz w:val="20"/>
          <w:szCs w:val="20"/>
        </w:rPr>
        <w:t>In addition to our clinical programs, we are currently advancing a preclinical integrin-based pro</w:t>
      </w:r>
      <w:r>
        <w:rPr>
          <w:rFonts w:eastAsia="Times New Roman"/>
          <w:color w:val="000000"/>
          <w:sz w:val="20"/>
          <w:szCs w:val="20"/>
        </w:rPr>
        <w:t>gram targeting muscular dystrophies.</w:t>
      </w:r>
    </w:p>
    <w:p w:rsidR="00000000" w:rsidRDefault="008C2601">
      <w:pPr>
        <w:divId w:val="258873175"/>
        <w:rPr>
          <w:rFonts w:eastAsia="Times New Roman"/>
        </w:rPr>
      </w:pPr>
      <w:r>
        <w:rPr>
          <w:rFonts w:eastAsia="Times New Roman"/>
          <w:b/>
          <w:bCs/>
          <w:color w:val="000000"/>
          <w:sz w:val="20"/>
          <w:szCs w:val="20"/>
        </w:rPr>
        <w:t>Recent Highlights</w:t>
      </w:r>
    </w:p>
    <w:p w:rsidR="00000000" w:rsidRDefault="008C2601">
      <w:pPr>
        <w:divId w:val="1827889730"/>
        <w:rPr>
          <w:rFonts w:eastAsia="Times New Roman"/>
        </w:rPr>
      </w:pPr>
      <w:r>
        <w:rPr>
          <w:rFonts w:eastAsia="Times New Roman"/>
          <w:b/>
          <w:bCs/>
          <w:i/>
          <w:iCs/>
          <w:color w:val="000000"/>
          <w:sz w:val="20"/>
          <w:szCs w:val="20"/>
        </w:rPr>
        <w:t xml:space="preserve">Bexotegrast Highlights </w:t>
      </w:r>
    </w:p>
    <w:p w:rsidR="00000000" w:rsidRDefault="008C2601">
      <w:pPr>
        <w:ind w:hanging="1260"/>
        <w:divId w:val="450708451"/>
        <w:rPr>
          <w:rFonts w:eastAsia="Times New Roman"/>
        </w:rPr>
      </w:pPr>
      <w:r>
        <w:rPr>
          <w:rFonts w:eastAsia="Times New Roman"/>
          <w:color w:val="000000"/>
          <w:sz w:val="20"/>
          <w:szCs w:val="20"/>
        </w:rPr>
        <w:t>•</w:t>
      </w:r>
      <w:r>
        <w:rPr>
          <w:rFonts w:eastAsia="Times New Roman"/>
          <w:b/>
          <w:bCs/>
          <w:color w:val="000000"/>
          <w:sz w:val="20"/>
          <w:szCs w:val="20"/>
        </w:rPr>
        <w:t>INTEGRIS-IPF Phase 2a clinical data from bexotegrast 320 mg dose at 12-weeks showed bexotegrast was well tolerated and demonstrated statistically significant forced vital capacity (FVC) increase in patients with idiopathic pulmonary fibrosis (IPF).</w:t>
      </w:r>
      <w:r>
        <w:rPr>
          <w:rFonts w:eastAsia="Times New Roman"/>
          <w:color w:val="000000"/>
          <w:sz w:val="20"/>
          <w:szCs w:val="20"/>
        </w:rPr>
        <w:t xml:space="preserve"> Bexoteg</w:t>
      </w:r>
      <w:r>
        <w:rPr>
          <w:rFonts w:eastAsia="Times New Roman"/>
          <w:color w:val="000000"/>
          <w:sz w:val="20"/>
          <w:szCs w:val="20"/>
        </w:rPr>
        <w:t xml:space="preserve">rast at 320 mg was well tolerated with no drug-related severe or serious adverse events and showed dose-proportional increases in plasma concentrations, consistent with prior studies. Exploratory efficacy endpoints demonstrated strong treatment effects on </w:t>
      </w:r>
      <w:r>
        <w:rPr>
          <w:rFonts w:eastAsia="Times New Roman"/>
          <w:color w:val="000000"/>
          <w:sz w:val="20"/>
          <w:szCs w:val="20"/>
        </w:rPr>
        <w:t>FVC, Quantitative Lung Fibrosis (QLF) imaging and biomarkers over 12 weeks. In addition, no bexotegrast-treated patients experienced disease progression as defined by FVC percent predicted (FVCpp) decline of greater than or equal to 10%, a risk factor asso</w:t>
      </w:r>
      <w:r>
        <w:rPr>
          <w:rFonts w:eastAsia="Times New Roman"/>
          <w:color w:val="000000"/>
          <w:sz w:val="20"/>
          <w:szCs w:val="20"/>
        </w:rPr>
        <w:t xml:space="preserve">ciated with increased mortality in IPF patients. </w:t>
      </w:r>
    </w:p>
    <w:p w:rsidR="00000000" w:rsidRDefault="008C2601">
      <w:pPr>
        <w:ind w:hanging="1260"/>
        <w:divId w:val="2014406406"/>
        <w:rPr>
          <w:rFonts w:eastAsia="Times New Roman"/>
        </w:rPr>
      </w:pPr>
      <w:r>
        <w:rPr>
          <w:rFonts w:eastAsia="Times New Roman"/>
          <w:color w:val="000000"/>
          <w:sz w:val="20"/>
          <w:szCs w:val="20"/>
        </w:rPr>
        <w:t>•</w:t>
      </w:r>
      <w:r>
        <w:rPr>
          <w:rFonts w:eastAsia="Times New Roman"/>
          <w:b/>
          <w:bCs/>
          <w:color w:val="000000"/>
          <w:sz w:val="20"/>
          <w:szCs w:val="20"/>
        </w:rPr>
        <w:t>INTEGRIS-IPF Phase 2a trial on track for final 24-week data readout from the bexotegrast 320 mg dose group in the second quarter of 2023.</w:t>
      </w:r>
      <w:r>
        <w:rPr>
          <w:rFonts w:eastAsia="Times New Roman"/>
          <w:color w:val="000000"/>
          <w:sz w:val="20"/>
          <w:szCs w:val="20"/>
        </w:rPr>
        <w:t xml:space="preserve"> This randomized, double-blind, placebo-controlled trial is evaluati</w:t>
      </w:r>
      <w:r>
        <w:rPr>
          <w:rFonts w:eastAsia="Times New Roman"/>
          <w:color w:val="000000"/>
          <w:sz w:val="20"/>
          <w:szCs w:val="20"/>
        </w:rPr>
        <w:t xml:space="preserve">ng bexotegrast at a once-daily dose of 320 mg administered for at least six months and up to 48 weeks in approximately 28 patients with IPF. The trial will evaluate primary and secondary endpoints of safety, tolerability, and pharmacokinetics. Exploratory </w:t>
      </w:r>
      <w:r>
        <w:rPr>
          <w:rFonts w:eastAsia="Times New Roman"/>
          <w:color w:val="000000"/>
          <w:sz w:val="20"/>
          <w:szCs w:val="20"/>
        </w:rPr>
        <w:t xml:space="preserve">efficacy endpoints will include effect on FVC and QLF, as well as serum biomarkers. </w:t>
      </w:r>
    </w:p>
    <w:p w:rsidR="00000000" w:rsidRDefault="008C2601">
      <w:pPr>
        <w:ind w:hanging="1260"/>
        <w:divId w:val="1881548772"/>
        <w:rPr>
          <w:rFonts w:eastAsia="Times New Roman"/>
        </w:rPr>
      </w:pPr>
      <w:r>
        <w:rPr>
          <w:rFonts w:eastAsia="Times New Roman"/>
          <w:color w:val="000000"/>
          <w:sz w:val="20"/>
          <w:szCs w:val="20"/>
        </w:rPr>
        <w:t>•</w:t>
      </w:r>
      <w:r>
        <w:rPr>
          <w:rFonts w:eastAsia="Times New Roman"/>
          <w:b/>
          <w:bCs/>
          <w:color w:val="000000"/>
          <w:sz w:val="20"/>
          <w:szCs w:val="20"/>
        </w:rPr>
        <w:t>INTEGRIS-PSC topline Phase 2a data expected in the third quarter of 2023.</w:t>
      </w:r>
      <w:r>
        <w:rPr>
          <w:rFonts w:eastAsia="Times New Roman"/>
          <w:color w:val="000000"/>
          <w:sz w:val="20"/>
          <w:szCs w:val="20"/>
        </w:rPr>
        <w:t xml:space="preserve"> This 12-week randomized, dose-ranging, double-blind, placebo-controlled trial is evaluating the </w:t>
      </w:r>
      <w:r>
        <w:rPr>
          <w:rFonts w:eastAsia="Times New Roman"/>
          <w:color w:val="000000"/>
          <w:sz w:val="20"/>
          <w:szCs w:val="20"/>
        </w:rPr>
        <w:t xml:space="preserve">safety, tolerability, and pharmacokinetics of bexotegrast in primary sclerosing cholangitis (PSC) patients. The trial is also evaluating exploratory efficacy endpoints including fibrosis biomarkers such as PRO-C3 and enhanced liver fibrosis (ELF), changes </w:t>
      </w:r>
      <w:r>
        <w:rPr>
          <w:rFonts w:eastAsia="Times New Roman"/>
          <w:color w:val="000000"/>
          <w:sz w:val="20"/>
          <w:szCs w:val="20"/>
        </w:rPr>
        <w:t xml:space="preserve">in alkaline phosphatase (ALP), and liver imaging. </w:t>
      </w:r>
    </w:p>
    <w:p w:rsidR="00000000" w:rsidRDefault="008C2601">
      <w:pPr>
        <w:ind w:hanging="1260"/>
        <w:divId w:val="1574193139"/>
        <w:rPr>
          <w:rFonts w:eastAsia="Times New Roman"/>
        </w:rPr>
      </w:pPr>
      <w:r>
        <w:rPr>
          <w:rFonts w:eastAsia="Times New Roman"/>
          <w:color w:val="000000"/>
          <w:sz w:val="20"/>
          <w:szCs w:val="20"/>
        </w:rPr>
        <w:t>•</w:t>
      </w:r>
      <w:r>
        <w:rPr>
          <w:rFonts w:eastAsia="Times New Roman"/>
          <w:b/>
          <w:bCs/>
          <w:color w:val="000000"/>
          <w:sz w:val="20"/>
          <w:szCs w:val="20"/>
        </w:rPr>
        <w:t xml:space="preserve">EMA Orphan Drug designation received for bexotegrast for the treatment of IPF. </w:t>
      </w:r>
      <w:r>
        <w:rPr>
          <w:rFonts w:eastAsia="Times New Roman"/>
          <w:color w:val="000000"/>
          <w:sz w:val="20"/>
          <w:szCs w:val="20"/>
        </w:rPr>
        <w:t>European Medicines Agency’s (EMA’s) Orphan Drug designation is designed to encourage the development of new treatments for ra</w:t>
      </w:r>
      <w:r>
        <w:rPr>
          <w:rFonts w:eastAsia="Times New Roman"/>
          <w:color w:val="000000"/>
          <w:sz w:val="20"/>
          <w:szCs w:val="20"/>
        </w:rPr>
        <w:t xml:space="preserve">re conditions. The benefits of Orphan Drug </w:t>
      </w:r>
    </w:p>
    <w:p w:rsidR="00000000" w:rsidRDefault="008C2601">
      <w:pPr>
        <w:jc w:val="center"/>
        <w:divId w:val="1606692878"/>
        <w:rPr>
          <w:rFonts w:eastAsia="Times New Roman"/>
        </w:rPr>
      </w:pPr>
      <w:r>
        <w:rPr>
          <w:rFonts w:eastAsia="Times New Roman"/>
          <w:color w:val="000000"/>
          <w:sz w:val="20"/>
          <w:szCs w:val="20"/>
        </w:rPr>
        <w:t>76</w:t>
      </w:r>
    </w:p>
    <w:p w:rsidR="00000000" w:rsidRDefault="008C2601">
      <w:pPr>
        <w:rPr>
          <w:rFonts w:eastAsia="Times New Roman"/>
        </w:rPr>
      </w:pPr>
      <w:r>
        <w:rPr>
          <w:rFonts w:eastAsia="Times New Roman"/>
        </w:rPr>
        <w:pict>
          <v:rect id="_x0000_i1106" style="width:0;height:1.5pt" o:hralign="center" o:hrstd="t" o:hr="t" fillcolor="#a0a0a0" stroked="f"/>
        </w:pict>
      </w:r>
    </w:p>
    <w:p w:rsidR="00000000" w:rsidRDefault="008C2601">
      <w:pPr>
        <w:divId w:val="1571041746"/>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634678742"/>
        <w:rPr>
          <w:rFonts w:eastAsia="Times New Roman"/>
        </w:rPr>
      </w:pPr>
      <w:r>
        <w:rPr>
          <w:rFonts w:eastAsia="Times New Roman"/>
          <w:color w:val="000000"/>
          <w:sz w:val="20"/>
          <w:szCs w:val="20"/>
        </w:rPr>
        <w:t xml:space="preserve">designation include trial design assistance, a centralized EU approval process, and 10 years of </w:t>
      </w:r>
      <w:r>
        <w:rPr>
          <w:rFonts w:eastAsia="Times New Roman"/>
          <w:color w:val="000000"/>
          <w:sz w:val="20"/>
          <w:szCs w:val="20"/>
        </w:rPr>
        <w:t xml:space="preserve">market exclusivity. Bexotegrast received Orphan Drug designation from the United States Food and Drug Administration (FDA) in 2018. </w:t>
      </w:r>
    </w:p>
    <w:p w:rsidR="00000000" w:rsidRDefault="008C2601">
      <w:pPr>
        <w:divId w:val="1361931656"/>
        <w:rPr>
          <w:rFonts w:eastAsia="Times New Roman"/>
        </w:rPr>
      </w:pPr>
      <w:r>
        <w:rPr>
          <w:rFonts w:eastAsia="Times New Roman"/>
          <w:b/>
          <w:bCs/>
          <w:i/>
          <w:iCs/>
          <w:color w:val="000000"/>
          <w:sz w:val="20"/>
          <w:szCs w:val="20"/>
        </w:rPr>
        <w:t>Early-Stage Development Programs</w:t>
      </w:r>
    </w:p>
    <w:p w:rsidR="00000000" w:rsidRDefault="008C2601">
      <w:pPr>
        <w:ind w:hanging="1260"/>
        <w:divId w:val="554465865"/>
        <w:rPr>
          <w:rFonts w:eastAsia="Times New Roman"/>
        </w:rPr>
      </w:pPr>
      <w:r>
        <w:rPr>
          <w:rFonts w:eastAsia="Times New Roman"/>
          <w:color w:val="000000"/>
          <w:sz w:val="20"/>
          <w:szCs w:val="20"/>
        </w:rPr>
        <w:t>•</w:t>
      </w:r>
      <w:r>
        <w:rPr>
          <w:rFonts w:eastAsia="Times New Roman"/>
          <w:b/>
          <w:bCs/>
          <w:color w:val="000000"/>
          <w:sz w:val="20"/>
          <w:szCs w:val="20"/>
        </w:rPr>
        <w:t xml:space="preserve">IND open for PLN-101095 for the treatment of solid tumors resistant to immune checkpoint </w:t>
      </w:r>
      <w:r>
        <w:rPr>
          <w:rFonts w:eastAsia="Times New Roman"/>
          <w:b/>
          <w:bCs/>
          <w:color w:val="000000"/>
          <w:sz w:val="20"/>
          <w:szCs w:val="20"/>
        </w:rPr>
        <w:t xml:space="preserve">inhibitors. </w:t>
      </w:r>
      <w:r>
        <w:rPr>
          <w:rFonts w:eastAsia="Times New Roman"/>
          <w:color w:val="000000"/>
          <w:sz w:val="20"/>
          <w:szCs w:val="20"/>
        </w:rPr>
        <w:t xml:space="preserve">In January 2023, the U.S. Food and Drug Administration (FDA) cleared the company’s Investigational New Drug (IND) application for PLN-101095, an oral, small molecule, dual selective inhibitor of αvβ8 and αvβ1 integrins. Initiation of a Phase 1 </w:t>
      </w:r>
      <w:r>
        <w:rPr>
          <w:rFonts w:eastAsia="Times New Roman"/>
          <w:color w:val="000000"/>
          <w:sz w:val="20"/>
          <w:szCs w:val="20"/>
        </w:rPr>
        <w:t>trial of PLN-101095 in patients with solid tumors that are resistant to immune checkpoint inhibitors is expected in the second quarter of 2023.</w:t>
      </w:r>
    </w:p>
    <w:p w:rsidR="00000000" w:rsidRDefault="008C2601">
      <w:pPr>
        <w:ind w:hanging="1260"/>
        <w:divId w:val="2037079407"/>
        <w:rPr>
          <w:rFonts w:eastAsia="Times New Roman"/>
        </w:rPr>
      </w:pPr>
      <w:r>
        <w:rPr>
          <w:rFonts w:eastAsia="Times New Roman"/>
          <w:color w:val="000000"/>
          <w:sz w:val="20"/>
          <w:szCs w:val="20"/>
        </w:rPr>
        <w:t>•</w:t>
      </w:r>
      <w:r>
        <w:rPr>
          <w:rFonts w:eastAsia="Times New Roman"/>
          <w:b/>
          <w:bCs/>
          <w:color w:val="000000"/>
          <w:sz w:val="20"/>
          <w:szCs w:val="20"/>
        </w:rPr>
        <w:t>Muscular dystrophy program progressing through IND enabling activities.</w:t>
      </w:r>
      <w:r>
        <w:rPr>
          <w:rFonts w:eastAsia="Times New Roman"/>
          <w:color w:val="000000"/>
          <w:sz w:val="20"/>
          <w:szCs w:val="20"/>
        </w:rPr>
        <w:t xml:space="preserve"> IND submission for this program is expe</w:t>
      </w:r>
      <w:r>
        <w:rPr>
          <w:rFonts w:eastAsia="Times New Roman"/>
          <w:color w:val="000000"/>
          <w:sz w:val="20"/>
          <w:szCs w:val="20"/>
        </w:rPr>
        <w:t>cted in 2023.</w:t>
      </w:r>
    </w:p>
    <w:p w:rsidR="00000000" w:rsidRDefault="008C2601">
      <w:pPr>
        <w:divId w:val="451484780"/>
        <w:rPr>
          <w:rFonts w:eastAsia="Times New Roman"/>
        </w:rPr>
      </w:pPr>
      <w:r>
        <w:rPr>
          <w:rFonts w:eastAsia="Times New Roman"/>
          <w:b/>
          <w:bCs/>
          <w:i/>
          <w:iCs/>
          <w:color w:val="000000"/>
          <w:sz w:val="20"/>
          <w:szCs w:val="20"/>
        </w:rPr>
        <w:t>Corporate Highlights</w:t>
      </w:r>
    </w:p>
    <w:p w:rsidR="00000000" w:rsidRDefault="008C2601">
      <w:pPr>
        <w:ind w:hanging="1260"/>
        <w:divId w:val="1600334854"/>
        <w:rPr>
          <w:rFonts w:eastAsia="Times New Roman"/>
        </w:rPr>
      </w:pPr>
      <w:r>
        <w:rPr>
          <w:rFonts w:eastAsia="Times New Roman"/>
          <w:color w:val="000000"/>
          <w:sz w:val="20"/>
          <w:szCs w:val="20"/>
        </w:rPr>
        <w:t>•</w:t>
      </w:r>
      <w:r>
        <w:rPr>
          <w:rFonts w:eastAsia="Times New Roman"/>
          <w:b/>
          <w:bCs/>
          <w:color w:val="000000"/>
          <w:sz w:val="20"/>
          <w:szCs w:val="20"/>
        </w:rPr>
        <w:t>Closing of underwritten public offering of $287.5 million in common stock.</w:t>
      </w:r>
      <w:r>
        <w:rPr>
          <w:rFonts w:eastAsia="Times New Roman"/>
          <w:color w:val="000000"/>
          <w:sz w:val="20"/>
          <w:szCs w:val="20"/>
        </w:rPr>
        <w:t xml:space="preserve"> The Company closed a public offering in January 2023, yielding $269.9 million in net proceeds to the Company, which included the underwriter’s ex</w:t>
      </w:r>
      <w:r>
        <w:rPr>
          <w:rFonts w:eastAsia="Times New Roman"/>
          <w:color w:val="000000"/>
          <w:sz w:val="20"/>
          <w:szCs w:val="20"/>
        </w:rPr>
        <w:t>ercise in full of their option to purchase additional shares. Pliant intends to use the net proceeds from the offering, together with its existing cash, cash equivalents and investments, to develop its ongoing and future preclinical and clinical programs i</w:t>
      </w:r>
      <w:r>
        <w:rPr>
          <w:rFonts w:eastAsia="Times New Roman"/>
          <w:color w:val="000000"/>
          <w:sz w:val="20"/>
          <w:szCs w:val="20"/>
        </w:rPr>
        <w:t>ncluding bexotegrast and PLN-101095, further develop its integrin targeting platform, to fund working capital, operating expenses and capital expenditures, and for other general corporate purposes.</w:t>
      </w:r>
    </w:p>
    <w:p w:rsidR="00000000" w:rsidRDefault="008C2601">
      <w:pPr>
        <w:ind w:hanging="1260"/>
        <w:divId w:val="1861312728"/>
        <w:rPr>
          <w:rFonts w:eastAsia="Times New Roman"/>
        </w:rPr>
      </w:pPr>
      <w:r>
        <w:rPr>
          <w:rFonts w:eastAsia="Times New Roman"/>
          <w:color w:val="000000"/>
          <w:sz w:val="20"/>
          <w:szCs w:val="20"/>
        </w:rPr>
        <w:t>•</w:t>
      </w:r>
      <w:r>
        <w:rPr>
          <w:rFonts w:eastAsia="Times New Roman"/>
          <w:b/>
          <w:bCs/>
          <w:color w:val="000000"/>
          <w:sz w:val="20"/>
          <w:szCs w:val="20"/>
        </w:rPr>
        <w:t>Appointment of Lily Cheung as Chief Human Resources Offic</w:t>
      </w:r>
      <w:r>
        <w:rPr>
          <w:rFonts w:eastAsia="Times New Roman"/>
          <w:b/>
          <w:bCs/>
          <w:color w:val="000000"/>
          <w:sz w:val="20"/>
          <w:szCs w:val="20"/>
        </w:rPr>
        <w:t>er.</w:t>
      </w:r>
      <w:r>
        <w:rPr>
          <w:rFonts w:eastAsia="Times New Roman"/>
          <w:color w:val="000000"/>
          <w:sz w:val="20"/>
          <w:szCs w:val="20"/>
        </w:rPr>
        <w:t xml:space="preserve"> Ms. Cheung brings over 25 years of Human Resources experience across the technology and biopharmaceutical industries, including more than 15 years of commercial-stage experience. </w:t>
      </w:r>
    </w:p>
    <w:p w:rsidR="00000000" w:rsidRDefault="008C2601">
      <w:pPr>
        <w:ind w:hanging="1260"/>
        <w:divId w:val="1851481179"/>
        <w:rPr>
          <w:rFonts w:eastAsia="Times New Roman"/>
        </w:rPr>
      </w:pPr>
      <w:r>
        <w:rPr>
          <w:rFonts w:eastAsia="Times New Roman"/>
          <w:color w:val="000000"/>
          <w:sz w:val="20"/>
          <w:szCs w:val="20"/>
        </w:rPr>
        <w:t>•</w:t>
      </w:r>
      <w:r>
        <w:rPr>
          <w:rFonts w:eastAsia="Times New Roman"/>
          <w:b/>
          <w:bCs/>
          <w:color w:val="000000"/>
          <w:sz w:val="20"/>
          <w:szCs w:val="20"/>
        </w:rPr>
        <w:t xml:space="preserve">Appointments of Darren Cline and Thomas McCourt to the Company’s Board </w:t>
      </w:r>
      <w:r>
        <w:rPr>
          <w:rFonts w:eastAsia="Times New Roman"/>
          <w:b/>
          <w:bCs/>
          <w:color w:val="000000"/>
          <w:sz w:val="20"/>
          <w:szCs w:val="20"/>
        </w:rPr>
        <w:t>of Directors.</w:t>
      </w:r>
      <w:r>
        <w:rPr>
          <w:rFonts w:eastAsia="Times New Roman"/>
          <w:color w:val="000000"/>
          <w:sz w:val="20"/>
          <w:szCs w:val="20"/>
        </w:rPr>
        <w:t xml:space="preserve"> Mr. Cline and Mr. McCourt each bring over 30 years of strategic and operational experience in building commercial organizations to the Company. Mr. Cline currently serves as Chief Executive Officer and President of Epygenix Therapeutics. Mr. </w:t>
      </w:r>
      <w:r>
        <w:rPr>
          <w:rFonts w:eastAsia="Times New Roman"/>
          <w:color w:val="000000"/>
          <w:sz w:val="20"/>
          <w:szCs w:val="20"/>
        </w:rPr>
        <w:t>McCourt currently serves as Chief Executive Officer of Ironwood Pharmaceuticals.</w:t>
      </w:r>
    </w:p>
    <w:p w:rsidR="00000000" w:rsidRDefault="008C2601">
      <w:pPr>
        <w:ind w:hanging="1260"/>
        <w:divId w:val="927271067"/>
        <w:rPr>
          <w:rFonts w:eastAsia="Times New Roman"/>
        </w:rPr>
      </w:pPr>
      <w:r>
        <w:rPr>
          <w:rFonts w:eastAsia="Times New Roman"/>
          <w:color w:val="000000"/>
          <w:sz w:val="20"/>
          <w:szCs w:val="20"/>
        </w:rPr>
        <w:t>•</w:t>
      </w:r>
      <w:r>
        <w:rPr>
          <w:rFonts w:eastAsia="Times New Roman"/>
          <w:b/>
          <w:bCs/>
          <w:color w:val="000000"/>
          <w:sz w:val="20"/>
          <w:szCs w:val="20"/>
        </w:rPr>
        <w:t xml:space="preserve">Work has completed under the Novartis collaboration. </w:t>
      </w:r>
      <w:r>
        <w:rPr>
          <w:rFonts w:eastAsia="Times New Roman"/>
          <w:color w:val="000000"/>
          <w:sz w:val="20"/>
          <w:szCs w:val="20"/>
        </w:rPr>
        <w:t xml:space="preserve">During the three-year term of the collaboration, Pliant achieved successful validation of a novel integrin receptor as a </w:t>
      </w:r>
      <w:r>
        <w:rPr>
          <w:rFonts w:eastAsia="Times New Roman"/>
          <w:color w:val="000000"/>
          <w:sz w:val="20"/>
          <w:szCs w:val="20"/>
        </w:rPr>
        <w:t>potential next generation target for treatment of fibrotic diseases and is in the process of developing candidates against the target. As part of a broad strategic realignment, Novartis has discontinued clinical development in NASH. As a result, Novartis h</w:t>
      </w:r>
      <w:r>
        <w:rPr>
          <w:rFonts w:eastAsia="Times New Roman"/>
          <w:color w:val="000000"/>
          <w:sz w:val="20"/>
          <w:szCs w:val="20"/>
        </w:rPr>
        <w:t>as terminated development of PLN-1474, an inhibitor of αvβ1 targeting NASH-associated advanced liver fibrosis, which they licensed in 2019 and returned global rights to Pliant. PLN-1474 is a phase 2-ready asset, having shown a favorable safety and pharmaco</w:t>
      </w:r>
      <w:r>
        <w:rPr>
          <w:rFonts w:eastAsia="Times New Roman"/>
          <w:color w:val="000000"/>
          <w:sz w:val="20"/>
          <w:szCs w:val="20"/>
        </w:rPr>
        <w:t>kinetic profile in Phase 1 trials.</w:t>
      </w:r>
    </w:p>
    <w:p w:rsidR="00000000" w:rsidRDefault="008C2601">
      <w:pPr>
        <w:divId w:val="1028066009"/>
        <w:rPr>
          <w:rFonts w:eastAsia="Times New Roman"/>
        </w:rPr>
      </w:pPr>
      <w:r>
        <w:rPr>
          <w:rFonts w:eastAsia="Times New Roman"/>
          <w:b/>
          <w:bCs/>
          <w:i/>
          <w:iCs/>
          <w:color w:val="000000"/>
          <w:sz w:val="20"/>
          <w:szCs w:val="20"/>
        </w:rPr>
        <w:t>2023 Anticipated Milestones</w:t>
      </w:r>
    </w:p>
    <w:p w:rsidR="00000000" w:rsidRDefault="008C2601">
      <w:pPr>
        <w:ind w:hanging="1260"/>
        <w:divId w:val="805390919"/>
        <w:rPr>
          <w:rFonts w:eastAsia="Times New Roman"/>
        </w:rPr>
      </w:pPr>
      <w:r>
        <w:rPr>
          <w:rFonts w:eastAsia="Times New Roman"/>
          <w:color w:val="000000"/>
          <w:sz w:val="20"/>
          <w:szCs w:val="20"/>
        </w:rPr>
        <w:t>•24-week data from the 320 mg dose group of the INTEGRIS-IPF Phase 2a trial in patients with IPF is expected in the second quarter of 2023.</w:t>
      </w:r>
    </w:p>
    <w:p w:rsidR="00000000" w:rsidRDefault="008C2601">
      <w:pPr>
        <w:ind w:hanging="1260"/>
        <w:divId w:val="792210073"/>
        <w:rPr>
          <w:rFonts w:eastAsia="Times New Roman"/>
        </w:rPr>
      </w:pPr>
      <w:r>
        <w:rPr>
          <w:rFonts w:eastAsia="Times New Roman"/>
          <w:color w:val="000000"/>
          <w:sz w:val="20"/>
          <w:szCs w:val="20"/>
        </w:rPr>
        <w:t>•Initiation of a Phase 2b trial of bexotegrast in pat</w:t>
      </w:r>
      <w:r>
        <w:rPr>
          <w:rFonts w:eastAsia="Times New Roman"/>
          <w:color w:val="000000"/>
          <w:sz w:val="20"/>
          <w:szCs w:val="20"/>
        </w:rPr>
        <w:t>ients with IPF is expected in mid-2023.</w:t>
      </w:r>
    </w:p>
    <w:p w:rsidR="00000000" w:rsidRDefault="008C2601">
      <w:pPr>
        <w:ind w:hanging="1260"/>
        <w:divId w:val="1001860077"/>
        <w:rPr>
          <w:rFonts w:eastAsia="Times New Roman"/>
        </w:rPr>
      </w:pPr>
      <w:r>
        <w:rPr>
          <w:rFonts w:eastAsia="Times New Roman"/>
          <w:color w:val="000000"/>
          <w:sz w:val="20"/>
          <w:szCs w:val="20"/>
        </w:rPr>
        <w:t>•Initiation of a Phase 1 trial of PLN-101095 in patients with solid tumors resistant to immune checkpoint inhibitors is expected in the second quarter of 2023.</w:t>
      </w:r>
    </w:p>
    <w:p w:rsidR="00000000" w:rsidRDefault="008C2601">
      <w:pPr>
        <w:ind w:hanging="1260"/>
        <w:divId w:val="1227178755"/>
        <w:rPr>
          <w:rFonts w:eastAsia="Times New Roman"/>
        </w:rPr>
      </w:pPr>
      <w:r>
        <w:rPr>
          <w:rFonts w:eastAsia="Times New Roman"/>
          <w:color w:val="000000"/>
          <w:sz w:val="20"/>
          <w:szCs w:val="20"/>
        </w:rPr>
        <w:t>•</w:t>
      </w:r>
      <w:r>
        <w:rPr>
          <w:rFonts w:eastAsia="Times New Roman"/>
          <w:color w:val="000000"/>
          <w:sz w:val="20"/>
          <w:szCs w:val="20"/>
        </w:rPr>
        <w:t xml:space="preserve">Topline data from the 40, 80 and 160 mg dose groups of the INTEGRIS-PSC Phase 2a trial in patients with PSC is expected in the third quarter of 2023. </w:t>
      </w:r>
    </w:p>
    <w:p w:rsidR="00000000" w:rsidRDefault="008C2601">
      <w:pPr>
        <w:ind w:firstLine="1260"/>
        <w:divId w:val="1779133261"/>
        <w:rPr>
          <w:rFonts w:eastAsia="Times New Roman"/>
        </w:rPr>
      </w:pPr>
      <w:r>
        <w:rPr>
          <w:rFonts w:eastAsia="Times New Roman"/>
          <w:color w:val="000000"/>
          <w:sz w:val="20"/>
          <w:szCs w:val="20"/>
        </w:rPr>
        <w:t>Since inception, we have had significant operating losses. Our net loss was $123.3 million, $97.3 million</w:t>
      </w:r>
      <w:r>
        <w:rPr>
          <w:rFonts w:eastAsia="Times New Roman"/>
          <w:color w:val="000000"/>
          <w:sz w:val="20"/>
          <w:szCs w:val="20"/>
        </w:rPr>
        <w:t xml:space="preserve"> and $41.5 million for the years ended December 31, 2022, 2021 and 2020, respectively. As of December 31, 2022, we had an accumulated deficit of $338.4 million and cash, cash equivalents and short-term investments of $331.2 million. We expect to continue t</w:t>
      </w:r>
      <w:r>
        <w:rPr>
          <w:rFonts w:eastAsia="Times New Roman"/>
          <w:color w:val="000000"/>
          <w:sz w:val="20"/>
          <w:szCs w:val="20"/>
        </w:rPr>
        <w:t xml:space="preserve">o incur net losses for the foreseeable future, and we expect our research and development expenses, </w:t>
      </w:r>
    </w:p>
    <w:p w:rsidR="00000000" w:rsidRDefault="008C2601">
      <w:pPr>
        <w:jc w:val="center"/>
        <w:divId w:val="503592152"/>
        <w:rPr>
          <w:rFonts w:eastAsia="Times New Roman"/>
        </w:rPr>
      </w:pPr>
      <w:r>
        <w:rPr>
          <w:rFonts w:eastAsia="Times New Roman"/>
          <w:color w:val="000000"/>
          <w:sz w:val="20"/>
          <w:szCs w:val="20"/>
        </w:rPr>
        <w:t>77</w:t>
      </w:r>
    </w:p>
    <w:p w:rsidR="00000000" w:rsidRDefault="008C2601">
      <w:pPr>
        <w:rPr>
          <w:rFonts w:eastAsia="Times New Roman"/>
        </w:rPr>
      </w:pPr>
      <w:r>
        <w:rPr>
          <w:rFonts w:eastAsia="Times New Roman"/>
        </w:rPr>
        <w:pict>
          <v:rect id="_x0000_i1107" style="width:0;height:1.5pt" o:hralign="center" o:hrstd="t" o:hr="t" fillcolor="#a0a0a0" stroked="f"/>
        </w:pict>
      </w:r>
    </w:p>
    <w:p w:rsidR="00000000" w:rsidRDefault="008C2601">
      <w:pPr>
        <w:divId w:val="181714638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015611925"/>
        <w:rPr>
          <w:rFonts w:eastAsia="Times New Roman"/>
        </w:rPr>
      </w:pPr>
      <w:r>
        <w:rPr>
          <w:rFonts w:eastAsia="Times New Roman"/>
          <w:color w:val="000000"/>
          <w:sz w:val="20"/>
          <w:szCs w:val="20"/>
        </w:rPr>
        <w:t>general and administrative expenses, and</w:t>
      </w:r>
      <w:r>
        <w:rPr>
          <w:rFonts w:eastAsia="Times New Roman"/>
          <w:color w:val="000000"/>
          <w:sz w:val="20"/>
          <w:szCs w:val="20"/>
        </w:rPr>
        <w:t xml:space="preserve"> capital expenditures will increase in connection with our ongoing activities, as we:</w:t>
      </w:r>
    </w:p>
    <w:p w:rsidR="00000000" w:rsidRDefault="008C2601">
      <w:pPr>
        <w:ind w:hanging="1260"/>
        <w:divId w:val="2049210533"/>
        <w:rPr>
          <w:rFonts w:eastAsia="Times New Roman"/>
        </w:rPr>
      </w:pPr>
      <w:r>
        <w:rPr>
          <w:rFonts w:eastAsia="Times New Roman"/>
          <w:color w:val="000000"/>
          <w:sz w:val="20"/>
          <w:szCs w:val="20"/>
        </w:rPr>
        <w:t>•perform research and development activities to identify and develop product candidates;</w:t>
      </w:r>
    </w:p>
    <w:p w:rsidR="00000000" w:rsidRDefault="008C2601">
      <w:pPr>
        <w:ind w:hanging="1260"/>
        <w:divId w:val="287515654"/>
        <w:rPr>
          <w:rFonts w:eastAsia="Times New Roman"/>
        </w:rPr>
      </w:pPr>
      <w:r>
        <w:rPr>
          <w:rFonts w:eastAsia="Times New Roman"/>
          <w:color w:val="000000"/>
          <w:sz w:val="20"/>
          <w:szCs w:val="20"/>
        </w:rPr>
        <w:t>•advance product candidates into and through clinical development;</w:t>
      </w:r>
    </w:p>
    <w:p w:rsidR="00000000" w:rsidRDefault="008C2601">
      <w:pPr>
        <w:ind w:hanging="1260"/>
        <w:divId w:val="299654919"/>
        <w:rPr>
          <w:rFonts w:eastAsia="Times New Roman"/>
        </w:rPr>
      </w:pPr>
      <w:r>
        <w:rPr>
          <w:rFonts w:eastAsia="Times New Roman"/>
          <w:color w:val="000000"/>
          <w:sz w:val="20"/>
          <w:szCs w:val="20"/>
        </w:rPr>
        <w:t>•require the m</w:t>
      </w:r>
      <w:r>
        <w:rPr>
          <w:rFonts w:eastAsia="Times New Roman"/>
          <w:color w:val="000000"/>
          <w:sz w:val="20"/>
          <w:szCs w:val="20"/>
        </w:rPr>
        <w:t>anufacture of supplies to support research and development, preclinical studies and clinical trials;</w:t>
      </w:r>
    </w:p>
    <w:p w:rsidR="00000000" w:rsidRDefault="008C2601">
      <w:pPr>
        <w:ind w:hanging="1260"/>
        <w:divId w:val="794761713"/>
        <w:rPr>
          <w:rFonts w:eastAsia="Times New Roman"/>
        </w:rPr>
      </w:pPr>
      <w:r>
        <w:rPr>
          <w:rFonts w:eastAsia="Times New Roman"/>
          <w:color w:val="000000"/>
          <w:sz w:val="20"/>
          <w:szCs w:val="20"/>
        </w:rPr>
        <w:t>•seek regulatory approvals for any product candidates that successfully complete clinical trials;</w:t>
      </w:r>
    </w:p>
    <w:p w:rsidR="00000000" w:rsidRDefault="008C2601">
      <w:pPr>
        <w:ind w:hanging="1260"/>
        <w:divId w:val="1117868714"/>
        <w:rPr>
          <w:rFonts w:eastAsia="Times New Roman"/>
        </w:rPr>
      </w:pPr>
      <w:r>
        <w:rPr>
          <w:rFonts w:eastAsia="Times New Roman"/>
          <w:color w:val="000000"/>
          <w:sz w:val="20"/>
          <w:szCs w:val="20"/>
        </w:rPr>
        <w:t>•expand our operational, financial and management systems</w:t>
      </w:r>
      <w:r>
        <w:rPr>
          <w:rFonts w:eastAsia="Times New Roman"/>
          <w:color w:val="000000"/>
          <w:sz w:val="20"/>
          <w:szCs w:val="20"/>
        </w:rPr>
        <w:t xml:space="preserve"> and increase personnel to support our clinical development, manufacturing and commercialization efforts and our operations as a public company;</w:t>
      </w:r>
    </w:p>
    <w:p w:rsidR="00000000" w:rsidRDefault="008C2601">
      <w:pPr>
        <w:ind w:hanging="1260"/>
        <w:divId w:val="1911235036"/>
        <w:rPr>
          <w:rFonts w:eastAsia="Times New Roman"/>
        </w:rPr>
      </w:pPr>
      <w:r>
        <w:rPr>
          <w:rFonts w:eastAsia="Times New Roman"/>
          <w:color w:val="000000"/>
          <w:sz w:val="20"/>
          <w:szCs w:val="20"/>
        </w:rPr>
        <w:t>•maintain, expand and protect our intellectual property portfolio; and</w:t>
      </w:r>
    </w:p>
    <w:p w:rsidR="00000000" w:rsidRDefault="008C2601">
      <w:pPr>
        <w:ind w:hanging="1260"/>
        <w:divId w:val="61872431"/>
        <w:rPr>
          <w:rFonts w:eastAsia="Times New Roman"/>
        </w:rPr>
      </w:pPr>
      <w:r>
        <w:rPr>
          <w:rFonts w:eastAsia="Times New Roman"/>
          <w:color w:val="000000"/>
          <w:sz w:val="20"/>
          <w:szCs w:val="20"/>
        </w:rPr>
        <w:t>•invest in or in-license other technolog</w:t>
      </w:r>
      <w:r>
        <w:rPr>
          <w:rFonts w:eastAsia="Times New Roman"/>
          <w:color w:val="000000"/>
          <w:sz w:val="20"/>
          <w:szCs w:val="20"/>
        </w:rPr>
        <w:t>ies or product candidates.</w:t>
      </w:r>
    </w:p>
    <w:p w:rsidR="00000000" w:rsidRDefault="008C2601">
      <w:pPr>
        <w:ind w:firstLine="720"/>
        <w:divId w:val="859659178"/>
        <w:rPr>
          <w:rFonts w:eastAsia="Times New Roman"/>
        </w:rPr>
      </w:pPr>
      <w:r>
        <w:rPr>
          <w:rFonts w:eastAsia="Times New Roman"/>
          <w:b/>
          <w:bCs/>
          <w:color w:val="000000"/>
          <w:sz w:val="20"/>
          <w:szCs w:val="20"/>
        </w:rPr>
        <w:t>COVID-19 Pandemic</w:t>
      </w:r>
    </w:p>
    <w:p w:rsidR="00000000" w:rsidRDefault="008C2601">
      <w:pPr>
        <w:ind w:firstLine="1260"/>
        <w:divId w:val="878862722"/>
        <w:rPr>
          <w:rFonts w:eastAsia="Times New Roman"/>
        </w:rPr>
      </w:pPr>
      <w:r>
        <w:rPr>
          <w:rFonts w:eastAsia="Times New Roman"/>
          <w:color w:val="000000"/>
          <w:sz w:val="20"/>
          <w:szCs w:val="20"/>
        </w:rPr>
        <w:t>The novel coronavirus, or COVID-19, continues to spread throughout the United States and worldwide. We have been, and in the future could be, materially and adversely affected by the risks, or the public percept</w:t>
      </w:r>
      <w:r>
        <w:rPr>
          <w:rFonts w:eastAsia="Times New Roman"/>
          <w:color w:val="000000"/>
          <w:sz w:val="20"/>
          <w:szCs w:val="20"/>
        </w:rPr>
        <w:t>ion of the risks, related to an epidemic, pandemic, outbreak, or other public health crisis, such as the outbreak of COVID-19. While difficult to predict or quantify the overall impact of the pandemic to our operations, among other things, our clinical tri</w:t>
      </w:r>
      <w:r>
        <w:rPr>
          <w:rFonts w:eastAsia="Times New Roman"/>
          <w:color w:val="000000"/>
          <w:sz w:val="20"/>
          <w:szCs w:val="20"/>
        </w:rPr>
        <w:t>als have experienced delays, and may experience additional delays in the future, extending the timelines and increasing the overall costs to finish the clinical trials, as our fixed costs are not substantially reduced while the clinical trials are delayed.</w:t>
      </w:r>
      <w:r>
        <w:rPr>
          <w:rFonts w:eastAsia="Times New Roman"/>
          <w:color w:val="000000"/>
          <w:sz w:val="20"/>
          <w:szCs w:val="20"/>
        </w:rPr>
        <w:t xml:space="preserve"> The ultimate extent of the impact of any epidemic, pandemic, outbreak, or other public health crisis on our business, financial condition and results of operations will depend on future developments, which are highly uncertain and cannot be predicted, inc</w:t>
      </w:r>
      <w:r>
        <w:rPr>
          <w:rFonts w:eastAsia="Times New Roman"/>
          <w:color w:val="000000"/>
          <w:sz w:val="20"/>
          <w:szCs w:val="20"/>
        </w:rPr>
        <w:t xml:space="preserve">luding new information that may emerge concerning the severity of such epidemic, pandemic, outbreak, or other public health crisis and actions taken to contain or prevent the further spread, among others. Accordingly, we cannot predict the extent to which </w:t>
      </w:r>
      <w:r>
        <w:rPr>
          <w:rFonts w:eastAsia="Times New Roman"/>
          <w:color w:val="000000"/>
          <w:sz w:val="20"/>
          <w:szCs w:val="20"/>
        </w:rPr>
        <w:t>our business, financial condition and results of operations have been and will be affected. We remain focused on maintaining a strong balance sheet, liquidity and financial flexibility and continue to monitor developments as we deal with the continued disr</w:t>
      </w:r>
      <w:r>
        <w:rPr>
          <w:rFonts w:eastAsia="Times New Roman"/>
          <w:color w:val="000000"/>
          <w:sz w:val="20"/>
          <w:szCs w:val="20"/>
        </w:rPr>
        <w:t>uptions and uncertainties from a business and financial perspective relating to COVID-19.</w:t>
      </w:r>
    </w:p>
    <w:p w:rsidR="00000000" w:rsidRDefault="008C2601">
      <w:pPr>
        <w:jc w:val="center"/>
        <w:divId w:val="1832596784"/>
        <w:rPr>
          <w:rFonts w:eastAsia="Times New Roman"/>
        </w:rPr>
      </w:pPr>
      <w:r>
        <w:rPr>
          <w:rFonts w:eastAsia="Times New Roman"/>
          <w:b/>
          <w:bCs/>
          <w:color w:val="000000"/>
          <w:sz w:val="20"/>
          <w:szCs w:val="20"/>
        </w:rPr>
        <w:t xml:space="preserve">Financial Operations Overview </w:t>
      </w:r>
    </w:p>
    <w:p w:rsidR="00000000" w:rsidRDefault="008C2601">
      <w:pPr>
        <w:divId w:val="48501414"/>
        <w:rPr>
          <w:rFonts w:eastAsia="Times New Roman"/>
        </w:rPr>
      </w:pPr>
      <w:r>
        <w:rPr>
          <w:rFonts w:eastAsia="Times New Roman"/>
          <w:b/>
          <w:bCs/>
          <w:i/>
          <w:iCs/>
          <w:color w:val="000000"/>
          <w:sz w:val="20"/>
          <w:szCs w:val="20"/>
        </w:rPr>
        <w:t>Revenue</w:t>
      </w:r>
    </w:p>
    <w:p w:rsidR="00000000" w:rsidRDefault="008C2601">
      <w:pPr>
        <w:ind w:firstLine="720"/>
        <w:divId w:val="1847161283"/>
        <w:rPr>
          <w:rFonts w:eastAsia="Times New Roman"/>
        </w:rPr>
      </w:pPr>
      <w:r>
        <w:rPr>
          <w:rFonts w:eastAsia="Times New Roman"/>
          <w:color w:val="000000"/>
          <w:sz w:val="20"/>
          <w:szCs w:val="20"/>
        </w:rPr>
        <w:t>We have not generated any revenue from product sales and do not expect to do so in the near future. Our revenue to date is deri</w:t>
      </w:r>
      <w:r>
        <w:rPr>
          <w:rFonts w:eastAsia="Times New Roman"/>
          <w:color w:val="000000"/>
          <w:sz w:val="20"/>
          <w:szCs w:val="20"/>
        </w:rPr>
        <w:t xml:space="preserve">ved from a Collaboration and License Agreement with Novartis, or the "Novartis Agreement," that was executed in 2019. </w:t>
      </w:r>
    </w:p>
    <w:p w:rsidR="00000000" w:rsidRDefault="008C2601">
      <w:pPr>
        <w:ind w:firstLine="720"/>
        <w:divId w:val="1957446666"/>
        <w:rPr>
          <w:rFonts w:eastAsia="Times New Roman"/>
        </w:rPr>
      </w:pPr>
      <w:r>
        <w:rPr>
          <w:rFonts w:eastAsia="Times New Roman"/>
          <w:color w:val="000000"/>
          <w:sz w:val="20"/>
          <w:szCs w:val="20"/>
        </w:rPr>
        <w:t>The Novartis Agreement is for the development and commercialization of PLN-1474 and up to three additional integrin research targets. Und</w:t>
      </w:r>
      <w:r>
        <w:rPr>
          <w:rFonts w:eastAsia="Times New Roman"/>
          <w:color w:val="000000"/>
          <w:sz w:val="20"/>
          <w:szCs w:val="20"/>
        </w:rPr>
        <w:t>er the terms of the Novartis Agreement, we received an upfront license fee payment of $50.0 million for the worldwide, exclusive license to PLN-1474 and an additional $29.0 million upon the achievement of specified research and development milestones. As p</w:t>
      </w:r>
      <w:r>
        <w:rPr>
          <w:rFonts w:eastAsia="Times New Roman"/>
          <w:color w:val="000000"/>
          <w:sz w:val="20"/>
          <w:szCs w:val="20"/>
        </w:rPr>
        <w:t>art of a broad strategic realignment, Novartis has discontinued clinical development in NASH and, as a result, discontinued development of PLN-1474. In February 2023, Novartis issued a termination notice for the collaboration and license agreement, and ret</w:t>
      </w:r>
      <w:r>
        <w:rPr>
          <w:rFonts w:eastAsia="Times New Roman"/>
          <w:color w:val="000000"/>
          <w:sz w:val="20"/>
          <w:szCs w:val="20"/>
        </w:rPr>
        <w:t xml:space="preserve">urned global rights to Pliant for PLN-1474. </w:t>
      </w:r>
    </w:p>
    <w:p w:rsidR="00000000" w:rsidRDefault="008C2601">
      <w:pPr>
        <w:ind w:firstLine="720"/>
        <w:divId w:val="1230460872"/>
        <w:rPr>
          <w:rFonts w:eastAsia="Times New Roman"/>
        </w:rPr>
      </w:pPr>
      <w:r>
        <w:rPr>
          <w:rFonts w:eastAsia="Times New Roman"/>
          <w:color w:val="000000"/>
          <w:sz w:val="20"/>
          <w:szCs w:val="20"/>
        </w:rPr>
        <w:t>Upon termination, we are no longer eligible to receive additional milestone or royalty payments under the arrangement, however, we will continue to earn research and development services revenues, up to $20.0 mi</w:t>
      </w:r>
      <w:r>
        <w:rPr>
          <w:rFonts w:eastAsia="Times New Roman"/>
          <w:color w:val="000000"/>
          <w:sz w:val="20"/>
          <w:szCs w:val="20"/>
        </w:rPr>
        <w:t>llion and up to $18.4 million for the research and development activities associated with PLN-1474 and integrin research targets, respectively. As of December 31, 2022, we estimate an additional $1.4 million of aggregate research and development funding re</w:t>
      </w:r>
      <w:r>
        <w:rPr>
          <w:rFonts w:eastAsia="Times New Roman"/>
          <w:color w:val="000000"/>
          <w:sz w:val="20"/>
          <w:szCs w:val="20"/>
        </w:rPr>
        <w:t xml:space="preserve">mains available for use under the arrangement. </w:t>
      </w:r>
    </w:p>
    <w:p w:rsidR="00000000" w:rsidRDefault="008C2601">
      <w:pPr>
        <w:ind w:firstLine="720"/>
        <w:divId w:val="911814568"/>
        <w:rPr>
          <w:rFonts w:eastAsia="Times New Roman"/>
        </w:rPr>
      </w:pPr>
      <w:r>
        <w:rPr>
          <w:rFonts w:eastAsia="Times New Roman"/>
          <w:color w:val="000000"/>
          <w:sz w:val="20"/>
          <w:szCs w:val="20"/>
        </w:rPr>
        <w:t xml:space="preserve">Revenues for the years ended December 31, 2022 and 2021 were $9.7 million and $7.6 million, respectively. </w:t>
      </w:r>
    </w:p>
    <w:p w:rsidR="00000000" w:rsidRDefault="008C2601">
      <w:pPr>
        <w:divId w:val="1762263137"/>
        <w:rPr>
          <w:rFonts w:eastAsia="Times New Roman"/>
        </w:rPr>
      </w:pPr>
    </w:p>
    <w:p w:rsidR="00000000" w:rsidRDefault="008C2601">
      <w:pPr>
        <w:divId w:val="429204044"/>
        <w:rPr>
          <w:rFonts w:eastAsia="Times New Roman"/>
        </w:rPr>
      </w:pPr>
      <w:r>
        <w:rPr>
          <w:rFonts w:eastAsia="Times New Roman"/>
          <w:b/>
          <w:bCs/>
          <w:i/>
          <w:iCs/>
          <w:color w:val="000000"/>
          <w:sz w:val="20"/>
          <w:szCs w:val="20"/>
        </w:rPr>
        <w:t>Operating Expenses</w:t>
      </w:r>
    </w:p>
    <w:p w:rsidR="00000000" w:rsidRDefault="008C2601">
      <w:pPr>
        <w:jc w:val="center"/>
        <w:divId w:val="1462377390"/>
        <w:rPr>
          <w:rFonts w:eastAsia="Times New Roman"/>
        </w:rPr>
      </w:pPr>
      <w:r>
        <w:rPr>
          <w:rFonts w:eastAsia="Times New Roman"/>
          <w:color w:val="000000"/>
          <w:sz w:val="20"/>
          <w:szCs w:val="20"/>
        </w:rPr>
        <w:t>78</w:t>
      </w:r>
    </w:p>
    <w:p w:rsidR="00000000" w:rsidRDefault="008C2601">
      <w:pPr>
        <w:rPr>
          <w:rFonts w:eastAsia="Times New Roman"/>
        </w:rPr>
      </w:pPr>
      <w:r>
        <w:rPr>
          <w:rFonts w:eastAsia="Times New Roman"/>
        </w:rPr>
        <w:pict>
          <v:rect id="_x0000_i1108" style="width:0;height:1.5pt" o:hralign="center" o:hrstd="t" o:hr="t" fillcolor="#a0a0a0" stroked="f"/>
        </w:pict>
      </w:r>
    </w:p>
    <w:p w:rsidR="00000000" w:rsidRDefault="008C2601">
      <w:pPr>
        <w:divId w:val="1174078336"/>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360"/>
        <w:divId w:val="1663656993"/>
        <w:rPr>
          <w:rFonts w:eastAsia="Times New Roman"/>
        </w:rPr>
      </w:pPr>
      <w:r>
        <w:rPr>
          <w:rFonts w:eastAsia="Times New Roman"/>
          <w:i/>
          <w:iCs/>
          <w:color w:val="000000"/>
          <w:sz w:val="20"/>
          <w:szCs w:val="20"/>
        </w:rPr>
        <w:t>Research and Development</w:t>
      </w:r>
    </w:p>
    <w:p w:rsidR="00000000" w:rsidRDefault="008C2601">
      <w:pPr>
        <w:ind w:firstLine="720"/>
        <w:divId w:val="1732390137"/>
        <w:rPr>
          <w:rFonts w:eastAsia="Times New Roman"/>
        </w:rPr>
      </w:pPr>
      <w:r>
        <w:rPr>
          <w:rFonts w:eastAsia="Times New Roman"/>
          <w:color w:val="000000"/>
          <w:sz w:val="20"/>
          <w:szCs w:val="20"/>
        </w:rPr>
        <w:t>Our research and development expenses consist of expenses incurred in connection with the development of our product candidates. Research and development expenses include:</w:t>
      </w:r>
    </w:p>
    <w:p w:rsidR="00000000" w:rsidRDefault="008C2601">
      <w:pPr>
        <w:ind w:hanging="720"/>
        <w:divId w:val="1377047318"/>
        <w:rPr>
          <w:rFonts w:eastAsia="Times New Roman"/>
        </w:rPr>
      </w:pPr>
      <w:r>
        <w:rPr>
          <w:rFonts w:ascii="Arial" w:eastAsia="Times New Roman" w:hAnsi="Arial" w:cs="Arial"/>
          <w:color w:val="000000"/>
        </w:rPr>
        <w:t>•</w:t>
      </w:r>
      <w:r>
        <w:rPr>
          <w:rFonts w:eastAsia="Times New Roman"/>
          <w:color w:val="000000"/>
          <w:sz w:val="20"/>
          <w:szCs w:val="20"/>
        </w:rPr>
        <w:t>employee-related expenses, which include salaries, benefits and stock-based compens</w:t>
      </w:r>
      <w:r>
        <w:rPr>
          <w:rFonts w:eastAsia="Times New Roman"/>
          <w:color w:val="000000"/>
          <w:sz w:val="20"/>
          <w:szCs w:val="20"/>
        </w:rPr>
        <w:t>ation for our research and development personnel;</w:t>
      </w:r>
    </w:p>
    <w:p w:rsidR="00000000" w:rsidRDefault="008C2601">
      <w:pPr>
        <w:ind w:hanging="720"/>
        <w:divId w:val="1112363228"/>
        <w:rPr>
          <w:rFonts w:eastAsia="Times New Roman"/>
        </w:rPr>
      </w:pPr>
      <w:r>
        <w:rPr>
          <w:rFonts w:ascii="Arial" w:eastAsia="Times New Roman" w:hAnsi="Arial" w:cs="Arial"/>
          <w:color w:val="000000"/>
        </w:rPr>
        <w:t>•</w:t>
      </w:r>
      <w:r>
        <w:rPr>
          <w:rFonts w:eastAsia="Times New Roman"/>
          <w:color w:val="000000"/>
          <w:sz w:val="20"/>
          <w:szCs w:val="20"/>
        </w:rPr>
        <w:t>expenses incurred under agreements with third-party contract organizations for pre-clinical studies, clinical trials and consultants that conduct research and development activities on our behalf;</w:t>
      </w:r>
    </w:p>
    <w:p w:rsidR="00000000" w:rsidRDefault="008C2601">
      <w:pPr>
        <w:ind w:hanging="720"/>
        <w:divId w:val="482239079"/>
        <w:rPr>
          <w:rFonts w:eastAsia="Times New Roman"/>
        </w:rPr>
      </w:pPr>
      <w:r>
        <w:rPr>
          <w:rFonts w:ascii="Arial" w:eastAsia="Times New Roman" w:hAnsi="Arial" w:cs="Arial"/>
          <w:color w:val="000000"/>
        </w:rPr>
        <w:t>•</w:t>
      </w:r>
      <w:r>
        <w:rPr>
          <w:rFonts w:eastAsia="Times New Roman"/>
          <w:color w:val="000000"/>
          <w:sz w:val="20"/>
          <w:szCs w:val="20"/>
        </w:rPr>
        <w:t>costs a</w:t>
      </w:r>
      <w:r>
        <w:rPr>
          <w:rFonts w:eastAsia="Times New Roman"/>
          <w:color w:val="000000"/>
          <w:sz w:val="20"/>
          <w:szCs w:val="20"/>
        </w:rPr>
        <w:t>ssociated with the manufacture of supplies to support research and development, preclinical studies and clinical trials;</w:t>
      </w:r>
    </w:p>
    <w:p w:rsidR="00000000" w:rsidRDefault="008C2601">
      <w:pPr>
        <w:ind w:hanging="720"/>
        <w:divId w:val="551309034"/>
        <w:rPr>
          <w:rFonts w:eastAsia="Times New Roman"/>
        </w:rPr>
      </w:pPr>
      <w:r>
        <w:rPr>
          <w:rFonts w:ascii="Arial" w:eastAsia="Times New Roman" w:hAnsi="Arial" w:cs="Arial"/>
          <w:color w:val="000000"/>
        </w:rPr>
        <w:t>•</w:t>
      </w:r>
      <w:r>
        <w:rPr>
          <w:rFonts w:eastAsia="Times New Roman"/>
          <w:color w:val="000000"/>
          <w:sz w:val="20"/>
          <w:szCs w:val="20"/>
        </w:rPr>
        <w:t>depreciation of laboratory equipment and costs of equipment and supplies;</w:t>
      </w:r>
    </w:p>
    <w:p w:rsidR="00000000" w:rsidRDefault="008C2601">
      <w:pPr>
        <w:ind w:hanging="720"/>
        <w:divId w:val="2053535204"/>
        <w:rPr>
          <w:rFonts w:eastAsia="Times New Roman"/>
        </w:rPr>
      </w:pPr>
      <w:r>
        <w:rPr>
          <w:rFonts w:ascii="Arial" w:eastAsia="Times New Roman" w:hAnsi="Arial" w:cs="Arial"/>
          <w:color w:val="000000"/>
        </w:rPr>
        <w:t>•</w:t>
      </w:r>
      <w:r>
        <w:rPr>
          <w:rFonts w:eastAsia="Times New Roman"/>
          <w:color w:val="000000"/>
          <w:sz w:val="20"/>
          <w:szCs w:val="20"/>
        </w:rPr>
        <w:t xml:space="preserve">costs associated with technology and intellectual property </w:t>
      </w:r>
      <w:r>
        <w:rPr>
          <w:rFonts w:eastAsia="Times New Roman"/>
          <w:color w:val="000000"/>
          <w:sz w:val="20"/>
          <w:szCs w:val="20"/>
        </w:rPr>
        <w:t>licenses; and</w:t>
      </w:r>
    </w:p>
    <w:p w:rsidR="00000000" w:rsidRDefault="008C2601">
      <w:pPr>
        <w:ind w:hanging="720"/>
        <w:divId w:val="1700661037"/>
        <w:rPr>
          <w:rFonts w:eastAsia="Times New Roman"/>
        </w:rPr>
      </w:pPr>
      <w:r>
        <w:rPr>
          <w:rFonts w:ascii="Arial" w:eastAsia="Times New Roman" w:hAnsi="Arial" w:cs="Arial"/>
          <w:color w:val="000000"/>
        </w:rPr>
        <w:t>•</w:t>
      </w:r>
      <w:r>
        <w:rPr>
          <w:rFonts w:eastAsia="Times New Roman"/>
          <w:color w:val="000000"/>
          <w:sz w:val="20"/>
          <w:szCs w:val="20"/>
        </w:rPr>
        <w:t>facilities and other allocated expenses, which include expenses for rent and other facility related costs and other supplies.</w:t>
      </w:r>
    </w:p>
    <w:p w:rsidR="00000000" w:rsidRDefault="008C2601">
      <w:pPr>
        <w:ind w:firstLine="720"/>
        <w:divId w:val="1398674908"/>
        <w:rPr>
          <w:rFonts w:eastAsia="Times New Roman"/>
        </w:rPr>
      </w:pPr>
      <w:r>
        <w:rPr>
          <w:rFonts w:eastAsia="Times New Roman"/>
          <w:color w:val="000000"/>
          <w:sz w:val="20"/>
          <w:szCs w:val="20"/>
        </w:rPr>
        <w:t>The following table summarizes our research and development expenses for the years ended December 31, 2022 and 2021</w:t>
      </w:r>
      <w:r>
        <w:rPr>
          <w:rFonts w:eastAsia="Times New Roman"/>
          <w:color w:val="000000"/>
          <w:sz w:val="20"/>
          <w:szCs w:val="20"/>
        </w:rPr>
        <w:t xml:space="preserve"> (in thousands):</w:t>
      </w:r>
    </w:p>
    <w:tbl>
      <w:tblPr>
        <w:tblW w:w="4340" w:type="pct"/>
        <w:jc w:val="center"/>
        <w:tblCellMar>
          <w:top w:w="15" w:type="dxa"/>
          <w:left w:w="15" w:type="dxa"/>
          <w:bottom w:w="15" w:type="dxa"/>
          <w:right w:w="15" w:type="dxa"/>
        </w:tblCellMar>
        <w:tblLook w:val="04A0" w:firstRow="1" w:lastRow="0" w:firstColumn="1" w:lastColumn="0" w:noHBand="0" w:noVBand="1"/>
      </w:tblPr>
      <w:tblGrid>
        <w:gridCol w:w="39"/>
        <w:gridCol w:w="4726"/>
        <w:gridCol w:w="38"/>
        <w:gridCol w:w="120"/>
        <w:gridCol w:w="939"/>
        <w:gridCol w:w="36"/>
        <w:gridCol w:w="36"/>
        <w:gridCol w:w="36"/>
        <w:gridCol w:w="36"/>
        <w:gridCol w:w="120"/>
        <w:gridCol w:w="940"/>
        <w:gridCol w:w="36"/>
        <w:gridCol w:w="36"/>
        <w:gridCol w:w="36"/>
        <w:gridCol w:w="36"/>
      </w:tblGrid>
      <w:tr w:rsidR="00000000">
        <w:trPr>
          <w:divId w:val="31266954"/>
          <w:jc w:val="center"/>
        </w:trPr>
        <w:tc>
          <w:tcPr>
            <w:tcW w:w="50" w:type="pct"/>
            <w:vAlign w:val="center"/>
            <w:hideMark/>
          </w:tcPr>
          <w:p w:rsidR="00000000" w:rsidRDefault="008C2601">
            <w:pPr>
              <w:ind w:firstLine="720"/>
              <w:rPr>
                <w:rFonts w:eastAsia="Times New Roman"/>
              </w:rPr>
            </w:pPr>
          </w:p>
        </w:tc>
        <w:tc>
          <w:tcPr>
            <w:tcW w:w="334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31266954"/>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31266954"/>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31266954"/>
          <w:jc w:val="center"/>
        </w:trPr>
        <w:tc>
          <w:tcPr>
            <w:tcW w:w="0" w:type="auto"/>
            <w:gridSpan w:val="3"/>
            <w:shd w:val="clear" w:color="auto" w:fill="CFF0FC"/>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Employee-related expenses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30,316 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20,730 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31266954"/>
          <w:jc w:val="center"/>
        </w:trPr>
        <w:tc>
          <w:tcPr>
            <w:tcW w:w="0" w:type="auto"/>
            <w:gridSpan w:val="3"/>
            <w:tcMar>
              <w:top w:w="30" w:type="dxa"/>
              <w:left w:w="20" w:type="dxa"/>
              <w:bottom w:w="30" w:type="dxa"/>
              <w:right w:w="20" w:type="dxa"/>
            </w:tcMar>
            <w:vAlign w:val="bottom"/>
            <w:hideMark/>
          </w:tcPr>
          <w:p w:rsidR="00000000" w:rsidRDefault="008C2601">
            <w:pPr>
              <w:spacing w:after="100"/>
              <w:ind w:hanging="180"/>
              <w:divId w:val="423645207"/>
              <w:rPr>
                <w:rFonts w:eastAsia="Times New Roman"/>
              </w:rPr>
            </w:pPr>
            <w:r>
              <w:rPr>
                <w:rFonts w:eastAsia="Times New Roman"/>
                <w:color w:val="000000"/>
                <w:sz w:val="20"/>
                <w:szCs w:val="20"/>
              </w:rPr>
              <w:t>Outside and consulting services for preclinical studies and research and development activities by third party contract organizations</w:t>
            </w: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25,402 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15,674 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31266954"/>
          <w:jc w:val="center"/>
        </w:trPr>
        <w:tc>
          <w:tcPr>
            <w:tcW w:w="0" w:type="auto"/>
            <w:gridSpan w:val="3"/>
            <w:shd w:val="clear" w:color="auto" w:fill="CFF0FC"/>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Clinical trials expenses</w:t>
            </w:r>
          </w:p>
        </w:tc>
        <w:tc>
          <w:tcPr>
            <w:tcW w:w="0" w:type="auto"/>
            <w:gridSpan w:val="2"/>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26,032 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29,263 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31266954"/>
          <w:jc w:val="center"/>
        </w:trPr>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Depreciation of lab equipment and costs of equipment and supplies</w:t>
            </w: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5,859 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5,968 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31266954"/>
          <w:jc w:val="center"/>
        </w:trPr>
        <w:tc>
          <w:tcPr>
            <w:tcW w:w="0" w:type="auto"/>
            <w:gridSpan w:val="3"/>
            <w:shd w:val="clear" w:color="auto" w:fill="CFF0FC"/>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Technology and intellectual property licenses</w:t>
            </w:r>
          </w:p>
        </w:tc>
        <w:tc>
          <w:tcPr>
            <w:tcW w:w="0" w:type="auto"/>
            <w:gridSpan w:val="2"/>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85 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33 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31266954"/>
          <w:jc w:val="center"/>
        </w:trPr>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Facilities and other allocated expenses</w:t>
            </w: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9,242 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5,880 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31266954"/>
          <w:jc w:val="center"/>
        </w:trPr>
        <w:tc>
          <w:tcPr>
            <w:tcW w:w="0" w:type="auto"/>
            <w:gridSpan w:val="3"/>
            <w:shd w:val="clear" w:color="auto" w:fill="CFF0FC"/>
            <w:tcMar>
              <w:top w:w="30" w:type="dxa"/>
              <w:left w:w="245"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96,936 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77,548 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bl>
    <w:p w:rsidR="00000000" w:rsidRDefault="008C2601">
      <w:pPr>
        <w:ind w:firstLine="720"/>
        <w:divId w:val="53744243"/>
        <w:rPr>
          <w:rFonts w:eastAsia="Times New Roman"/>
        </w:rPr>
      </w:pPr>
      <w:r>
        <w:rPr>
          <w:rFonts w:eastAsia="Times New Roman"/>
          <w:color w:val="000000"/>
          <w:sz w:val="20"/>
          <w:szCs w:val="20"/>
        </w:rPr>
        <w:t>We expense all research and development costs in the periods in which they are incurred. We do not allocate our internal costs by product candidates or by preclinical programs as these are in early stages of development. Additionally, although external thi</w:t>
      </w:r>
      <w:r>
        <w:rPr>
          <w:rFonts w:eastAsia="Times New Roman"/>
          <w:color w:val="000000"/>
          <w:sz w:val="20"/>
          <w:szCs w:val="20"/>
        </w:rPr>
        <w:t>rd-party costs are allocable between product candidates and programs, we do not perform this allocation.</w:t>
      </w:r>
    </w:p>
    <w:p w:rsidR="00000000" w:rsidRDefault="008C2601">
      <w:pPr>
        <w:ind w:firstLine="720"/>
        <w:divId w:val="1315911979"/>
        <w:rPr>
          <w:rFonts w:eastAsia="Times New Roman"/>
        </w:rPr>
      </w:pPr>
      <w:r>
        <w:rPr>
          <w:rFonts w:eastAsia="Times New Roman"/>
          <w:color w:val="000000"/>
          <w:sz w:val="20"/>
          <w:szCs w:val="20"/>
        </w:rPr>
        <w:t>We expect our research and development expenses to increase substantially for the foreseeable future as we continue to invest in research and developme</w:t>
      </w:r>
      <w:r>
        <w:rPr>
          <w:rFonts w:eastAsia="Times New Roman"/>
          <w:color w:val="000000"/>
          <w:sz w:val="20"/>
          <w:szCs w:val="20"/>
        </w:rPr>
        <w:t>nt activities related to developing our product candidates and our preclinical programs and as they advance into later stages of development. The process of conducting the necessary clinical research to obtain regulatory approval is costly and time-consumi</w:t>
      </w:r>
      <w:r>
        <w:rPr>
          <w:rFonts w:eastAsia="Times New Roman"/>
          <w:color w:val="000000"/>
          <w:sz w:val="20"/>
          <w:szCs w:val="20"/>
        </w:rPr>
        <w:t>ng, and the successful development of our product candidates is highly uncertain. As a result, we are unable to determine the duration and completion costs of our research and development projects or when and to what extent we will generate revenue from th</w:t>
      </w:r>
      <w:r>
        <w:rPr>
          <w:rFonts w:eastAsia="Times New Roman"/>
          <w:color w:val="000000"/>
          <w:sz w:val="20"/>
          <w:szCs w:val="20"/>
        </w:rPr>
        <w:t>e commercialization and sale of any of our product candidates.</w:t>
      </w:r>
    </w:p>
    <w:p w:rsidR="00000000" w:rsidRDefault="008C2601">
      <w:pPr>
        <w:ind w:firstLine="360"/>
        <w:divId w:val="917910272"/>
        <w:rPr>
          <w:rFonts w:eastAsia="Times New Roman"/>
        </w:rPr>
      </w:pPr>
      <w:r>
        <w:rPr>
          <w:rFonts w:eastAsia="Times New Roman"/>
          <w:i/>
          <w:iCs/>
          <w:color w:val="000000"/>
          <w:sz w:val="20"/>
          <w:szCs w:val="20"/>
        </w:rPr>
        <w:t>General and Administrative</w:t>
      </w:r>
    </w:p>
    <w:p w:rsidR="00000000" w:rsidRDefault="008C2601">
      <w:pPr>
        <w:ind w:firstLine="1260"/>
        <w:divId w:val="763498619"/>
        <w:rPr>
          <w:rFonts w:eastAsia="Times New Roman"/>
        </w:rPr>
      </w:pPr>
      <w:r>
        <w:rPr>
          <w:rFonts w:eastAsia="Times New Roman"/>
          <w:color w:val="000000"/>
          <w:sz w:val="20"/>
          <w:szCs w:val="20"/>
        </w:rPr>
        <w:t>Our general and administrative expenses consist primarily of salaries, benefits and stock-based compensation for our general and administrative personnel, allocated f</w:t>
      </w:r>
      <w:r>
        <w:rPr>
          <w:rFonts w:eastAsia="Times New Roman"/>
          <w:color w:val="000000"/>
          <w:sz w:val="20"/>
          <w:szCs w:val="20"/>
        </w:rPr>
        <w:t>acilities costs, insurance and other expenses for outside professional services, including legal, marketing, investor relations, human resource and accounting services. We expect general and administrative expenses to increase for the foreseeable future as</w:t>
      </w:r>
      <w:r>
        <w:rPr>
          <w:rFonts w:eastAsia="Times New Roman"/>
          <w:color w:val="000000"/>
          <w:sz w:val="20"/>
          <w:szCs w:val="20"/>
        </w:rPr>
        <w:t xml:space="preserve"> does the size of our administrative function to support the growth of our business. In addition, if we obtain regulatory approval for any of our product candidates and do not enter into a third-party commercialization collaboration, we expect to incur sig</w:t>
      </w:r>
      <w:r>
        <w:rPr>
          <w:rFonts w:eastAsia="Times New Roman"/>
          <w:color w:val="000000"/>
          <w:sz w:val="20"/>
          <w:szCs w:val="20"/>
        </w:rPr>
        <w:t>nificant expenses related to building a sales and marketing team to support product sales, marketing and distribution activities.</w:t>
      </w:r>
    </w:p>
    <w:p w:rsidR="00000000" w:rsidRDefault="008C2601">
      <w:pPr>
        <w:ind w:firstLine="360"/>
        <w:divId w:val="1119185917"/>
        <w:rPr>
          <w:rFonts w:eastAsia="Times New Roman"/>
        </w:rPr>
      </w:pPr>
      <w:r>
        <w:rPr>
          <w:rFonts w:eastAsia="Times New Roman"/>
          <w:i/>
          <w:iCs/>
          <w:color w:val="000000"/>
          <w:sz w:val="20"/>
          <w:szCs w:val="20"/>
        </w:rPr>
        <w:t>Interest and Other Income (Expense), net</w:t>
      </w:r>
    </w:p>
    <w:p w:rsidR="00000000" w:rsidRDefault="008C2601">
      <w:pPr>
        <w:jc w:val="center"/>
        <w:divId w:val="1836264266"/>
        <w:rPr>
          <w:rFonts w:eastAsia="Times New Roman"/>
        </w:rPr>
      </w:pPr>
      <w:r>
        <w:rPr>
          <w:rFonts w:eastAsia="Times New Roman"/>
          <w:color w:val="000000"/>
          <w:sz w:val="20"/>
          <w:szCs w:val="20"/>
        </w:rPr>
        <w:t>79</w:t>
      </w:r>
    </w:p>
    <w:p w:rsidR="00000000" w:rsidRDefault="008C2601">
      <w:pPr>
        <w:rPr>
          <w:rFonts w:eastAsia="Times New Roman"/>
        </w:rPr>
      </w:pPr>
      <w:r>
        <w:rPr>
          <w:rFonts w:eastAsia="Times New Roman"/>
        </w:rPr>
        <w:pict>
          <v:rect id="_x0000_i1109" style="width:0;height:1.5pt" o:hralign="center" o:hrstd="t" o:hr="t" fillcolor="#a0a0a0" stroked="f"/>
        </w:pict>
      </w:r>
    </w:p>
    <w:p w:rsidR="00000000" w:rsidRDefault="008C2601">
      <w:pPr>
        <w:divId w:val="1172452526"/>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260"/>
        <w:divId w:val="950820184"/>
        <w:rPr>
          <w:rFonts w:eastAsia="Times New Roman"/>
        </w:rPr>
      </w:pPr>
      <w:r>
        <w:rPr>
          <w:rFonts w:eastAsia="Times New Roman"/>
          <w:color w:val="000000"/>
          <w:sz w:val="20"/>
          <w:szCs w:val="20"/>
        </w:rPr>
        <w:t>Our interest and other income (expense), net consists of interest income earned on cash and cash equivalents, money market funds and short-term investments, realized gains and loss</w:t>
      </w:r>
      <w:r>
        <w:rPr>
          <w:rFonts w:eastAsia="Times New Roman"/>
          <w:color w:val="000000"/>
          <w:sz w:val="20"/>
          <w:szCs w:val="20"/>
        </w:rPr>
        <w:t xml:space="preserve">es on investments. </w:t>
      </w:r>
    </w:p>
    <w:p w:rsidR="00000000" w:rsidRDefault="008C2601">
      <w:pPr>
        <w:ind w:firstLine="360"/>
        <w:divId w:val="741293322"/>
        <w:rPr>
          <w:rFonts w:eastAsia="Times New Roman"/>
        </w:rPr>
      </w:pPr>
      <w:r>
        <w:rPr>
          <w:rFonts w:eastAsia="Times New Roman"/>
          <w:i/>
          <w:iCs/>
          <w:color w:val="000000"/>
          <w:sz w:val="20"/>
          <w:szCs w:val="20"/>
        </w:rPr>
        <w:t>Interest Expense</w:t>
      </w:r>
    </w:p>
    <w:p w:rsidR="00000000" w:rsidRDefault="008C2601">
      <w:pPr>
        <w:ind w:firstLine="1260"/>
        <w:divId w:val="1067918297"/>
        <w:rPr>
          <w:rFonts w:eastAsia="Times New Roman"/>
        </w:rPr>
      </w:pPr>
      <w:r>
        <w:rPr>
          <w:rFonts w:eastAsia="Times New Roman"/>
          <w:color w:val="000000"/>
          <w:sz w:val="20"/>
          <w:szCs w:val="20"/>
        </w:rPr>
        <w:t>Our interest expense is derived from a term loan executed under the Oxford Loan Agreement that we entered into in May 2022. Borrowings under the Oxford Loan Agreement bear interest at a rate per annum equal to 1-month t</w:t>
      </w:r>
      <w:r>
        <w:rPr>
          <w:rFonts w:eastAsia="Times New Roman"/>
          <w:color w:val="000000"/>
          <w:sz w:val="20"/>
          <w:szCs w:val="20"/>
        </w:rPr>
        <w:t>erm Secured Overnight Financing Rate (SOFR) plus 8.5%, subject to an agreed upon floor and cap.</w:t>
      </w:r>
    </w:p>
    <w:p w:rsidR="00000000" w:rsidRDefault="008C2601">
      <w:pPr>
        <w:ind w:firstLine="720"/>
        <w:divId w:val="1257792322"/>
        <w:rPr>
          <w:rFonts w:eastAsia="Times New Roman"/>
        </w:rPr>
      </w:pPr>
    </w:p>
    <w:p w:rsidR="00000000" w:rsidRDefault="008C2601">
      <w:pPr>
        <w:divId w:val="2104956204"/>
        <w:rPr>
          <w:rFonts w:eastAsia="Times New Roman"/>
        </w:rPr>
      </w:pPr>
      <w:r>
        <w:rPr>
          <w:rFonts w:eastAsia="Times New Roman"/>
          <w:b/>
          <w:bCs/>
          <w:color w:val="000000"/>
          <w:sz w:val="20"/>
          <w:szCs w:val="20"/>
        </w:rPr>
        <w:t>Results of Operations</w:t>
      </w:r>
    </w:p>
    <w:p w:rsidR="00000000" w:rsidRDefault="008C2601">
      <w:pPr>
        <w:ind w:firstLine="720"/>
        <w:divId w:val="1006519521"/>
        <w:rPr>
          <w:rFonts w:eastAsia="Times New Roman"/>
        </w:rPr>
      </w:pPr>
      <w:r>
        <w:rPr>
          <w:rFonts w:eastAsia="Times New Roman"/>
          <w:b/>
          <w:bCs/>
          <w:i/>
          <w:iCs/>
          <w:color w:val="000000"/>
          <w:sz w:val="20"/>
          <w:szCs w:val="20"/>
        </w:rPr>
        <w:t>Comparison of the Years Ended December 31, 2022 and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578"/>
        <w:gridCol w:w="38"/>
        <w:gridCol w:w="120"/>
        <w:gridCol w:w="946"/>
        <w:gridCol w:w="36"/>
        <w:gridCol w:w="36"/>
        <w:gridCol w:w="36"/>
        <w:gridCol w:w="36"/>
        <w:gridCol w:w="120"/>
        <w:gridCol w:w="899"/>
        <w:gridCol w:w="36"/>
        <w:gridCol w:w="36"/>
        <w:gridCol w:w="36"/>
        <w:gridCol w:w="36"/>
        <w:gridCol w:w="120"/>
        <w:gridCol w:w="900"/>
        <w:gridCol w:w="36"/>
        <w:gridCol w:w="36"/>
        <w:gridCol w:w="36"/>
        <w:gridCol w:w="36"/>
        <w:gridCol w:w="52"/>
        <w:gridCol w:w="875"/>
        <w:gridCol w:w="187"/>
      </w:tblGrid>
      <w:tr w:rsidR="00000000">
        <w:trPr>
          <w:divId w:val="1821926070"/>
        </w:trPr>
        <w:tc>
          <w:tcPr>
            <w:tcW w:w="50" w:type="pct"/>
            <w:vAlign w:val="center"/>
            <w:hideMark/>
          </w:tcPr>
          <w:p w:rsidR="00000000" w:rsidRDefault="008C2601">
            <w:pPr>
              <w:ind w:firstLine="720"/>
              <w:rPr>
                <w:rFonts w:eastAsia="Times New Roman"/>
              </w:rPr>
            </w:pPr>
          </w:p>
        </w:tc>
        <w:tc>
          <w:tcPr>
            <w:tcW w:w="219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821926070"/>
        </w:trPr>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b/>
                <w:bCs/>
                <w:color w:val="000000"/>
                <w:sz w:val="16"/>
                <w:szCs w:val="16"/>
              </w:rPr>
              <w:t>(In thousands, except percentages)</w:t>
            </w:r>
          </w:p>
        </w:tc>
        <w:tc>
          <w:tcPr>
            <w:tcW w:w="0" w:type="auto"/>
            <w:gridSpan w:val="9"/>
            <w:tcMar>
              <w:top w:w="30" w:type="dxa"/>
              <w:left w:w="20" w:type="dxa"/>
              <w:bottom w:w="30" w:type="dxa"/>
              <w:right w:w="20" w:type="dxa"/>
            </w:tcMar>
            <w:vAlign w:val="center"/>
            <w:hideMark/>
          </w:tcPr>
          <w:p w:rsidR="00000000" w:rsidRDefault="008C2601">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82192607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 Change</w:t>
            </w:r>
          </w:p>
        </w:tc>
      </w:tr>
      <w:tr w:rsidR="00000000">
        <w:trPr>
          <w:divId w:val="1821926070"/>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2,113 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w:t>
            </w:r>
          </w:p>
        </w:tc>
      </w:tr>
      <w:tr w:rsidR="00000000">
        <w:trPr>
          <w:divId w:val="1821926070"/>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821926070"/>
        </w:trPr>
        <w:tc>
          <w:tcPr>
            <w:tcW w:w="0" w:type="auto"/>
            <w:gridSpan w:val="3"/>
            <w:shd w:val="clear" w:color="auto" w:fill="CCEEFF"/>
            <w:tcMar>
              <w:top w:w="30" w:type="dxa"/>
              <w:left w:w="38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(96,936)</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(77,549)</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(19,387)</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r>
      <w:tr w:rsidR="00000000">
        <w:trPr>
          <w:divId w:val="1821926070"/>
        </w:trPr>
        <w:tc>
          <w:tcPr>
            <w:tcW w:w="0" w:type="auto"/>
            <w:gridSpan w:val="3"/>
            <w:shd w:val="clear" w:color="auto" w:fill="FFFFFF"/>
            <w:tcMar>
              <w:top w:w="30" w:type="dxa"/>
              <w:left w:w="38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(39,949)</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(27,558)</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(12,391)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r>
      <w:tr w:rsidR="00000000">
        <w:trPr>
          <w:divId w:val="1821926070"/>
        </w:trPr>
        <w:tc>
          <w:tcPr>
            <w:tcW w:w="0" w:type="auto"/>
            <w:gridSpan w:val="3"/>
            <w:shd w:val="clear" w:color="auto" w:fill="CCEEFF"/>
            <w:tcMar>
              <w:top w:w="30" w:type="dxa"/>
              <w:left w:w="38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(136,885)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(105,107)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(31,778)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r>
      <w:tr w:rsidR="00000000">
        <w:trPr>
          <w:divId w:val="1821926070"/>
        </w:trPr>
        <w:tc>
          <w:tcPr>
            <w:tcW w:w="0" w:type="auto"/>
            <w:gridSpan w:val="3"/>
            <w:shd w:val="clear" w:color="auto" w:fill="FFFFFF"/>
            <w:tcMar>
              <w:top w:w="30" w:type="dxa"/>
              <w:left w:w="38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(127,200)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(97,535)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(29,665)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30.4 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r>
      <w:tr w:rsidR="00000000">
        <w:trPr>
          <w:divId w:val="1821926070"/>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4,670 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272 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4,398 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1,616.9 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r>
      <w:tr w:rsidR="00000000">
        <w:trPr>
          <w:divId w:val="1821926070"/>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(791)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(791)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NM</w:t>
            </w:r>
          </w:p>
        </w:tc>
      </w:tr>
      <w:tr w:rsidR="00000000">
        <w:trPr>
          <w:divId w:val="1821926070"/>
        </w:trPr>
        <w:tc>
          <w:tcPr>
            <w:tcW w:w="0" w:type="auto"/>
            <w:gridSpan w:val="3"/>
            <w:shd w:val="clear" w:color="auto" w:fill="CCEEFF"/>
            <w:tcMar>
              <w:top w:w="30" w:type="dxa"/>
              <w:left w:w="38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(123,321)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(97,263)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(26,058)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r>
    </w:tbl>
    <w:p w:rsidR="00000000" w:rsidRDefault="008C2601">
      <w:pPr>
        <w:divId w:val="316032394"/>
        <w:rPr>
          <w:rFonts w:eastAsia="Times New Roman"/>
        </w:rPr>
      </w:pPr>
      <w:r>
        <w:rPr>
          <w:rFonts w:eastAsia="Times New Roman"/>
          <w:color w:val="000000"/>
          <w:sz w:val="20"/>
          <w:szCs w:val="20"/>
        </w:rPr>
        <w:t>_________________________</w:t>
      </w:r>
    </w:p>
    <w:p w:rsidR="00000000" w:rsidRDefault="008C2601">
      <w:pPr>
        <w:divId w:val="1283801343"/>
        <w:rPr>
          <w:rFonts w:eastAsia="Times New Roman"/>
        </w:rPr>
      </w:pPr>
      <w:r>
        <w:rPr>
          <w:rFonts w:eastAsia="Times New Roman"/>
          <w:color w:val="000000"/>
          <w:sz w:val="20"/>
          <w:szCs w:val="20"/>
        </w:rPr>
        <w:t>NM:  Results not meaningful</w:t>
      </w:r>
    </w:p>
    <w:p w:rsidR="00000000" w:rsidRDefault="008C2601">
      <w:pPr>
        <w:divId w:val="394201146"/>
        <w:rPr>
          <w:rFonts w:eastAsia="Times New Roman"/>
        </w:rPr>
      </w:pPr>
      <w:r>
        <w:rPr>
          <w:rFonts w:eastAsia="Times New Roman"/>
          <w:i/>
          <w:iCs/>
          <w:color w:val="000000"/>
          <w:sz w:val="20"/>
          <w:szCs w:val="20"/>
        </w:rPr>
        <w:t xml:space="preserve">Revenue </w:t>
      </w:r>
    </w:p>
    <w:p w:rsidR="00000000" w:rsidRDefault="008C2601">
      <w:pPr>
        <w:ind w:firstLine="720"/>
        <w:divId w:val="620964277"/>
        <w:rPr>
          <w:rFonts w:eastAsia="Times New Roman"/>
        </w:rPr>
      </w:pPr>
      <w:r>
        <w:rPr>
          <w:rFonts w:eastAsia="Times New Roman"/>
          <w:color w:val="000000"/>
          <w:sz w:val="20"/>
          <w:szCs w:val="20"/>
        </w:rPr>
        <w:t>Revenue was $9.7 million and $7.6 million for the years ended December 31, 2022 and 2021, respectively. The increase of $2.1 million was primarily due to the recognition of a $4.0 million milestone payment in the second quarter of 2022 as Novartis exercise</w:t>
      </w:r>
      <w:r>
        <w:rPr>
          <w:rFonts w:eastAsia="Times New Roman"/>
          <w:color w:val="000000"/>
          <w:sz w:val="20"/>
          <w:szCs w:val="20"/>
        </w:rPr>
        <w:t>d their right to opt-in to a research program and secured an exclusive license to compounds associated with an integrin research target. This increase was partially offset by a decrease in research and development services revenues associated with PLN-1474</w:t>
      </w:r>
      <w:r>
        <w:rPr>
          <w:rFonts w:eastAsia="Times New Roman"/>
          <w:color w:val="000000"/>
          <w:sz w:val="20"/>
          <w:szCs w:val="20"/>
        </w:rPr>
        <w:t xml:space="preserve"> given our most significant contribution to the development plan concluded upon transfer of the IND to Novartis in the first quarter of 2021. </w:t>
      </w:r>
    </w:p>
    <w:p w:rsidR="00000000" w:rsidRDefault="008C2601">
      <w:pPr>
        <w:ind w:firstLine="720"/>
        <w:divId w:val="274676525"/>
        <w:rPr>
          <w:rFonts w:eastAsia="Times New Roman"/>
        </w:rPr>
      </w:pPr>
      <w:r>
        <w:rPr>
          <w:rFonts w:eastAsia="Times New Roman"/>
          <w:color w:val="000000"/>
          <w:sz w:val="20"/>
          <w:szCs w:val="20"/>
        </w:rPr>
        <w:t>We expect our revenue to be derived from the Novartis Agreement for remainder of the term of our collaboration fo</w:t>
      </w:r>
      <w:r>
        <w:rPr>
          <w:rFonts w:eastAsia="Times New Roman"/>
          <w:color w:val="000000"/>
          <w:sz w:val="20"/>
          <w:szCs w:val="20"/>
        </w:rPr>
        <w:t>r which we received a termination notice in February 2023. Unless we enter into additional contracts with customers, we do not expect to generate revenues beyond the second quarter of 2023.</w:t>
      </w:r>
    </w:p>
    <w:p w:rsidR="00000000" w:rsidRDefault="008C2601">
      <w:pPr>
        <w:divId w:val="981619716"/>
        <w:rPr>
          <w:rFonts w:eastAsia="Times New Roman"/>
        </w:rPr>
      </w:pPr>
      <w:r>
        <w:rPr>
          <w:rFonts w:eastAsia="Times New Roman"/>
          <w:i/>
          <w:iCs/>
          <w:color w:val="000000"/>
          <w:sz w:val="20"/>
          <w:szCs w:val="20"/>
        </w:rPr>
        <w:t>Research and Development Expenses</w:t>
      </w:r>
    </w:p>
    <w:p w:rsidR="00000000" w:rsidRDefault="008C2601">
      <w:pPr>
        <w:ind w:firstLine="720"/>
        <w:divId w:val="1291791083"/>
        <w:rPr>
          <w:rFonts w:eastAsia="Times New Roman"/>
        </w:rPr>
      </w:pPr>
      <w:r>
        <w:rPr>
          <w:rFonts w:eastAsia="Times New Roman"/>
          <w:color w:val="000000"/>
          <w:sz w:val="20"/>
          <w:szCs w:val="20"/>
        </w:rPr>
        <w:t>Research and development expense</w:t>
      </w:r>
      <w:r>
        <w:rPr>
          <w:rFonts w:eastAsia="Times New Roman"/>
          <w:color w:val="000000"/>
          <w:sz w:val="20"/>
          <w:szCs w:val="20"/>
        </w:rPr>
        <w:t>s were $96.9 million and $77.5 million for the years ended December 31, 2022 and 2021, respectively. The increase of $19.4 million was primarily due to:</w:t>
      </w:r>
    </w:p>
    <w:p w:rsidR="00000000" w:rsidRDefault="008C2601">
      <w:pPr>
        <w:ind w:hanging="1260"/>
        <w:divId w:val="527064568"/>
        <w:rPr>
          <w:rFonts w:eastAsia="Times New Roman"/>
        </w:rPr>
      </w:pPr>
      <w:r>
        <w:rPr>
          <w:rFonts w:eastAsia="Times New Roman"/>
          <w:color w:val="000000"/>
          <w:sz w:val="20"/>
          <w:szCs w:val="20"/>
        </w:rPr>
        <w:t xml:space="preserve">•$9.6 million increase in employee-related costs owing to the increase in our research and development </w:t>
      </w:r>
      <w:r>
        <w:rPr>
          <w:rFonts w:eastAsia="Times New Roman"/>
          <w:color w:val="000000"/>
          <w:sz w:val="20"/>
          <w:szCs w:val="20"/>
        </w:rPr>
        <w:t xml:space="preserve">workforce and stock-based compensation; </w:t>
      </w:r>
    </w:p>
    <w:p w:rsidR="00000000" w:rsidRDefault="008C2601">
      <w:pPr>
        <w:ind w:hanging="1260"/>
        <w:divId w:val="294455442"/>
        <w:rPr>
          <w:rFonts w:eastAsia="Times New Roman"/>
        </w:rPr>
      </w:pPr>
      <w:r>
        <w:rPr>
          <w:rFonts w:eastAsia="Times New Roman"/>
          <w:color w:val="000000"/>
          <w:sz w:val="20"/>
          <w:szCs w:val="20"/>
        </w:rPr>
        <w:t xml:space="preserve">•$9.7 million increase in outside and consulting services for preclinical studies and research and development activities by third party contract organizations for the advancement of our preclinical programs; </w:t>
      </w:r>
    </w:p>
    <w:p w:rsidR="00000000" w:rsidRDefault="008C2601">
      <w:pPr>
        <w:ind w:hanging="1260"/>
        <w:divId w:val="1445533803"/>
        <w:rPr>
          <w:rFonts w:eastAsia="Times New Roman"/>
        </w:rPr>
      </w:pPr>
      <w:r>
        <w:rPr>
          <w:rFonts w:eastAsia="Times New Roman"/>
          <w:color w:val="000000"/>
          <w:sz w:val="20"/>
          <w:szCs w:val="20"/>
        </w:rPr>
        <w:t>•$3.2</w:t>
      </w:r>
      <w:r>
        <w:rPr>
          <w:rFonts w:eastAsia="Times New Roman"/>
          <w:color w:val="000000"/>
          <w:sz w:val="20"/>
          <w:szCs w:val="20"/>
        </w:rPr>
        <w:t> million decrease in clinical trial expenses largely due to decreased expenses associated with Phase 1 clinical trials, partially offset by an increase in expenses for our Phase 2 trials of bexotegrast.</w:t>
      </w:r>
    </w:p>
    <w:p w:rsidR="00000000" w:rsidRDefault="008C2601">
      <w:pPr>
        <w:ind w:hanging="1260"/>
        <w:divId w:val="1266156047"/>
        <w:rPr>
          <w:rFonts w:eastAsia="Times New Roman"/>
        </w:rPr>
      </w:pPr>
      <w:r>
        <w:rPr>
          <w:rFonts w:eastAsia="Times New Roman"/>
          <w:color w:val="000000"/>
          <w:sz w:val="20"/>
          <w:szCs w:val="20"/>
        </w:rPr>
        <w:t>•$0.1 million decrease in depreciation of lab equipme</w:t>
      </w:r>
      <w:r>
        <w:rPr>
          <w:rFonts w:eastAsia="Times New Roman"/>
          <w:color w:val="000000"/>
          <w:sz w:val="20"/>
          <w:szCs w:val="20"/>
        </w:rPr>
        <w:t xml:space="preserve">nt and costs of equipment and supplies; </w:t>
      </w:r>
    </w:p>
    <w:p w:rsidR="00000000" w:rsidRDefault="008C2601">
      <w:pPr>
        <w:ind w:hanging="1260"/>
        <w:divId w:val="26609298"/>
        <w:rPr>
          <w:rFonts w:eastAsia="Times New Roman"/>
        </w:rPr>
      </w:pPr>
      <w:r>
        <w:rPr>
          <w:rFonts w:eastAsia="Times New Roman"/>
          <w:color w:val="000000"/>
          <w:sz w:val="20"/>
          <w:szCs w:val="20"/>
        </w:rPr>
        <w:t xml:space="preserve">•$0.1 million increase in technology and intellectual property licenses; and </w:t>
      </w:r>
    </w:p>
    <w:p w:rsidR="00000000" w:rsidRDefault="008C2601">
      <w:pPr>
        <w:jc w:val="center"/>
        <w:divId w:val="533151308"/>
        <w:rPr>
          <w:rFonts w:eastAsia="Times New Roman"/>
        </w:rPr>
      </w:pPr>
      <w:r>
        <w:rPr>
          <w:rFonts w:eastAsia="Times New Roman"/>
          <w:color w:val="000000"/>
          <w:sz w:val="20"/>
          <w:szCs w:val="20"/>
        </w:rPr>
        <w:t>80</w:t>
      </w:r>
    </w:p>
    <w:p w:rsidR="00000000" w:rsidRDefault="008C2601">
      <w:pPr>
        <w:rPr>
          <w:rFonts w:eastAsia="Times New Roman"/>
        </w:rPr>
      </w:pPr>
      <w:r>
        <w:rPr>
          <w:rFonts w:eastAsia="Times New Roman"/>
        </w:rPr>
        <w:pict>
          <v:rect id="_x0000_i1110" style="width:0;height:1.5pt" o:hralign="center" o:hrstd="t" o:hr="t" fillcolor="#a0a0a0" stroked="f"/>
        </w:pict>
      </w:r>
    </w:p>
    <w:p w:rsidR="00000000" w:rsidRDefault="008C2601">
      <w:pPr>
        <w:divId w:val="1957172683"/>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1260"/>
        <w:divId w:val="1796099127"/>
        <w:rPr>
          <w:rFonts w:eastAsia="Times New Roman"/>
        </w:rPr>
      </w:pPr>
      <w:r>
        <w:rPr>
          <w:rFonts w:eastAsia="Times New Roman"/>
          <w:color w:val="000000"/>
          <w:sz w:val="20"/>
          <w:szCs w:val="20"/>
        </w:rPr>
        <w:t>•$3.4 million increase</w:t>
      </w:r>
      <w:r>
        <w:rPr>
          <w:rFonts w:eastAsia="Times New Roman"/>
          <w:color w:val="000000"/>
          <w:sz w:val="20"/>
          <w:szCs w:val="20"/>
        </w:rPr>
        <w:t xml:space="preserve"> in facilities and other allocated expenses </w:t>
      </w:r>
    </w:p>
    <w:p w:rsidR="00000000" w:rsidRDefault="008C2601">
      <w:pPr>
        <w:divId w:val="2075543436"/>
        <w:rPr>
          <w:rFonts w:eastAsia="Times New Roman"/>
        </w:rPr>
      </w:pPr>
      <w:r>
        <w:rPr>
          <w:rFonts w:eastAsia="Times New Roman"/>
          <w:i/>
          <w:iCs/>
          <w:color w:val="000000"/>
          <w:sz w:val="20"/>
          <w:szCs w:val="20"/>
        </w:rPr>
        <w:t>General and Administrative Expenses</w:t>
      </w:r>
    </w:p>
    <w:p w:rsidR="00000000" w:rsidRDefault="008C2601">
      <w:pPr>
        <w:ind w:firstLine="720"/>
        <w:divId w:val="1734810686"/>
        <w:rPr>
          <w:rFonts w:eastAsia="Times New Roman"/>
        </w:rPr>
      </w:pPr>
      <w:r>
        <w:rPr>
          <w:rFonts w:eastAsia="Times New Roman"/>
          <w:color w:val="000000"/>
          <w:sz w:val="20"/>
          <w:szCs w:val="20"/>
        </w:rPr>
        <w:t>General and administrative expenses was $39.9 million and $27.6 million for the years ended December 31, 2022 and 2021, respectively. The increase of $12.4 million was primari</w:t>
      </w:r>
      <w:r>
        <w:rPr>
          <w:rFonts w:eastAsia="Times New Roman"/>
          <w:color w:val="000000"/>
          <w:sz w:val="20"/>
          <w:szCs w:val="20"/>
        </w:rPr>
        <w:t>ly due to a $9.1 million increase in employee-related costs, including stock-based compensation, and a $3.3 million increase in legal, accounting and other professional services.</w:t>
      </w:r>
    </w:p>
    <w:p w:rsidR="00000000" w:rsidRDefault="008C2601">
      <w:pPr>
        <w:ind w:firstLine="720"/>
        <w:divId w:val="1968776042"/>
        <w:rPr>
          <w:rFonts w:eastAsia="Times New Roman"/>
        </w:rPr>
      </w:pPr>
      <w:r>
        <w:rPr>
          <w:rFonts w:eastAsia="Times New Roman"/>
          <w:i/>
          <w:iCs/>
          <w:color w:val="000000"/>
          <w:sz w:val="20"/>
          <w:szCs w:val="20"/>
        </w:rPr>
        <w:t>Interest and other income (expense), net</w:t>
      </w:r>
    </w:p>
    <w:p w:rsidR="00000000" w:rsidRDefault="008C2601">
      <w:pPr>
        <w:ind w:firstLine="720"/>
        <w:divId w:val="1009869655"/>
        <w:rPr>
          <w:rFonts w:eastAsia="Times New Roman"/>
        </w:rPr>
      </w:pPr>
      <w:r>
        <w:rPr>
          <w:rFonts w:eastAsia="Times New Roman"/>
          <w:color w:val="000000"/>
          <w:sz w:val="20"/>
          <w:szCs w:val="20"/>
        </w:rPr>
        <w:t>Interest and other income (expense),</w:t>
      </w:r>
      <w:r>
        <w:rPr>
          <w:rFonts w:eastAsia="Times New Roman"/>
          <w:color w:val="000000"/>
          <w:sz w:val="20"/>
          <w:szCs w:val="20"/>
        </w:rPr>
        <w:t xml:space="preserve"> net was $4.7 million and $0.3 million for the years ended December 31, 2022 and 2021, respectively. The increase of $4.4 million was due to higher average investment balances in 2022 compared to 2021 resulting from significant financing activities occurri</w:t>
      </w:r>
      <w:r>
        <w:rPr>
          <w:rFonts w:eastAsia="Times New Roman"/>
          <w:color w:val="000000"/>
          <w:sz w:val="20"/>
          <w:szCs w:val="20"/>
        </w:rPr>
        <w:t xml:space="preserve">ng mid-year 2022 coupled with an increase in the yield on our short-term investment portfolio. </w:t>
      </w:r>
    </w:p>
    <w:p w:rsidR="00000000" w:rsidRDefault="008C2601">
      <w:pPr>
        <w:ind w:firstLine="720"/>
        <w:divId w:val="384449156"/>
        <w:rPr>
          <w:rFonts w:eastAsia="Times New Roman"/>
        </w:rPr>
      </w:pPr>
      <w:r>
        <w:rPr>
          <w:rFonts w:eastAsia="Times New Roman"/>
          <w:i/>
          <w:iCs/>
          <w:color w:val="000000"/>
          <w:sz w:val="20"/>
          <w:szCs w:val="20"/>
        </w:rPr>
        <w:t>Interest Expense</w:t>
      </w:r>
    </w:p>
    <w:p w:rsidR="00000000" w:rsidRDefault="008C2601">
      <w:pPr>
        <w:ind w:firstLine="720"/>
        <w:divId w:val="1628848490"/>
        <w:rPr>
          <w:rFonts w:eastAsia="Times New Roman"/>
        </w:rPr>
      </w:pPr>
      <w:r>
        <w:rPr>
          <w:rFonts w:eastAsia="Times New Roman"/>
          <w:color w:val="000000"/>
          <w:sz w:val="20"/>
          <w:szCs w:val="20"/>
        </w:rPr>
        <w:t xml:space="preserve">Interest expense, net was $0.8 million and zero for the years ended December 31, 2022 and 2021, respectively. The increase of $0.8 million was </w:t>
      </w:r>
      <w:r>
        <w:rPr>
          <w:rFonts w:eastAsia="Times New Roman"/>
          <w:color w:val="000000"/>
          <w:sz w:val="20"/>
          <w:szCs w:val="20"/>
        </w:rPr>
        <w:t>due to the interest incurred from the Oxford Financing Term Loan, which was issued in the second quarter of 2022.</w:t>
      </w:r>
    </w:p>
    <w:p w:rsidR="00000000" w:rsidRDefault="008C2601">
      <w:pPr>
        <w:divId w:val="536629496"/>
        <w:rPr>
          <w:rFonts w:eastAsia="Times New Roman"/>
        </w:rPr>
      </w:pPr>
      <w:r>
        <w:rPr>
          <w:rFonts w:eastAsia="Times New Roman"/>
          <w:b/>
          <w:bCs/>
          <w:color w:val="000000"/>
          <w:sz w:val="20"/>
          <w:szCs w:val="20"/>
        </w:rPr>
        <w:t>Liquidity and Capital Resources</w:t>
      </w:r>
    </w:p>
    <w:p w:rsidR="00000000" w:rsidRDefault="008C2601">
      <w:pPr>
        <w:divId w:val="1315258295"/>
        <w:rPr>
          <w:rFonts w:eastAsia="Times New Roman"/>
        </w:rPr>
      </w:pPr>
      <w:r>
        <w:rPr>
          <w:rFonts w:eastAsia="Times New Roman"/>
          <w:b/>
          <w:bCs/>
          <w:i/>
          <w:iCs/>
          <w:color w:val="000000"/>
          <w:sz w:val="20"/>
          <w:szCs w:val="20"/>
        </w:rPr>
        <w:t>Overview</w:t>
      </w:r>
    </w:p>
    <w:p w:rsidR="00000000" w:rsidRDefault="008C2601">
      <w:pPr>
        <w:ind w:firstLine="720"/>
        <w:divId w:val="1564868701"/>
        <w:rPr>
          <w:rFonts w:eastAsia="Times New Roman"/>
        </w:rPr>
      </w:pPr>
      <w:r>
        <w:rPr>
          <w:rFonts w:eastAsia="Times New Roman"/>
          <w:color w:val="000000"/>
          <w:sz w:val="20"/>
          <w:szCs w:val="20"/>
        </w:rPr>
        <w:t xml:space="preserve">As of December 31, 2022, we had cash, cash equivalents and short-term investments of $331.2 million. </w:t>
      </w:r>
      <w:r>
        <w:rPr>
          <w:rFonts w:eastAsia="Times New Roman"/>
          <w:color w:val="000000"/>
          <w:sz w:val="20"/>
          <w:szCs w:val="20"/>
        </w:rPr>
        <w:t xml:space="preserve">Our cash, cash equivalents and short-term investments consist of U.S. Treasury securities, U.S. Government agency securities and highly rated, investment-grade corporate debt securities. </w:t>
      </w:r>
    </w:p>
    <w:p w:rsidR="00000000" w:rsidRDefault="008C2601">
      <w:pPr>
        <w:ind w:firstLine="720"/>
        <w:divId w:val="2008439466"/>
        <w:rPr>
          <w:rFonts w:eastAsia="Times New Roman"/>
        </w:rPr>
      </w:pPr>
      <w:r>
        <w:rPr>
          <w:rFonts w:eastAsia="Times New Roman"/>
          <w:color w:val="000000"/>
          <w:sz w:val="20"/>
          <w:szCs w:val="20"/>
        </w:rPr>
        <w:t>In May 2022, as amended in October 2022, we entered into a Loan and Security Agreement (the “Oxford Loan Agreement”) with Oxford Finance LLC (or "Oxford"). Upon closing of the Oxford Loan Agreement, we drew $10.0 million and decided to forego drawing on th</w:t>
      </w:r>
      <w:r>
        <w:rPr>
          <w:rFonts w:eastAsia="Times New Roman"/>
          <w:color w:val="000000"/>
          <w:sz w:val="20"/>
          <w:szCs w:val="20"/>
        </w:rPr>
        <w:t xml:space="preserve">e additional $40.0 million currently available to us. A further $50.0 million may become available to us, $25.0 million upon the achievement of a pre-determined development milestone and $25.0 million at Oxford's discretion. </w:t>
      </w:r>
    </w:p>
    <w:p w:rsidR="00000000" w:rsidRDefault="008C2601">
      <w:pPr>
        <w:ind w:firstLine="1260"/>
        <w:divId w:val="1364332559"/>
        <w:rPr>
          <w:rFonts w:eastAsia="Times New Roman"/>
        </w:rPr>
      </w:pPr>
      <w:r>
        <w:rPr>
          <w:rFonts w:eastAsia="Times New Roman"/>
          <w:color w:val="000000"/>
          <w:sz w:val="20"/>
          <w:szCs w:val="20"/>
        </w:rPr>
        <w:t xml:space="preserve">In July 2022, we completed an </w:t>
      </w:r>
      <w:r>
        <w:rPr>
          <w:rFonts w:eastAsia="Times New Roman"/>
          <w:color w:val="000000"/>
          <w:sz w:val="20"/>
          <w:szCs w:val="20"/>
        </w:rPr>
        <w:t>underwritten public offering of 12,432,432 shares of common stock, including the exercise in full of the underwriters' option to purchase 1,621,621 additional shares of common stock. The shares were offered at a price to the public of $18.50 per share, res</w:t>
      </w:r>
      <w:r>
        <w:rPr>
          <w:rFonts w:eastAsia="Times New Roman"/>
          <w:color w:val="000000"/>
          <w:sz w:val="20"/>
          <w:szCs w:val="20"/>
        </w:rPr>
        <w:t xml:space="preserve">ulting in aggregate proceeds of approximately $215.4 million, net of underwriting discounts, commissions and offering expenses. </w:t>
      </w:r>
    </w:p>
    <w:p w:rsidR="00000000" w:rsidRDefault="008C2601">
      <w:pPr>
        <w:ind w:firstLine="1260"/>
        <w:divId w:val="655258089"/>
        <w:rPr>
          <w:rFonts w:eastAsia="Times New Roman"/>
        </w:rPr>
      </w:pPr>
      <w:r>
        <w:rPr>
          <w:rFonts w:eastAsia="Times New Roman"/>
          <w:color w:val="000000"/>
          <w:sz w:val="20"/>
          <w:szCs w:val="20"/>
        </w:rPr>
        <w:t>In January 2023, we completed an underwritten public offering of 9,583,334 shares of common stock, including the exercise in fu</w:t>
      </w:r>
      <w:r>
        <w:rPr>
          <w:rFonts w:eastAsia="Times New Roman"/>
          <w:color w:val="000000"/>
          <w:sz w:val="20"/>
          <w:szCs w:val="20"/>
        </w:rPr>
        <w:t>ll of the underwriters' option to purchase 1,250,000 additional shares of common stock. The shares were offered at a price to the public of $30.00 per share, resulting in aggregate proceeds of approximately $269.9 million, net of underwriting discounts, co</w:t>
      </w:r>
      <w:r>
        <w:rPr>
          <w:rFonts w:eastAsia="Times New Roman"/>
          <w:color w:val="000000"/>
          <w:sz w:val="20"/>
          <w:szCs w:val="20"/>
        </w:rPr>
        <w:t xml:space="preserve">mmissions and offering expenses. </w:t>
      </w:r>
    </w:p>
    <w:p w:rsidR="00000000" w:rsidRDefault="008C2601">
      <w:pPr>
        <w:ind w:firstLine="1260"/>
        <w:divId w:val="697238550"/>
        <w:rPr>
          <w:rFonts w:eastAsia="Times New Roman"/>
        </w:rPr>
      </w:pPr>
      <w:r>
        <w:rPr>
          <w:rFonts w:eastAsia="Times New Roman"/>
          <w:color w:val="000000"/>
          <w:sz w:val="20"/>
          <w:szCs w:val="20"/>
        </w:rPr>
        <w:t>We believe that our existing capital resources, together with the proceeds our January 2023 public offering, will be sufficient to meet our projected operating requirements into the second half of 2026. We have based these</w:t>
      </w:r>
      <w:r>
        <w:rPr>
          <w:rFonts w:eastAsia="Times New Roman"/>
          <w:color w:val="000000"/>
          <w:sz w:val="20"/>
          <w:szCs w:val="20"/>
        </w:rPr>
        <w:t xml:space="preserve"> estimates on assumptions that may prove to be wrong, and we could utilize our available capital resources sooner than we currently expect. Further, our operating plan may change, and we may need additional funds to meet operational needs and capital requi</w:t>
      </w:r>
      <w:r>
        <w:rPr>
          <w:rFonts w:eastAsia="Times New Roman"/>
          <w:color w:val="000000"/>
          <w:sz w:val="20"/>
          <w:szCs w:val="20"/>
        </w:rPr>
        <w:t xml:space="preserve">rements for product development and commercialization sooner than planned. </w:t>
      </w:r>
    </w:p>
    <w:p w:rsidR="00000000" w:rsidRDefault="008C2601">
      <w:pPr>
        <w:ind w:firstLine="1260"/>
        <w:divId w:val="1282151929"/>
        <w:rPr>
          <w:rFonts w:eastAsia="Times New Roman"/>
        </w:rPr>
      </w:pPr>
      <w:r>
        <w:rPr>
          <w:rFonts w:eastAsia="Times New Roman"/>
          <w:color w:val="000000"/>
          <w:sz w:val="20"/>
          <w:szCs w:val="20"/>
        </w:rPr>
        <w:t>Our operations have been financed primarily through the issuance and sale of convertible preferred stock, issuance of common stock and our collaboration with Novartis. In July 2021, we entered into a Controlled Equity Offerin</w:t>
      </w:r>
      <w:r>
        <w:rPr>
          <w:rFonts w:eastAsia="Times New Roman"/>
          <w:color w:val="000000"/>
          <w:sz w:val="20"/>
          <w:szCs w:val="20"/>
        </w:rPr>
        <w:t>g</w:t>
      </w:r>
      <w:r>
        <w:rPr>
          <w:rFonts w:eastAsia="Times New Roman"/>
          <w:color w:val="000000"/>
          <w:sz w:val="13"/>
          <w:szCs w:val="13"/>
        </w:rPr>
        <w:t>SM</w:t>
      </w:r>
      <w:r>
        <w:rPr>
          <w:rFonts w:eastAsia="Times New Roman"/>
          <w:color w:val="000000"/>
          <w:sz w:val="13"/>
          <w:szCs w:val="13"/>
        </w:rPr>
        <w:t xml:space="preserve"> </w:t>
      </w:r>
      <w:r>
        <w:rPr>
          <w:rFonts w:eastAsia="Times New Roman"/>
          <w:color w:val="000000"/>
          <w:sz w:val="20"/>
          <w:szCs w:val="20"/>
        </w:rPr>
        <w:t>Sales Agreement (the “Sales</w:t>
      </w:r>
      <w:r>
        <w:rPr>
          <w:rFonts w:eastAsia="Times New Roman"/>
          <w:color w:val="000000"/>
          <w:sz w:val="20"/>
          <w:szCs w:val="20"/>
        </w:rPr>
        <w:t xml:space="preserve"> Agreement”) with Cantor Fitzgerald &amp; Co., as sales agent, pursuant to which we may issue and sell up to $150.0 million of shares of common stock from time to time. On July 2, 2021, we filed a registration statement on Form S-3 (File No. 333-257684), as am</w:t>
      </w:r>
      <w:r>
        <w:rPr>
          <w:rFonts w:eastAsia="Times New Roman"/>
          <w:color w:val="000000"/>
          <w:sz w:val="20"/>
          <w:szCs w:val="20"/>
        </w:rPr>
        <w:t>ended, which included a sales agreement prospectus registering the offer and sale of shares under the Sales Agreement (the “Sales Agreement Prospectus”). From July 2, 2021 to January 23, 2023, no shares of common stock were sold pursuant to the Sales Agree</w:t>
      </w:r>
      <w:r>
        <w:rPr>
          <w:rFonts w:eastAsia="Times New Roman"/>
          <w:color w:val="000000"/>
          <w:sz w:val="20"/>
          <w:szCs w:val="20"/>
        </w:rPr>
        <w:t xml:space="preserve">ment or the Sales Agreement Prospectus. We terminated the Sales Agreement Prospectus on January 23, 2023 in connection with our January 2023 public offering, but the Sales Agreement remains in full force and effect. We will not make any sales of shares of </w:t>
      </w:r>
      <w:r>
        <w:rPr>
          <w:rFonts w:eastAsia="Times New Roman"/>
          <w:color w:val="000000"/>
          <w:sz w:val="20"/>
          <w:szCs w:val="20"/>
        </w:rPr>
        <w:t xml:space="preserve">our common stock pursuant to the Sales Agreement unless and until a new sales agreement prospectus or prospectus supplement is filed. We have not issued any shares pursuant to any at-the-market offerings, including pursuant to the Sales Agreement, but may </w:t>
      </w:r>
      <w:r>
        <w:rPr>
          <w:rFonts w:eastAsia="Times New Roman"/>
          <w:color w:val="000000"/>
          <w:sz w:val="20"/>
          <w:szCs w:val="20"/>
        </w:rPr>
        <w:t xml:space="preserve">do so at a future date. </w:t>
      </w:r>
    </w:p>
    <w:p w:rsidR="00000000" w:rsidRDefault="008C2601">
      <w:pPr>
        <w:jc w:val="center"/>
        <w:divId w:val="1870026051"/>
        <w:rPr>
          <w:rFonts w:eastAsia="Times New Roman"/>
        </w:rPr>
      </w:pPr>
      <w:r>
        <w:rPr>
          <w:rFonts w:eastAsia="Times New Roman"/>
          <w:color w:val="000000"/>
          <w:sz w:val="20"/>
          <w:szCs w:val="20"/>
        </w:rPr>
        <w:t>81</w:t>
      </w:r>
    </w:p>
    <w:p w:rsidR="00000000" w:rsidRDefault="008C2601">
      <w:pPr>
        <w:rPr>
          <w:rFonts w:eastAsia="Times New Roman"/>
        </w:rPr>
      </w:pPr>
      <w:r>
        <w:rPr>
          <w:rFonts w:eastAsia="Times New Roman"/>
        </w:rPr>
        <w:pict>
          <v:rect id="_x0000_i1111" style="width:0;height:1.5pt" o:hralign="center" o:hrstd="t" o:hr="t" fillcolor="#a0a0a0" stroked="f"/>
        </w:pict>
      </w:r>
    </w:p>
    <w:p w:rsidR="00000000" w:rsidRDefault="008C2601">
      <w:pPr>
        <w:divId w:val="187434171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720"/>
        <w:divId w:val="164634067"/>
        <w:rPr>
          <w:rFonts w:eastAsia="Times New Roman"/>
        </w:rPr>
      </w:pPr>
      <w:r>
        <w:rPr>
          <w:rFonts w:eastAsia="Times New Roman"/>
          <w:i/>
          <w:iCs/>
          <w:color w:val="000000"/>
          <w:sz w:val="20"/>
          <w:szCs w:val="20"/>
        </w:rPr>
        <w:t>Funding Requirements</w:t>
      </w:r>
    </w:p>
    <w:p w:rsidR="00000000" w:rsidRDefault="008C2601">
      <w:pPr>
        <w:ind w:firstLine="720"/>
        <w:divId w:val="1132752438"/>
        <w:rPr>
          <w:rFonts w:eastAsia="Times New Roman"/>
        </w:rPr>
      </w:pPr>
      <w:r>
        <w:rPr>
          <w:rFonts w:eastAsia="Times New Roman"/>
          <w:color w:val="000000"/>
          <w:sz w:val="20"/>
          <w:szCs w:val="20"/>
        </w:rPr>
        <w:t>Our primary use of cash is to fund operating expenses, primarily research and development expen</w:t>
      </w:r>
      <w:r>
        <w:rPr>
          <w:rFonts w:eastAsia="Times New Roman"/>
          <w:color w:val="000000"/>
          <w:sz w:val="20"/>
          <w:szCs w:val="20"/>
        </w:rPr>
        <w:t>ditures. Cash used to fund operating expenses is impacted by the timing of when we pay these expenses, as reflected in the change in our outstanding accounts payable, accrued expenses and prepaid expenses.</w:t>
      </w:r>
    </w:p>
    <w:p w:rsidR="00000000" w:rsidRDefault="008C2601">
      <w:pPr>
        <w:ind w:firstLine="720"/>
        <w:divId w:val="1169373384"/>
        <w:rPr>
          <w:rFonts w:eastAsia="Times New Roman"/>
        </w:rPr>
      </w:pPr>
      <w:r>
        <w:rPr>
          <w:rFonts w:eastAsia="Times New Roman"/>
          <w:color w:val="000000"/>
          <w:sz w:val="20"/>
          <w:szCs w:val="20"/>
        </w:rPr>
        <w:t>Our future funding requirements will depend on man</w:t>
      </w:r>
      <w:r>
        <w:rPr>
          <w:rFonts w:eastAsia="Times New Roman"/>
          <w:color w:val="000000"/>
          <w:sz w:val="20"/>
          <w:szCs w:val="20"/>
        </w:rPr>
        <w:t>y factors, including the following:</w:t>
      </w:r>
    </w:p>
    <w:p w:rsidR="00000000" w:rsidRDefault="008C2601">
      <w:pPr>
        <w:ind w:hanging="1260"/>
        <w:divId w:val="1594513503"/>
        <w:rPr>
          <w:rFonts w:eastAsia="Times New Roman"/>
        </w:rPr>
      </w:pPr>
      <w:r>
        <w:rPr>
          <w:rFonts w:ascii="Arial" w:eastAsia="Times New Roman" w:hAnsi="Arial" w:cs="Arial"/>
          <w:color w:val="000000"/>
          <w:sz w:val="20"/>
          <w:szCs w:val="20"/>
        </w:rPr>
        <w:t>•</w:t>
      </w:r>
      <w:r>
        <w:rPr>
          <w:rFonts w:eastAsia="Times New Roman"/>
          <w:color w:val="000000"/>
          <w:sz w:val="20"/>
          <w:szCs w:val="20"/>
        </w:rPr>
        <w:t>the initiation, progress, timing, costs and results of preclinical studies and clinical trials for our product candidates;</w:t>
      </w:r>
    </w:p>
    <w:p w:rsidR="00000000" w:rsidRDefault="008C2601">
      <w:pPr>
        <w:ind w:hanging="1260"/>
        <w:divId w:val="1174107876"/>
        <w:rPr>
          <w:rFonts w:eastAsia="Times New Roman"/>
        </w:rPr>
      </w:pPr>
      <w:r>
        <w:rPr>
          <w:rFonts w:ascii="Arial" w:eastAsia="Times New Roman" w:hAnsi="Arial" w:cs="Arial"/>
          <w:color w:val="000000"/>
          <w:sz w:val="20"/>
          <w:szCs w:val="20"/>
        </w:rPr>
        <w:t>•</w:t>
      </w:r>
      <w:r>
        <w:rPr>
          <w:rFonts w:eastAsia="Times New Roman"/>
          <w:color w:val="000000"/>
          <w:sz w:val="20"/>
          <w:szCs w:val="20"/>
        </w:rPr>
        <w:t>the clinical development plans we establish for these product candidates;</w:t>
      </w:r>
    </w:p>
    <w:p w:rsidR="00000000" w:rsidRDefault="008C2601">
      <w:pPr>
        <w:ind w:hanging="1260"/>
        <w:divId w:val="956057859"/>
        <w:rPr>
          <w:rFonts w:eastAsia="Times New Roman"/>
        </w:rPr>
      </w:pPr>
      <w:r>
        <w:rPr>
          <w:rFonts w:ascii="Arial" w:eastAsia="Times New Roman" w:hAnsi="Arial" w:cs="Arial"/>
          <w:color w:val="000000"/>
          <w:sz w:val="20"/>
          <w:szCs w:val="20"/>
        </w:rPr>
        <w:t>•</w:t>
      </w:r>
      <w:r>
        <w:rPr>
          <w:rFonts w:eastAsia="Times New Roman"/>
          <w:color w:val="000000"/>
          <w:sz w:val="20"/>
          <w:szCs w:val="20"/>
        </w:rPr>
        <w:t>the timelines of our</w:t>
      </w:r>
      <w:r>
        <w:rPr>
          <w:rFonts w:eastAsia="Times New Roman"/>
          <w:color w:val="000000"/>
          <w:sz w:val="20"/>
          <w:szCs w:val="20"/>
        </w:rPr>
        <w:t xml:space="preserve"> clinical trials and the overall costs to conduct and complete the clinical trials, which may be impacted by the COVID-19 pandemic;</w:t>
      </w:r>
    </w:p>
    <w:p w:rsidR="00000000" w:rsidRDefault="008C2601">
      <w:pPr>
        <w:ind w:hanging="1260"/>
        <w:divId w:val="389773101"/>
        <w:rPr>
          <w:rFonts w:eastAsia="Times New Roman"/>
        </w:rPr>
      </w:pPr>
      <w:r>
        <w:rPr>
          <w:rFonts w:ascii="Arial" w:eastAsia="Times New Roman" w:hAnsi="Arial" w:cs="Arial"/>
          <w:color w:val="000000"/>
          <w:sz w:val="20"/>
          <w:szCs w:val="20"/>
        </w:rPr>
        <w:t>•</w:t>
      </w:r>
      <w:r>
        <w:rPr>
          <w:rFonts w:eastAsia="Times New Roman"/>
          <w:color w:val="000000"/>
          <w:sz w:val="20"/>
          <w:szCs w:val="20"/>
        </w:rPr>
        <w:t>the number and characteristics of product candidates that we develop;</w:t>
      </w:r>
    </w:p>
    <w:p w:rsidR="00000000" w:rsidRDefault="008C2601">
      <w:pPr>
        <w:ind w:hanging="1260"/>
        <w:divId w:val="499926323"/>
        <w:rPr>
          <w:rFonts w:eastAsia="Times New Roman"/>
        </w:rPr>
      </w:pPr>
      <w:r>
        <w:rPr>
          <w:rFonts w:ascii="Arial" w:eastAsia="Times New Roman" w:hAnsi="Arial" w:cs="Arial"/>
          <w:color w:val="000000"/>
          <w:sz w:val="20"/>
          <w:szCs w:val="20"/>
        </w:rPr>
        <w:t>•</w:t>
      </w:r>
      <w:r>
        <w:rPr>
          <w:rFonts w:eastAsia="Times New Roman"/>
          <w:color w:val="000000"/>
          <w:sz w:val="20"/>
          <w:szCs w:val="20"/>
        </w:rPr>
        <w:t>the outcome, timing and cost of meeting regulatory r</w:t>
      </w:r>
      <w:r>
        <w:rPr>
          <w:rFonts w:eastAsia="Times New Roman"/>
          <w:color w:val="000000"/>
          <w:sz w:val="20"/>
          <w:szCs w:val="20"/>
        </w:rPr>
        <w:t>equirements established by the U.S. Food and Drug Administration, or FDA, and other comparable foreign regulatory authorities including but not limited to the European Medicines Agency (EMA), the UK Medicines and Healthcare products Regulatory Agency (MHRA</w:t>
      </w:r>
      <w:r>
        <w:rPr>
          <w:rFonts w:eastAsia="Times New Roman"/>
          <w:color w:val="000000"/>
          <w:sz w:val="20"/>
          <w:szCs w:val="20"/>
        </w:rPr>
        <w:t>);</w:t>
      </w:r>
    </w:p>
    <w:p w:rsidR="00000000" w:rsidRDefault="008C2601">
      <w:pPr>
        <w:ind w:hanging="1260"/>
        <w:divId w:val="1072891446"/>
        <w:rPr>
          <w:rFonts w:eastAsia="Times New Roman"/>
        </w:rPr>
      </w:pPr>
      <w:r>
        <w:rPr>
          <w:rFonts w:ascii="Arial" w:eastAsia="Times New Roman" w:hAnsi="Arial" w:cs="Arial"/>
          <w:color w:val="000000"/>
          <w:sz w:val="20"/>
          <w:szCs w:val="20"/>
        </w:rPr>
        <w:t>•</w:t>
      </w:r>
      <w:r>
        <w:rPr>
          <w:rFonts w:eastAsia="Times New Roman"/>
          <w:color w:val="000000"/>
          <w:sz w:val="20"/>
          <w:szCs w:val="20"/>
        </w:rPr>
        <w:t>whether we enter into any collaboration agreements and the terms of any such agreements;</w:t>
      </w:r>
    </w:p>
    <w:p w:rsidR="00000000" w:rsidRDefault="008C2601">
      <w:pPr>
        <w:ind w:hanging="1260"/>
        <w:divId w:val="1593123153"/>
        <w:rPr>
          <w:rFonts w:eastAsia="Times New Roman"/>
        </w:rPr>
      </w:pPr>
      <w:r>
        <w:rPr>
          <w:rFonts w:ascii="Arial" w:eastAsia="Times New Roman" w:hAnsi="Arial" w:cs="Arial"/>
          <w:color w:val="000000"/>
          <w:sz w:val="20"/>
          <w:szCs w:val="20"/>
        </w:rPr>
        <w:t>•</w:t>
      </w:r>
      <w:r>
        <w:rPr>
          <w:rFonts w:eastAsia="Times New Roman"/>
          <w:color w:val="000000"/>
          <w:sz w:val="20"/>
          <w:szCs w:val="20"/>
        </w:rPr>
        <w:t>the cost of filing, prosecuting, defending and enforcing our patent claims and other intellectual property rights;</w:t>
      </w:r>
    </w:p>
    <w:p w:rsidR="00000000" w:rsidRDefault="008C2601">
      <w:pPr>
        <w:ind w:hanging="1260"/>
        <w:divId w:val="751658482"/>
        <w:rPr>
          <w:rFonts w:eastAsia="Times New Roman"/>
        </w:rPr>
      </w:pPr>
      <w:r>
        <w:rPr>
          <w:rFonts w:ascii="Arial" w:eastAsia="Times New Roman" w:hAnsi="Arial" w:cs="Arial"/>
          <w:color w:val="000000"/>
          <w:sz w:val="20"/>
          <w:szCs w:val="20"/>
        </w:rPr>
        <w:t>•</w:t>
      </w:r>
      <w:r>
        <w:rPr>
          <w:rFonts w:eastAsia="Times New Roman"/>
          <w:color w:val="000000"/>
          <w:sz w:val="20"/>
          <w:szCs w:val="20"/>
        </w:rPr>
        <w:t>the cost of defending intellectual property di</w:t>
      </w:r>
      <w:r>
        <w:rPr>
          <w:rFonts w:eastAsia="Times New Roman"/>
          <w:color w:val="000000"/>
          <w:sz w:val="20"/>
          <w:szCs w:val="20"/>
        </w:rPr>
        <w:t>sputes, including patent infringement actions brought by third parties against us or our product candidates;</w:t>
      </w:r>
    </w:p>
    <w:p w:rsidR="00000000" w:rsidRDefault="008C2601">
      <w:pPr>
        <w:ind w:hanging="1260"/>
        <w:divId w:val="778450955"/>
        <w:rPr>
          <w:rFonts w:eastAsia="Times New Roman"/>
        </w:rPr>
      </w:pPr>
      <w:r>
        <w:rPr>
          <w:rFonts w:ascii="Arial" w:eastAsia="Times New Roman" w:hAnsi="Arial" w:cs="Arial"/>
          <w:color w:val="000000"/>
          <w:sz w:val="20"/>
          <w:szCs w:val="20"/>
        </w:rPr>
        <w:t>•</w:t>
      </w:r>
      <w:r>
        <w:rPr>
          <w:rFonts w:eastAsia="Times New Roman"/>
          <w:color w:val="000000"/>
          <w:sz w:val="20"/>
          <w:szCs w:val="20"/>
        </w:rPr>
        <w:t>the effect of competing technological and market developments;</w:t>
      </w:r>
    </w:p>
    <w:p w:rsidR="00000000" w:rsidRDefault="008C2601">
      <w:pPr>
        <w:ind w:hanging="1260"/>
        <w:divId w:val="685012593"/>
        <w:rPr>
          <w:rFonts w:eastAsia="Times New Roman"/>
        </w:rPr>
      </w:pPr>
      <w:r>
        <w:rPr>
          <w:rFonts w:ascii="Arial" w:eastAsia="Times New Roman" w:hAnsi="Arial" w:cs="Arial"/>
          <w:color w:val="000000"/>
          <w:sz w:val="20"/>
          <w:szCs w:val="20"/>
        </w:rPr>
        <w:t>•</w:t>
      </w:r>
      <w:r>
        <w:rPr>
          <w:rFonts w:eastAsia="Times New Roman"/>
          <w:color w:val="000000"/>
          <w:sz w:val="20"/>
          <w:szCs w:val="20"/>
        </w:rPr>
        <w:t>the cost and timing of completion of commercial-scale outsourced manufacturing act</w:t>
      </w:r>
      <w:r>
        <w:rPr>
          <w:rFonts w:eastAsia="Times New Roman"/>
          <w:color w:val="000000"/>
          <w:sz w:val="20"/>
          <w:szCs w:val="20"/>
        </w:rPr>
        <w:t xml:space="preserve">ivities; </w:t>
      </w:r>
    </w:p>
    <w:p w:rsidR="00000000" w:rsidRDefault="008C2601">
      <w:pPr>
        <w:ind w:hanging="1260"/>
        <w:divId w:val="1791583609"/>
        <w:rPr>
          <w:rFonts w:eastAsia="Times New Roman"/>
        </w:rPr>
      </w:pPr>
      <w:r>
        <w:rPr>
          <w:rFonts w:eastAsia="Times New Roman"/>
          <w:color w:val="000000"/>
          <w:sz w:val="20"/>
          <w:szCs w:val="20"/>
        </w:rPr>
        <w:t>•the cost and timing of achieving favorable pricing and reimbursement agreements with the pricing authorities in each market of interest, including of securing a positive recommendation after undergoing a health technology assessment by health te</w:t>
      </w:r>
      <w:r>
        <w:rPr>
          <w:rFonts w:eastAsia="Times New Roman"/>
          <w:color w:val="000000"/>
          <w:sz w:val="20"/>
          <w:szCs w:val="20"/>
        </w:rPr>
        <w:t>chnology authorities;</w:t>
      </w:r>
    </w:p>
    <w:p w:rsidR="00000000" w:rsidRDefault="008C2601">
      <w:pPr>
        <w:ind w:hanging="1260"/>
        <w:divId w:val="1759592934"/>
        <w:rPr>
          <w:rFonts w:eastAsia="Times New Roman"/>
        </w:rPr>
      </w:pPr>
      <w:r>
        <w:rPr>
          <w:rFonts w:ascii="Arial" w:eastAsia="Times New Roman" w:hAnsi="Arial" w:cs="Arial"/>
          <w:color w:val="000000"/>
          <w:sz w:val="20"/>
          <w:szCs w:val="20"/>
        </w:rPr>
        <w:t>•</w:t>
      </w:r>
      <w:r>
        <w:rPr>
          <w:rFonts w:eastAsia="Times New Roman"/>
          <w:color w:val="000000"/>
          <w:sz w:val="20"/>
          <w:szCs w:val="20"/>
        </w:rPr>
        <w:t>the cost of establishing sales, marketing and distribution capabilities for any product candidates for which we may receive regulatory approval in regions where we choose to commercialize our products on our own; and</w:t>
      </w:r>
    </w:p>
    <w:p w:rsidR="00000000" w:rsidRDefault="008C2601">
      <w:pPr>
        <w:ind w:hanging="1260"/>
        <w:divId w:val="531694236"/>
        <w:rPr>
          <w:rFonts w:eastAsia="Times New Roman"/>
        </w:rPr>
      </w:pPr>
      <w:r>
        <w:rPr>
          <w:rFonts w:ascii="Arial" w:eastAsia="Times New Roman" w:hAnsi="Arial" w:cs="Arial"/>
          <w:color w:val="000000"/>
          <w:sz w:val="20"/>
          <w:szCs w:val="20"/>
        </w:rPr>
        <w:t>•</w:t>
      </w:r>
      <w:r>
        <w:rPr>
          <w:rFonts w:eastAsia="Times New Roman"/>
          <w:color w:val="000000"/>
          <w:sz w:val="20"/>
          <w:szCs w:val="20"/>
        </w:rPr>
        <w:t>the cost of operating as a public comp</w:t>
      </w:r>
      <w:r>
        <w:rPr>
          <w:rFonts w:eastAsia="Times New Roman"/>
          <w:color w:val="000000"/>
          <w:sz w:val="20"/>
          <w:szCs w:val="20"/>
        </w:rPr>
        <w:t>any.</w:t>
      </w:r>
    </w:p>
    <w:p w:rsidR="00000000" w:rsidRDefault="008C2601">
      <w:pPr>
        <w:ind w:firstLine="1260"/>
        <w:divId w:val="390689276"/>
        <w:rPr>
          <w:rFonts w:eastAsia="Times New Roman"/>
        </w:rPr>
      </w:pPr>
      <w:r>
        <w:rPr>
          <w:rFonts w:eastAsia="Times New Roman"/>
          <w:color w:val="000000"/>
          <w:sz w:val="20"/>
          <w:szCs w:val="20"/>
        </w:rPr>
        <w:t>Further, our operating plan may change, and we may need additional funds to meet operational needs and capital requirements for clinical trials and other research and development expenditures. If we need to raise additional capital to fund our operati</w:t>
      </w:r>
      <w:r>
        <w:rPr>
          <w:rFonts w:eastAsia="Times New Roman"/>
          <w:color w:val="000000"/>
          <w:sz w:val="20"/>
          <w:szCs w:val="20"/>
        </w:rPr>
        <w:t>ons, funding may not be available to us on acceptable terms, or at all. If we are unable to obtain adequate financing when needed, we may have to delay, reduce the scope of or suspend one or more of our preclinical studies, clinical trials, research and de</w:t>
      </w:r>
      <w:r>
        <w:rPr>
          <w:rFonts w:eastAsia="Times New Roman"/>
          <w:color w:val="000000"/>
          <w:sz w:val="20"/>
          <w:szCs w:val="20"/>
        </w:rPr>
        <w:t>velopment programs or commercialization efforts. We may seek to raise any necessary additional capital through a combination of public or private equity offerings, debt financings, collaborations and other licensing arrangements. If we raise additional cap</w:t>
      </w:r>
      <w:r>
        <w:rPr>
          <w:rFonts w:eastAsia="Times New Roman"/>
          <w:color w:val="000000"/>
          <w:sz w:val="20"/>
          <w:szCs w:val="20"/>
        </w:rPr>
        <w:t>ital through debt financing, we may be subject to covenants limiting or restricting our ability to take specific actions, such as incurring additional debt, making capital expenditures or declaring dividends. If we raise additional capital through marketin</w:t>
      </w:r>
      <w:r>
        <w:rPr>
          <w:rFonts w:eastAsia="Times New Roman"/>
          <w:color w:val="000000"/>
          <w:sz w:val="20"/>
          <w:szCs w:val="20"/>
        </w:rPr>
        <w:t>g and distribution arrangements or other collaborations, strategic alliances or licensing arrangements with third parties, we may have to relinquish certain valuable rights to our product candidates, technologies, future revenue streams or research program</w:t>
      </w:r>
      <w:r>
        <w:rPr>
          <w:rFonts w:eastAsia="Times New Roman"/>
          <w:color w:val="000000"/>
          <w:sz w:val="20"/>
          <w:szCs w:val="20"/>
        </w:rPr>
        <w:t>s or grant licenses on terms that may not be favorable to us.</w:t>
      </w:r>
    </w:p>
    <w:p w:rsidR="00000000" w:rsidRDefault="008C2601">
      <w:pPr>
        <w:jc w:val="center"/>
        <w:divId w:val="1840457891"/>
        <w:rPr>
          <w:rFonts w:eastAsia="Times New Roman"/>
        </w:rPr>
      </w:pPr>
      <w:r>
        <w:rPr>
          <w:rFonts w:eastAsia="Times New Roman"/>
          <w:color w:val="000000"/>
          <w:sz w:val="20"/>
          <w:szCs w:val="20"/>
        </w:rPr>
        <w:t>82</w:t>
      </w:r>
    </w:p>
    <w:p w:rsidR="00000000" w:rsidRDefault="008C2601">
      <w:pPr>
        <w:rPr>
          <w:rFonts w:eastAsia="Times New Roman"/>
        </w:rPr>
      </w:pPr>
      <w:r>
        <w:rPr>
          <w:rFonts w:eastAsia="Times New Roman"/>
        </w:rPr>
        <w:pict>
          <v:rect id="_x0000_i1112" style="width:0;height:1.5pt" o:hralign="center" o:hrstd="t" o:hr="t" fillcolor="#a0a0a0" stroked="f"/>
        </w:pict>
      </w:r>
    </w:p>
    <w:p w:rsidR="00000000" w:rsidRDefault="008C2601">
      <w:pPr>
        <w:divId w:val="815805048"/>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231090604"/>
        <w:rPr>
          <w:rFonts w:eastAsia="Times New Roman"/>
        </w:rPr>
      </w:pPr>
      <w:r>
        <w:rPr>
          <w:rFonts w:eastAsia="Times New Roman"/>
          <w:b/>
          <w:bCs/>
          <w:color w:val="000000"/>
          <w:sz w:val="20"/>
          <w:szCs w:val="20"/>
        </w:rPr>
        <w:t>Cash Flows</w:t>
      </w:r>
    </w:p>
    <w:p w:rsidR="00000000" w:rsidRDefault="008C2601">
      <w:pPr>
        <w:ind w:firstLine="720"/>
        <w:divId w:val="1297174483"/>
        <w:rPr>
          <w:rFonts w:eastAsia="Times New Roman"/>
        </w:rPr>
      </w:pPr>
      <w:r>
        <w:rPr>
          <w:rFonts w:eastAsia="Times New Roman"/>
          <w:color w:val="000000"/>
          <w:sz w:val="20"/>
          <w:szCs w:val="20"/>
        </w:rPr>
        <w:t>The following summarizes our cash flows for the periods indicated (</w:t>
      </w:r>
      <w:r>
        <w:rPr>
          <w:rFonts w:eastAsia="Times New Roman"/>
          <w:color w:val="000000"/>
          <w:sz w:val="20"/>
          <w:szCs w:val="20"/>
        </w:rPr>
        <w:t>in thousands):</w:t>
      </w:r>
    </w:p>
    <w:tbl>
      <w:tblPr>
        <w:tblW w:w="4348" w:type="pct"/>
        <w:jc w:val="center"/>
        <w:tblCellMar>
          <w:top w:w="15" w:type="dxa"/>
          <w:left w:w="15" w:type="dxa"/>
          <w:bottom w:w="15" w:type="dxa"/>
          <w:right w:w="15" w:type="dxa"/>
        </w:tblCellMar>
        <w:tblLook w:val="04A0" w:firstRow="1" w:lastRow="0" w:firstColumn="1" w:lastColumn="0" w:noHBand="0" w:noVBand="1"/>
      </w:tblPr>
      <w:tblGrid>
        <w:gridCol w:w="38"/>
        <w:gridCol w:w="4732"/>
        <w:gridCol w:w="37"/>
        <w:gridCol w:w="120"/>
        <w:gridCol w:w="950"/>
        <w:gridCol w:w="36"/>
        <w:gridCol w:w="36"/>
        <w:gridCol w:w="36"/>
        <w:gridCol w:w="36"/>
        <w:gridCol w:w="120"/>
        <w:gridCol w:w="902"/>
        <w:gridCol w:w="36"/>
        <w:gridCol w:w="36"/>
        <w:gridCol w:w="36"/>
        <w:gridCol w:w="36"/>
        <w:gridCol w:w="36"/>
      </w:tblGrid>
      <w:tr w:rsidR="00000000">
        <w:trPr>
          <w:divId w:val="2130737627"/>
          <w:jc w:val="center"/>
        </w:trPr>
        <w:tc>
          <w:tcPr>
            <w:tcW w:w="50" w:type="pct"/>
            <w:vAlign w:val="center"/>
            <w:hideMark/>
          </w:tcPr>
          <w:p w:rsidR="00000000" w:rsidRDefault="008C2601">
            <w:pPr>
              <w:ind w:firstLine="720"/>
              <w:rPr>
                <w:rFonts w:eastAsia="Times New Roman"/>
              </w:rPr>
            </w:pPr>
          </w:p>
        </w:tc>
        <w:tc>
          <w:tcPr>
            <w:tcW w:w="3350"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0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0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0" w:type="auto"/>
            <w:vAlign w:val="center"/>
            <w:hideMark/>
          </w:tcPr>
          <w:p w:rsidR="00000000" w:rsidRDefault="008C2601">
            <w:pPr>
              <w:spacing w:after="100"/>
              <w:rPr>
                <w:rFonts w:eastAsia="Times New Roman"/>
                <w:sz w:val="20"/>
                <w:szCs w:val="20"/>
              </w:rPr>
            </w:pPr>
          </w:p>
        </w:tc>
      </w:tr>
      <w:tr w:rsidR="00000000">
        <w:trPr>
          <w:divId w:val="2130737627"/>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vAlign w:val="center"/>
            <w:hideMark/>
          </w:tcPr>
          <w:p w:rsidR="00000000" w:rsidRDefault="008C2601">
            <w:pPr>
              <w:spacing w:after="100"/>
              <w:rPr>
                <w:rFonts w:eastAsia="Times New Roman"/>
                <w:sz w:val="20"/>
                <w:szCs w:val="20"/>
              </w:rPr>
            </w:pPr>
          </w:p>
        </w:tc>
      </w:tr>
      <w:tr w:rsidR="00000000">
        <w:trPr>
          <w:divId w:val="2130737627"/>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vAlign w:val="center"/>
            <w:hideMark/>
          </w:tcPr>
          <w:p w:rsidR="00000000" w:rsidRDefault="008C2601">
            <w:pPr>
              <w:spacing w:after="100"/>
              <w:rPr>
                <w:rFonts w:eastAsia="Times New Roman"/>
                <w:sz w:val="20"/>
                <w:szCs w:val="20"/>
              </w:rPr>
            </w:pPr>
          </w:p>
        </w:tc>
      </w:tr>
      <w:tr w:rsidR="00000000">
        <w:trPr>
          <w:divId w:val="2130737627"/>
          <w:jc w:val="center"/>
        </w:trPr>
        <w:tc>
          <w:tcPr>
            <w:tcW w:w="0" w:type="auto"/>
            <w:gridSpan w:val="3"/>
            <w:shd w:val="clear" w:color="auto" w:fill="CFF0FC"/>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Net cash used in operating activities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(94,631)</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(75,443)</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vAlign w:val="center"/>
            <w:hideMark/>
          </w:tcPr>
          <w:p w:rsidR="00000000" w:rsidRDefault="008C2601">
            <w:pPr>
              <w:spacing w:after="100"/>
              <w:rPr>
                <w:rFonts w:eastAsia="Times New Roman"/>
                <w:sz w:val="20"/>
                <w:szCs w:val="20"/>
              </w:rPr>
            </w:pPr>
          </w:p>
        </w:tc>
      </w:tr>
      <w:tr w:rsidR="00000000">
        <w:trPr>
          <w:divId w:val="2130737627"/>
          <w:jc w:val="center"/>
        </w:trPr>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Net cash provided by (used in) investing activities</w:t>
            </w: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(150,204)</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73,699 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vAlign w:val="center"/>
            <w:hideMark/>
          </w:tcPr>
          <w:p w:rsidR="00000000" w:rsidRDefault="008C2601">
            <w:pPr>
              <w:spacing w:after="100"/>
              <w:rPr>
                <w:rFonts w:eastAsia="Times New Roman"/>
                <w:sz w:val="20"/>
                <w:szCs w:val="20"/>
              </w:rPr>
            </w:pPr>
          </w:p>
        </w:tc>
      </w:tr>
      <w:tr w:rsidR="00000000">
        <w:trPr>
          <w:divId w:val="2130737627"/>
          <w:jc w:val="center"/>
        </w:trPr>
        <w:tc>
          <w:tcPr>
            <w:tcW w:w="0" w:type="auto"/>
            <w:gridSpan w:val="3"/>
            <w:shd w:val="clear" w:color="auto" w:fill="CFF0FC"/>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Net cash provided by financing activities</w:t>
            </w:r>
          </w:p>
        </w:tc>
        <w:tc>
          <w:tcPr>
            <w:tcW w:w="0" w:type="auto"/>
            <w:gridSpan w:val="2"/>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226,854 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2,527 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vAlign w:val="center"/>
            <w:hideMark/>
          </w:tcPr>
          <w:p w:rsidR="00000000" w:rsidRDefault="008C2601">
            <w:pPr>
              <w:spacing w:after="100"/>
              <w:rPr>
                <w:rFonts w:eastAsia="Times New Roman"/>
                <w:sz w:val="20"/>
                <w:szCs w:val="20"/>
              </w:rPr>
            </w:pPr>
          </w:p>
        </w:tc>
      </w:tr>
      <w:tr w:rsidR="00000000">
        <w:trPr>
          <w:divId w:val="2130737627"/>
          <w:jc w:val="center"/>
        </w:trPr>
        <w:tc>
          <w:tcPr>
            <w:tcW w:w="0" w:type="auto"/>
            <w:gridSpan w:val="3"/>
            <w:tcMar>
              <w:top w:w="30" w:type="dxa"/>
              <w:left w:w="245"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Net increase (decrease) in cash and cash equivalents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(17,981)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783 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vAlign w:val="center"/>
            <w:hideMark/>
          </w:tcPr>
          <w:p w:rsidR="00000000" w:rsidRDefault="008C2601">
            <w:pPr>
              <w:spacing w:after="100"/>
              <w:rPr>
                <w:rFonts w:eastAsia="Times New Roman"/>
                <w:sz w:val="20"/>
                <w:szCs w:val="20"/>
              </w:rPr>
            </w:pPr>
          </w:p>
        </w:tc>
      </w:tr>
    </w:tbl>
    <w:p w:rsidR="00000000" w:rsidRDefault="008C2601">
      <w:pPr>
        <w:divId w:val="93718614"/>
        <w:rPr>
          <w:rFonts w:eastAsia="Times New Roman"/>
        </w:rPr>
      </w:pPr>
      <w:r>
        <w:rPr>
          <w:rFonts w:eastAsia="Times New Roman"/>
          <w:b/>
          <w:bCs/>
          <w:i/>
          <w:iCs/>
          <w:color w:val="000000"/>
          <w:sz w:val="20"/>
          <w:szCs w:val="20"/>
        </w:rPr>
        <w:t>Cash Used in Operating Activities</w:t>
      </w:r>
    </w:p>
    <w:p w:rsidR="00000000" w:rsidRDefault="008C2601">
      <w:pPr>
        <w:ind w:firstLine="720"/>
        <w:divId w:val="1507594665"/>
        <w:rPr>
          <w:rFonts w:eastAsia="Times New Roman"/>
        </w:rPr>
      </w:pPr>
      <w:r>
        <w:rPr>
          <w:rFonts w:eastAsia="Times New Roman"/>
          <w:color w:val="000000"/>
          <w:sz w:val="20"/>
          <w:szCs w:val="20"/>
        </w:rPr>
        <w:t>Net cash used in operating activities was $94.6 million for the year ended December 31, 2022 compared to $75.4 million for the year ended December 31, 2021. The increase in cash used in operating activities of $19.2 million between the year ended December </w:t>
      </w:r>
      <w:r>
        <w:rPr>
          <w:rFonts w:eastAsia="Times New Roman"/>
          <w:color w:val="000000"/>
          <w:sz w:val="20"/>
          <w:szCs w:val="20"/>
        </w:rPr>
        <w:t xml:space="preserve">31, 2022 and 2021 was primarily due to an increase in our net loss of $26.1 million which was driven by an increase in operating expenses of $31.8 million. </w:t>
      </w:r>
    </w:p>
    <w:p w:rsidR="00000000" w:rsidRDefault="008C2601">
      <w:pPr>
        <w:divId w:val="270863248"/>
        <w:rPr>
          <w:rFonts w:eastAsia="Times New Roman"/>
        </w:rPr>
      </w:pPr>
      <w:r>
        <w:rPr>
          <w:rFonts w:eastAsia="Times New Roman"/>
          <w:b/>
          <w:bCs/>
          <w:i/>
          <w:iCs/>
          <w:color w:val="000000"/>
          <w:sz w:val="20"/>
          <w:szCs w:val="20"/>
        </w:rPr>
        <w:t>Cash Provided by (Used in) Investing Activities</w:t>
      </w:r>
    </w:p>
    <w:p w:rsidR="00000000" w:rsidRDefault="008C2601">
      <w:pPr>
        <w:ind w:firstLine="720"/>
        <w:divId w:val="677658746"/>
        <w:rPr>
          <w:rFonts w:eastAsia="Times New Roman"/>
        </w:rPr>
      </w:pPr>
      <w:r>
        <w:rPr>
          <w:rFonts w:eastAsia="Times New Roman"/>
          <w:color w:val="000000"/>
          <w:sz w:val="20"/>
          <w:szCs w:val="20"/>
        </w:rPr>
        <w:t>Net cash used in investing activities during the year ended December 31, 2022 was $150.2 million compared to net cash provided by in investing activities of $73.7 million during the year ended December 31, 2021. The increase in cash used by investing activ</w:t>
      </w:r>
      <w:r>
        <w:rPr>
          <w:rFonts w:eastAsia="Times New Roman"/>
          <w:color w:val="000000"/>
          <w:sz w:val="20"/>
          <w:szCs w:val="20"/>
        </w:rPr>
        <w:t>ities of $223.9 million between the year ended December 31, 2022 and 2021 is primarily due to the investment purchases following our July 2022 public offering plus regular variation year over year regarding the timing of investment purchases versus maturit</w:t>
      </w:r>
      <w:r>
        <w:rPr>
          <w:rFonts w:eastAsia="Times New Roman"/>
          <w:color w:val="000000"/>
          <w:sz w:val="20"/>
          <w:szCs w:val="20"/>
        </w:rPr>
        <w:t xml:space="preserve">ies in our short-term investment portfolio. </w:t>
      </w:r>
    </w:p>
    <w:p w:rsidR="00000000" w:rsidRDefault="008C2601">
      <w:pPr>
        <w:ind w:firstLine="720"/>
        <w:divId w:val="461920553"/>
        <w:rPr>
          <w:rFonts w:eastAsia="Times New Roman"/>
        </w:rPr>
      </w:pPr>
      <w:r>
        <w:rPr>
          <w:rFonts w:eastAsia="Times New Roman"/>
          <w:b/>
          <w:bCs/>
          <w:i/>
          <w:iCs/>
          <w:color w:val="000000"/>
          <w:sz w:val="20"/>
          <w:szCs w:val="20"/>
        </w:rPr>
        <w:t>Cash Provided by Financing Activities</w:t>
      </w:r>
    </w:p>
    <w:p w:rsidR="00000000" w:rsidRDefault="008C2601">
      <w:pPr>
        <w:ind w:firstLine="720"/>
        <w:divId w:val="637104590"/>
        <w:rPr>
          <w:rFonts w:eastAsia="Times New Roman"/>
        </w:rPr>
      </w:pPr>
      <w:r>
        <w:rPr>
          <w:rFonts w:eastAsia="Times New Roman"/>
          <w:color w:val="000000"/>
          <w:sz w:val="20"/>
          <w:szCs w:val="20"/>
        </w:rPr>
        <w:t>Net cash provided by financing activities was $226.9 million during the year ended December 31, 2022 as compared to $2.5 million during the year ended December 31, 2021. The</w:t>
      </w:r>
      <w:r>
        <w:rPr>
          <w:rFonts w:eastAsia="Times New Roman"/>
          <w:color w:val="000000"/>
          <w:sz w:val="20"/>
          <w:szCs w:val="20"/>
        </w:rPr>
        <w:t xml:space="preserve"> increase in cash provided by financing activities of $224.3 million between the year ended December 31, 2022 and 2021 is attributable to the July 2022 public offering and term loan entered into under the Oxford Loan Agreement. </w:t>
      </w:r>
    </w:p>
    <w:p w:rsidR="00000000" w:rsidRDefault="008C2601">
      <w:pPr>
        <w:divId w:val="222447944"/>
        <w:rPr>
          <w:rFonts w:eastAsia="Times New Roman"/>
        </w:rPr>
      </w:pPr>
      <w:r>
        <w:rPr>
          <w:rFonts w:eastAsia="Times New Roman"/>
          <w:b/>
          <w:bCs/>
          <w:color w:val="000000"/>
          <w:sz w:val="20"/>
          <w:szCs w:val="20"/>
        </w:rPr>
        <w:t>Off-Balance Sheet Arrangeme</w:t>
      </w:r>
      <w:r>
        <w:rPr>
          <w:rFonts w:eastAsia="Times New Roman"/>
          <w:b/>
          <w:bCs/>
          <w:color w:val="000000"/>
          <w:sz w:val="20"/>
          <w:szCs w:val="20"/>
        </w:rPr>
        <w:t>nts</w:t>
      </w:r>
    </w:p>
    <w:p w:rsidR="00000000" w:rsidRDefault="008C2601">
      <w:pPr>
        <w:ind w:firstLine="720"/>
        <w:divId w:val="1532918785"/>
        <w:rPr>
          <w:rFonts w:eastAsia="Times New Roman"/>
        </w:rPr>
      </w:pPr>
      <w:r>
        <w:rPr>
          <w:rFonts w:eastAsia="Times New Roman"/>
          <w:color w:val="000000"/>
          <w:sz w:val="20"/>
          <w:szCs w:val="20"/>
        </w:rPr>
        <w:t>During the periods presented, we did not have, nor do we currently have, any off-balance sheet arrangements or holdings in any variable interest entities.</w:t>
      </w:r>
    </w:p>
    <w:p w:rsidR="00000000" w:rsidRDefault="008C2601">
      <w:pPr>
        <w:divId w:val="1687054793"/>
        <w:rPr>
          <w:rFonts w:eastAsia="Times New Roman"/>
        </w:rPr>
      </w:pPr>
      <w:r>
        <w:rPr>
          <w:rFonts w:eastAsia="Times New Roman"/>
          <w:b/>
          <w:bCs/>
          <w:color w:val="000000"/>
          <w:sz w:val="20"/>
          <w:szCs w:val="20"/>
        </w:rPr>
        <w:t>Material Cash Requirements</w:t>
      </w:r>
    </w:p>
    <w:p w:rsidR="00000000" w:rsidRDefault="008C2601">
      <w:pPr>
        <w:ind w:firstLine="720"/>
        <w:divId w:val="1524438599"/>
        <w:rPr>
          <w:rFonts w:eastAsia="Times New Roman"/>
        </w:rPr>
      </w:pPr>
      <w:r>
        <w:rPr>
          <w:rFonts w:eastAsia="Times New Roman"/>
          <w:color w:val="000000"/>
          <w:sz w:val="20"/>
          <w:szCs w:val="20"/>
        </w:rPr>
        <w:t>The following table summarizes our material cash requirements as of De</w:t>
      </w:r>
      <w:r>
        <w:rPr>
          <w:rFonts w:eastAsia="Times New Roman"/>
          <w:color w:val="000000"/>
          <w:sz w:val="20"/>
          <w:szCs w:val="20"/>
        </w:rPr>
        <w:t>cember 31, 2022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2431"/>
        <w:gridCol w:w="37"/>
        <w:gridCol w:w="120"/>
        <w:gridCol w:w="951"/>
        <w:gridCol w:w="36"/>
        <w:gridCol w:w="36"/>
        <w:gridCol w:w="36"/>
        <w:gridCol w:w="36"/>
        <w:gridCol w:w="120"/>
        <w:gridCol w:w="908"/>
        <w:gridCol w:w="36"/>
        <w:gridCol w:w="36"/>
        <w:gridCol w:w="36"/>
        <w:gridCol w:w="36"/>
        <w:gridCol w:w="121"/>
        <w:gridCol w:w="908"/>
        <w:gridCol w:w="36"/>
        <w:gridCol w:w="36"/>
        <w:gridCol w:w="36"/>
        <w:gridCol w:w="36"/>
        <w:gridCol w:w="121"/>
        <w:gridCol w:w="909"/>
        <w:gridCol w:w="36"/>
        <w:gridCol w:w="36"/>
        <w:gridCol w:w="36"/>
        <w:gridCol w:w="36"/>
        <w:gridCol w:w="120"/>
        <w:gridCol w:w="910"/>
        <w:gridCol w:w="36"/>
      </w:tblGrid>
      <w:tr w:rsidR="00000000">
        <w:trPr>
          <w:divId w:val="706218101"/>
        </w:trPr>
        <w:tc>
          <w:tcPr>
            <w:tcW w:w="50" w:type="pct"/>
            <w:vAlign w:val="center"/>
            <w:hideMark/>
          </w:tcPr>
          <w:p w:rsidR="00000000" w:rsidRDefault="008C2601">
            <w:pPr>
              <w:ind w:firstLine="720"/>
              <w:rPr>
                <w:rFonts w:eastAsia="Times New Roman"/>
              </w:rPr>
            </w:pPr>
          </w:p>
        </w:tc>
        <w:tc>
          <w:tcPr>
            <w:tcW w:w="149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706218101"/>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Payments Due by Period</w:t>
            </w:r>
          </w:p>
        </w:tc>
      </w:tr>
      <w:tr w:rsidR="00000000">
        <w:trPr>
          <w:divId w:val="706218101"/>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1 to 3</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3 to 5</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More Than</w:t>
            </w:r>
            <w:r>
              <w:rPr>
                <w:rFonts w:eastAsia="Times New Roman"/>
                <w:b/>
                <w:bCs/>
                <w:color w:val="000000"/>
                <w:sz w:val="16"/>
                <w:szCs w:val="16"/>
              </w:rPr>
              <w:br/>
              <w:t>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Total</w:t>
            </w:r>
          </w:p>
        </w:tc>
      </w:tr>
      <w:tr w:rsidR="00000000">
        <w:trPr>
          <w:divId w:val="706218101"/>
        </w:trPr>
        <w:tc>
          <w:tcPr>
            <w:tcW w:w="0" w:type="auto"/>
            <w:gridSpan w:val="3"/>
            <w:shd w:val="clear" w:color="auto" w:fill="CFF0FC"/>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Operating lease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2,836 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3,624 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6,460 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706218101"/>
        </w:trPr>
        <w:tc>
          <w:tcPr>
            <w:tcW w:w="0" w:type="auto"/>
            <w:gridSpan w:val="3"/>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obligations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2,836 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3,624 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6,460 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ind w:firstLine="720"/>
        <w:divId w:val="77364898"/>
        <w:rPr>
          <w:rFonts w:eastAsia="Times New Roman"/>
        </w:rPr>
      </w:pPr>
      <w:r>
        <w:rPr>
          <w:rFonts w:eastAsia="Times New Roman"/>
          <w:color w:val="000000"/>
          <w:sz w:val="20"/>
          <w:szCs w:val="20"/>
        </w:rPr>
        <w:t>We enter into contracts in the normal course of business with third-party contract organizations for clinical tri</w:t>
      </w:r>
      <w:r>
        <w:rPr>
          <w:rFonts w:eastAsia="Times New Roman"/>
          <w:color w:val="000000"/>
          <w:sz w:val="20"/>
          <w:szCs w:val="20"/>
        </w:rPr>
        <w:t>als, non-clinical studies and testing, manufacturing and other services and products. These contracts generally provide for termination following a certain period after notice and therefore we believe that our cancellable obligations under these agreements</w:t>
      </w:r>
      <w:r>
        <w:rPr>
          <w:rFonts w:eastAsia="Times New Roman"/>
          <w:color w:val="000000"/>
          <w:sz w:val="20"/>
          <w:szCs w:val="20"/>
        </w:rPr>
        <w:t xml:space="preserve"> are not material and they are not included in the table above.</w:t>
      </w:r>
    </w:p>
    <w:p w:rsidR="00000000" w:rsidRDefault="008C2601">
      <w:pPr>
        <w:ind w:firstLine="720"/>
        <w:divId w:val="998730423"/>
        <w:rPr>
          <w:rFonts w:eastAsia="Times New Roman"/>
        </w:rPr>
      </w:pPr>
      <w:r>
        <w:rPr>
          <w:rFonts w:eastAsia="Times New Roman"/>
          <w:color w:val="000000"/>
          <w:sz w:val="20"/>
          <w:szCs w:val="20"/>
        </w:rPr>
        <w:t>We have not included milestone or royalty payments or other contractual payment obligations in the table above if the timing and amount of such obligations are unknown or uncertain.</w:t>
      </w:r>
    </w:p>
    <w:p w:rsidR="00000000" w:rsidRDefault="008C2601">
      <w:pPr>
        <w:divId w:val="172841694"/>
        <w:rPr>
          <w:rFonts w:eastAsia="Times New Roman"/>
        </w:rPr>
      </w:pPr>
      <w:r>
        <w:rPr>
          <w:rFonts w:eastAsia="Times New Roman"/>
          <w:b/>
          <w:bCs/>
          <w:color w:val="000000"/>
          <w:sz w:val="20"/>
          <w:szCs w:val="20"/>
        </w:rPr>
        <w:t>Critical Accounting Polices and Estimates</w:t>
      </w:r>
    </w:p>
    <w:p w:rsidR="00000000" w:rsidRDefault="008C2601">
      <w:pPr>
        <w:ind w:firstLine="720"/>
        <w:divId w:val="505440602"/>
        <w:rPr>
          <w:rFonts w:eastAsia="Times New Roman"/>
        </w:rPr>
      </w:pPr>
      <w:r>
        <w:rPr>
          <w:rFonts w:eastAsia="Times New Roman"/>
          <w:color w:val="000000"/>
          <w:sz w:val="20"/>
          <w:szCs w:val="20"/>
        </w:rPr>
        <w:t>Our management’s discussion and analysis of our financial condition and results of operations is based on our financial statements, which have been prepared in accordance with United States generally accepted accou</w:t>
      </w:r>
      <w:r>
        <w:rPr>
          <w:rFonts w:eastAsia="Times New Roman"/>
          <w:color w:val="000000"/>
          <w:sz w:val="20"/>
          <w:szCs w:val="20"/>
        </w:rPr>
        <w:t xml:space="preserve">nting principles. </w:t>
      </w:r>
    </w:p>
    <w:p w:rsidR="00000000" w:rsidRDefault="008C2601">
      <w:pPr>
        <w:jc w:val="center"/>
        <w:divId w:val="1216430151"/>
        <w:rPr>
          <w:rFonts w:eastAsia="Times New Roman"/>
        </w:rPr>
      </w:pPr>
      <w:r>
        <w:rPr>
          <w:rFonts w:eastAsia="Times New Roman"/>
          <w:color w:val="000000"/>
          <w:sz w:val="20"/>
          <w:szCs w:val="20"/>
        </w:rPr>
        <w:t>83</w:t>
      </w:r>
    </w:p>
    <w:p w:rsidR="00000000" w:rsidRDefault="008C2601">
      <w:pPr>
        <w:rPr>
          <w:rFonts w:eastAsia="Times New Roman"/>
        </w:rPr>
      </w:pPr>
      <w:r>
        <w:rPr>
          <w:rFonts w:eastAsia="Times New Roman"/>
        </w:rPr>
        <w:pict>
          <v:rect id="_x0000_i1113" style="width:0;height:1.5pt" o:hralign="center" o:hrstd="t" o:hr="t" fillcolor="#a0a0a0" stroked="f"/>
        </w:pict>
      </w:r>
    </w:p>
    <w:p w:rsidR="00000000" w:rsidRDefault="008C2601">
      <w:pPr>
        <w:divId w:val="174340343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101757839"/>
        <w:rPr>
          <w:rFonts w:eastAsia="Times New Roman"/>
        </w:rPr>
      </w:pPr>
      <w:r>
        <w:rPr>
          <w:rFonts w:eastAsia="Times New Roman"/>
          <w:color w:val="000000"/>
          <w:sz w:val="20"/>
          <w:szCs w:val="20"/>
        </w:rPr>
        <w:t>The preparation of these financial statements requires us to make estimates and assumptions that affect the reported amoun</w:t>
      </w:r>
      <w:r>
        <w:rPr>
          <w:rFonts w:eastAsia="Times New Roman"/>
          <w:color w:val="000000"/>
          <w:sz w:val="20"/>
          <w:szCs w:val="20"/>
        </w:rPr>
        <w:t>ts of assets and liabilities and the disclosure of contingent assets and liabilities at the date of the financial statements, as well as the reported expenses incurred during the reporting periods. Our estimates are based on our historical experience and o</w:t>
      </w:r>
      <w:r>
        <w:rPr>
          <w:rFonts w:eastAsia="Times New Roman"/>
          <w:color w:val="000000"/>
          <w:sz w:val="20"/>
          <w:szCs w:val="20"/>
        </w:rPr>
        <w:t>n various other factors that we believe are reasonable under the circumstances, the results of which form the basis for making judgments about the carrying value of assets and liabilities that are not readily apparent from other sources. Actual results may</w:t>
      </w:r>
      <w:r>
        <w:rPr>
          <w:rFonts w:eastAsia="Times New Roman"/>
          <w:color w:val="000000"/>
          <w:sz w:val="20"/>
          <w:szCs w:val="20"/>
        </w:rPr>
        <w:t xml:space="preserve"> differ from these estimates under different assumptions or conditions.</w:t>
      </w:r>
    </w:p>
    <w:p w:rsidR="00000000" w:rsidRDefault="008C2601">
      <w:pPr>
        <w:ind w:firstLine="720"/>
        <w:divId w:val="1953709571"/>
        <w:rPr>
          <w:rFonts w:eastAsia="Times New Roman"/>
        </w:rPr>
      </w:pPr>
      <w:r>
        <w:rPr>
          <w:rFonts w:eastAsia="Times New Roman"/>
          <w:color w:val="000000"/>
          <w:sz w:val="20"/>
          <w:szCs w:val="20"/>
        </w:rPr>
        <w:t>While our significant accounting policies are described in more detail in Note 2 to our financial statements appearing elsewhere in this Annual Report, we believe that the following ac</w:t>
      </w:r>
      <w:r>
        <w:rPr>
          <w:rFonts w:eastAsia="Times New Roman"/>
          <w:color w:val="000000"/>
          <w:sz w:val="20"/>
          <w:szCs w:val="20"/>
        </w:rPr>
        <w:t>counting policies are those most critical to the judgments and estimates used in the preparation of our financial statements.</w:t>
      </w:r>
    </w:p>
    <w:p w:rsidR="00000000" w:rsidRDefault="008C2601">
      <w:pPr>
        <w:divId w:val="187446979"/>
        <w:rPr>
          <w:rFonts w:eastAsia="Times New Roman"/>
        </w:rPr>
      </w:pPr>
      <w:r>
        <w:rPr>
          <w:rFonts w:eastAsia="Times New Roman"/>
          <w:b/>
          <w:bCs/>
          <w:i/>
          <w:iCs/>
          <w:color w:val="000000"/>
          <w:sz w:val="20"/>
          <w:szCs w:val="20"/>
        </w:rPr>
        <w:t>Revenue Recognition</w:t>
      </w:r>
    </w:p>
    <w:p w:rsidR="00000000" w:rsidRDefault="008C2601">
      <w:pPr>
        <w:ind w:firstLine="720"/>
        <w:divId w:val="2094426705"/>
        <w:rPr>
          <w:rFonts w:eastAsia="Times New Roman"/>
        </w:rPr>
      </w:pPr>
      <w:r>
        <w:rPr>
          <w:rFonts w:eastAsia="Times New Roman"/>
          <w:color w:val="000000"/>
          <w:sz w:val="20"/>
          <w:szCs w:val="20"/>
        </w:rPr>
        <w:t>As of December 31, 2022, all of our revenue to date has been generated from the Novartis Agreement. We recognize revenue when our customer obtains control of promised goods or services, in an amount that reflects the consideration which we expect to receiv</w:t>
      </w:r>
      <w:r>
        <w:rPr>
          <w:rFonts w:eastAsia="Times New Roman"/>
          <w:color w:val="000000"/>
          <w:sz w:val="20"/>
          <w:szCs w:val="20"/>
        </w:rPr>
        <w:t xml:space="preserve">e in exchange for those goods or services. To determine the appropriate amount of revenue to be recognized for arrangements determined to be within the scope of Accounting Standards Codification Topic 606, </w:t>
      </w:r>
      <w:r>
        <w:rPr>
          <w:rFonts w:eastAsia="Times New Roman"/>
          <w:i/>
          <w:iCs/>
          <w:color w:val="000000"/>
          <w:sz w:val="20"/>
          <w:szCs w:val="20"/>
        </w:rPr>
        <w:t xml:space="preserve">Revenue from Contracts with Customers, </w:t>
      </w:r>
      <w:r>
        <w:rPr>
          <w:rFonts w:eastAsia="Times New Roman"/>
          <w:color w:val="000000"/>
          <w:sz w:val="20"/>
          <w:szCs w:val="20"/>
        </w:rPr>
        <w:t>("Topic 606</w:t>
      </w:r>
      <w:r>
        <w:rPr>
          <w:rFonts w:eastAsia="Times New Roman"/>
          <w:color w:val="000000"/>
          <w:sz w:val="20"/>
          <w:szCs w:val="20"/>
        </w:rPr>
        <w:t xml:space="preserve">") we perform the following five steps: (i) identification of the contract(s) with the customer, (ii) identification of the promised goods or services in the contract and determination of whether the promised goods or services are performance obligations, </w:t>
      </w:r>
      <w:r>
        <w:rPr>
          <w:rFonts w:eastAsia="Times New Roman"/>
          <w:color w:val="000000"/>
          <w:sz w:val="20"/>
          <w:szCs w:val="20"/>
        </w:rPr>
        <w:t xml:space="preserve">(iii) measurement of the transaction price, (iv) allocation of the transaction price to the performance obligations, and (v) recognition of revenue when (or as) we satisfy each performance obligation. We only apply the five-step model to contracts when it </w:t>
      </w:r>
      <w:r>
        <w:rPr>
          <w:rFonts w:eastAsia="Times New Roman"/>
          <w:color w:val="000000"/>
          <w:sz w:val="20"/>
          <w:szCs w:val="20"/>
        </w:rPr>
        <w:t>is probable that we will collect the consideration we are entitled to in exchange for the goods or services we transfer to our customer.</w:t>
      </w:r>
    </w:p>
    <w:p w:rsidR="00000000" w:rsidRDefault="008C2601">
      <w:pPr>
        <w:divId w:val="1014725646"/>
        <w:rPr>
          <w:rFonts w:eastAsia="Times New Roman"/>
        </w:rPr>
      </w:pPr>
      <w:r>
        <w:rPr>
          <w:rFonts w:eastAsia="Times New Roman"/>
          <w:i/>
          <w:iCs/>
          <w:color w:val="000000"/>
          <w:sz w:val="20"/>
          <w:szCs w:val="20"/>
        </w:rPr>
        <w:t>Identification of the Contracts with the Customers</w:t>
      </w:r>
    </w:p>
    <w:p w:rsidR="00000000" w:rsidRDefault="008C2601">
      <w:pPr>
        <w:ind w:firstLine="720"/>
        <w:divId w:val="1128813195"/>
        <w:rPr>
          <w:rFonts w:eastAsia="Times New Roman"/>
        </w:rPr>
      </w:pPr>
      <w:r>
        <w:rPr>
          <w:rFonts w:eastAsia="Times New Roman"/>
          <w:color w:val="000000"/>
          <w:sz w:val="20"/>
          <w:szCs w:val="20"/>
        </w:rPr>
        <w:t>We evaluate every contract to determine whether it in its entirety o</w:t>
      </w:r>
      <w:r>
        <w:rPr>
          <w:rFonts w:eastAsia="Times New Roman"/>
          <w:color w:val="000000"/>
          <w:sz w:val="20"/>
          <w:szCs w:val="20"/>
        </w:rPr>
        <w:t>r in part represent a contract with a customer, or a collaboration agreement and, based on this determination, apply appropriate accounting guidance.</w:t>
      </w:r>
    </w:p>
    <w:p w:rsidR="00000000" w:rsidRDefault="008C2601">
      <w:pPr>
        <w:ind w:firstLine="720"/>
        <w:divId w:val="1243417185"/>
        <w:rPr>
          <w:rFonts w:eastAsia="Times New Roman"/>
        </w:rPr>
      </w:pPr>
      <w:r>
        <w:rPr>
          <w:rFonts w:eastAsia="Times New Roman"/>
          <w:color w:val="000000"/>
          <w:sz w:val="20"/>
          <w:szCs w:val="20"/>
        </w:rPr>
        <w:t xml:space="preserve">We account for a contract with a customer that is within the scope of Topic 606 when all of the following </w:t>
      </w:r>
      <w:r>
        <w:rPr>
          <w:rFonts w:eastAsia="Times New Roman"/>
          <w:color w:val="000000"/>
          <w:sz w:val="20"/>
          <w:szCs w:val="20"/>
        </w:rPr>
        <w:t>criteria are met: (i) the arrangement has been approved by the parties and the parties are committed to perform their respective obligations, (ii) each party’s rights regarding the goods or services to be transferred can be identified, (iii) the payment te</w:t>
      </w:r>
      <w:r>
        <w:rPr>
          <w:rFonts w:eastAsia="Times New Roman"/>
          <w:color w:val="000000"/>
          <w:sz w:val="20"/>
          <w:szCs w:val="20"/>
        </w:rPr>
        <w:t>rms for the goods or services to be transferred can be identified, (iv) the arrangement has commercial substance and (v) collection of substantially all of the consideration to which we will be entitled in exchange for the goods or services that will be tr</w:t>
      </w:r>
      <w:r>
        <w:rPr>
          <w:rFonts w:eastAsia="Times New Roman"/>
          <w:color w:val="000000"/>
          <w:sz w:val="20"/>
          <w:szCs w:val="20"/>
        </w:rPr>
        <w:t>ansferred to the customer is probable.</w:t>
      </w:r>
    </w:p>
    <w:p w:rsidR="00000000" w:rsidRDefault="008C2601">
      <w:pPr>
        <w:divId w:val="964655421"/>
        <w:rPr>
          <w:rFonts w:eastAsia="Times New Roman"/>
        </w:rPr>
      </w:pPr>
      <w:r>
        <w:rPr>
          <w:rFonts w:eastAsia="Times New Roman"/>
          <w:i/>
          <w:iCs/>
          <w:color w:val="000000"/>
          <w:sz w:val="20"/>
          <w:szCs w:val="20"/>
        </w:rPr>
        <w:t>Identification of the Performance Obligations</w:t>
      </w:r>
    </w:p>
    <w:p w:rsidR="00000000" w:rsidRDefault="008C2601">
      <w:pPr>
        <w:ind w:firstLine="720"/>
        <w:divId w:val="1445802446"/>
        <w:rPr>
          <w:rFonts w:eastAsia="Times New Roman"/>
        </w:rPr>
      </w:pPr>
      <w:r>
        <w:rPr>
          <w:rFonts w:eastAsia="Times New Roman"/>
          <w:color w:val="000000"/>
          <w:sz w:val="20"/>
          <w:szCs w:val="20"/>
        </w:rPr>
        <w:t>The promised goods or services in our collaboration and option arrangements consist of license and research and development services. The arrangements also have options fo</w:t>
      </w:r>
      <w:r>
        <w:rPr>
          <w:rFonts w:eastAsia="Times New Roman"/>
          <w:color w:val="000000"/>
          <w:sz w:val="20"/>
          <w:szCs w:val="20"/>
        </w:rPr>
        <w:t>r additional items (i.e., license rights). Options are considered to be marketing offers and are to be accounted for as separate contracts when the customer elects such options, unless we determine the option provides a material right which would not be pr</w:t>
      </w:r>
      <w:r>
        <w:rPr>
          <w:rFonts w:eastAsia="Times New Roman"/>
          <w:color w:val="000000"/>
          <w:sz w:val="20"/>
          <w:szCs w:val="20"/>
        </w:rPr>
        <w:t>ovided without entering into the contract. The determination as to whether such options are material rights requires significant management judgment, and management considers factors such as other similar arrangements, market data and the terms of the cont</w:t>
      </w:r>
      <w:r>
        <w:rPr>
          <w:rFonts w:eastAsia="Times New Roman"/>
          <w:color w:val="000000"/>
          <w:sz w:val="20"/>
          <w:szCs w:val="20"/>
        </w:rPr>
        <w:t xml:space="preserve">ractual arrangement to make such conclusion. Performance obligations are promised goods or services in a contract to transfer a distinct good or service to the customer. Promised goods or services are considered distinct when: (i) the customer can benefit </w:t>
      </w:r>
      <w:r>
        <w:rPr>
          <w:rFonts w:eastAsia="Times New Roman"/>
          <w:color w:val="000000"/>
          <w:sz w:val="20"/>
          <w:szCs w:val="20"/>
        </w:rPr>
        <w:t>from the good or service on its own or together with other readily available resources and (ii) the promised good or service is separately identifiable from other promises in the contract. In assessing whether promised goods or services are distinct, we co</w:t>
      </w:r>
      <w:r>
        <w:rPr>
          <w:rFonts w:eastAsia="Times New Roman"/>
          <w:color w:val="000000"/>
          <w:sz w:val="20"/>
          <w:szCs w:val="20"/>
        </w:rPr>
        <w:t>nsider factors such as the stage of development of the underlying intellectual property, the capabilities of our customer to develop the intellectual property on their own and whether the required expertise is readily available.</w:t>
      </w:r>
    </w:p>
    <w:p w:rsidR="00000000" w:rsidRDefault="008C2601">
      <w:pPr>
        <w:divId w:val="1041594317"/>
        <w:rPr>
          <w:rFonts w:eastAsia="Times New Roman"/>
        </w:rPr>
      </w:pPr>
      <w:r>
        <w:rPr>
          <w:rFonts w:eastAsia="Times New Roman"/>
          <w:i/>
          <w:iCs/>
          <w:color w:val="000000"/>
          <w:sz w:val="20"/>
          <w:szCs w:val="20"/>
        </w:rPr>
        <w:t>Determination of the Transa</w:t>
      </w:r>
      <w:r>
        <w:rPr>
          <w:rFonts w:eastAsia="Times New Roman"/>
          <w:i/>
          <w:iCs/>
          <w:color w:val="000000"/>
          <w:sz w:val="20"/>
          <w:szCs w:val="20"/>
        </w:rPr>
        <w:t>ction Price</w:t>
      </w:r>
    </w:p>
    <w:p w:rsidR="00000000" w:rsidRDefault="008C2601">
      <w:pPr>
        <w:ind w:firstLine="720"/>
        <w:divId w:val="514802691"/>
        <w:rPr>
          <w:rFonts w:eastAsia="Times New Roman"/>
        </w:rPr>
      </w:pPr>
      <w:r>
        <w:rPr>
          <w:rFonts w:eastAsia="Times New Roman"/>
          <w:color w:val="000000"/>
          <w:sz w:val="20"/>
          <w:szCs w:val="20"/>
        </w:rPr>
        <w:t>We estimate the transaction price based on the amount of consideration we expect to receive for transferring the promised goods or services in the contract. The consideration may include both fixed consideration and variable consideration. At t</w:t>
      </w:r>
      <w:r>
        <w:rPr>
          <w:rFonts w:eastAsia="Times New Roman"/>
          <w:color w:val="000000"/>
          <w:sz w:val="20"/>
          <w:szCs w:val="20"/>
        </w:rPr>
        <w:t>he inception of each arrangement that includes variable consideration, we evaluate the amount of the potential payments and the likelihood that the payments will be received. We utilize either the most likely amount method or expected value method to estim</w:t>
      </w:r>
      <w:r>
        <w:rPr>
          <w:rFonts w:eastAsia="Times New Roman"/>
          <w:color w:val="000000"/>
          <w:sz w:val="20"/>
          <w:szCs w:val="20"/>
        </w:rPr>
        <w:t>ate the transaction price based on which method better predicts the amount of consideration expected to be received. If it is probable that a significant revenue reversal would not occur, the variable consideration is included in the transaction price.</w:t>
      </w:r>
    </w:p>
    <w:p w:rsidR="00000000" w:rsidRDefault="008C2601">
      <w:pPr>
        <w:jc w:val="center"/>
        <w:divId w:val="1188718444"/>
        <w:rPr>
          <w:rFonts w:eastAsia="Times New Roman"/>
        </w:rPr>
      </w:pPr>
      <w:r>
        <w:rPr>
          <w:rFonts w:eastAsia="Times New Roman"/>
          <w:color w:val="000000"/>
          <w:sz w:val="20"/>
          <w:szCs w:val="20"/>
        </w:rPr>
        <w:t>84</w:t>
      </w:r>
    </w:p>
    <w:p w:rsidR="00000000" w:rsidRDefault="008C2601">
      <w:pPr>
        <w:rPr>
          <w:rFonts w:eastAsia="Times New Roman"/>
        </w:rPr>
      </w:pPr>
      <w:r>
        <w:rPr>
          <w:rFonts w:eastAsia="Times New Roman"/>
        </w:rPr>
        <w:pict>
          <v:rect id="_x0000_i1114" style="width:0;height:1.5pt" o:hralign="center" o:hrstd="t" o:hr="t" fillcolor="#a0a0a0" stroked="f"/>
        </w:pict>
      </w:r>
    </w:p>
    <w:p w:rsidR="00000000" w:rsidRDefault="008C2601">
      <w:pPr>
        <w:divId w:val="1735664676"/>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720"/>
        <w:divId w:val="1506286944"/>
        <w:rPr>
          <w:rFonts w:eastAsia="Times New Roman"/>
        </w:rPr>
      </w:pPr>
      <w:r>
        <w:rPr>
          <w:rFonts w:eastAsia="Times New Roman"/>
          <w:color w:val="000000"/>
          <w:sz w:val="20"/>
          <w:szCs w:val="20"/>
        </w:rPr>
        <w:t>All contingent future payments, which include research, development, regulatory, and sales-based royalty payments, have not been considered in t</w:t>
      </w:r>
      <w:r>
        <w:rPr>
          <w:rFonts w:eastAsia="Times New Roman"/>
          <w:color w:val="000000"/>
          <w:sz w:val="20"/>
          <w:szCs w:val="20"/>
        </w:rPr>
        <w:t>he initial analysis, as they are contingent upon option(s) being exercised or are subject to significant risk of achievement.</w:t>
      </w:r>
    </w:p>
    <w:p w:rsidR="00000000" w:rsidRDefault="008C2601">
      <w:pPr>
        <w:divId w:val="202451710"/>
        <w:rPr>
          <w:rFonts w:eastAsia="Times New Roman"/>
        </w:rPr>
      </w:pPr>
      <w:r>
        <w:rPr>
          <w:rFonts w:eastAsia="Times New Roman"/>
          <w:i/>
          <w:iCs/>
          <w:color w:val="000000"/>
          <w:sz w:val="20"/>
          <w:szCs w:val="20"/>
        </w:rPr>
        <w:t>Allocation of Transaction Price</w:t>
      </w:r>
    </w:p>
    <w:p w:rsidR="00000000" w:rsidRDefault="008C2601">
      <w:pPr>
        <w:ind w:firstLine="720"/>
        <w:divId w:val="2020039506"/>
        <w:rPr>
          <w:rFonts w:eastAsia="Times New Roman"/>
        </w:rPr>
      </w:pPr>
      <w:r>
        <w:rPr>
          <w:rFonts w:eastAsia="Times New Roman"/>
          <w:color w:val="000000"/>
          <w:sz w:val="20"/>
          <w:szCs w:val="20"/>
        </w:rPr>
        <w:t>We allocate the transaction price based on the estimated standalone selling price. We must develop</w:t>
      </w:r>
      <w:r>
        <w:rPr>
          <w:rFonts w:eastAsia="Times New Roman"/>
          <w:color w:val="000000"/>
          <w:sz w:val="20"/>
          <w:szCs w:val="20"/>
        </w:rPr>
        <w:t xml:space="preserve"> assumptions that require judgment to determine the standalone selling price for each performance obligation identified in the contract. We utilize key assumptions to determine the standalone selling price, which may include other comparable transactions, </w:t>
      </w:r>
      <w:r>
        <w:rPr>
          <w:rFonts w:eastAsia="Times New Roman"/>
          <w:color w:val="000000"/>
          <w:sz w:val="20"/>
          <w:szCs w:val="20"/>
        </w:rPr>
        <w:t>pricing considered in negotiating the transaction, and the estimated costs. Certain variable consideration is allocated specifically to one or more performance obligations in a contract when the terms of the variable consideration relate to the satisfactio</w:t>
      </w:r>
      <w:r>
        <w:rPr>
          <w:rFonts w:eastAsia="Times New Roman"/>
          <w:color w:val="000000"/>
          <w:sz w:val="20"/>
          <w:szCs w:val="20"/>
        </w:rPr>
        <w:t>n of the performance obligation and the resulting amounts allocated to each performance obligation are consistent with the amounts we would expect to receive for satisfying each performance obligation.</w:t>
      </w:r>
    </w:p>
    <w:p w:rsidR="00000000" w:rsidRDefault="008C2601">
      <w:pPr>
        <w:divId w:val="1787238206"/>
        <w:rPr>
          <w:rFonts w:eastAsia="Times New Roman"/>
        </w:rPr>
      </w:pPr>
      <w:r>
        <w:rPr>
          <w:rFonts w:eastAsia="Times New Roman"/>
          <w:i/>
          <w:iCs/>
          <w:color w:val="000000"/>
          <w:sz w:val="20"/>
          <w:szCs w:val="20"/>
        </w:rPr>
        <w:t>Recognition of Revenue</w:t>
      </w:r>
    </w:p>
    <w:p w:rsidR="00000000" w:rsidRDefault="008C2601">
      <w:pPr>
        <w:ind w:firstLine="720"/>
        <w:divId w:val="951136035"/>
        <w:rPr>
          <w:rFonts w:eastAsia="Times New Roman"/>
        </w:rPr>
      </w:pPr>
      <w:r>
        <w:rPr>
          <w:rFonts w:eastAsia="Times New Roman"/>
          <w:color w:val="000000"/>
          <w:sz w:val="20"/>
          <w:szCs w:val="20"/>
        </w:rPr>
        <w:t>We recognize revenue at the poi</w:t>
      </w:r>
      <w:r>
        <w:rPr>
          <w:rFonts w:eastAsia="Times New Roman"/>
          <w:color w:val="000000"/>
          <w:sz w:val="20"/>
          <w:szCs w:val="20"/>
        </w:rPr>
        <w:t>nt in time when distinct, functional licenses are transferred to the licensee and/or over the period of time which we perform research and development services. We utilize a cost-based input method to measure proportional performance, as such costs have di</w:t>
      </w:r>
      <w:r>
        <w:rPr>
          <w:rFonts w:eastAsia="Times New Roman"/>
          <w:color w:val="000000"/>
          <w:sz w:val="20"/>
          <w:szCs w:val="20"/>
        </w:rPr>
        <w:t>rect relationship between our effort and the progress made towards satisfying its performance obligations to Novartis.</w:t>
      </w:r>
    </w:p>
    <w:p w:rsidR="00000000" w:rsidRDefault="008C2601">
      <w:pPr>
        <w:divId w:val="1986621846"/>
        <w:rPr>
          <w:rFonts w:eastAsia="Times New Roman"/>
        </w:rPr>
      </w:pPr>
      <w:r>
        <w:rPr>
          <w:rFonts w:eastAsia="Times New Roman"/>
          <w:b/>
          <w:bCs/>
          <w:i/>
          <w:iCs/>
          <w:color w:val="000000"/>
          <w:sz w:val="20"/>
          <w:szCs w:val="20"/>
        </w:rPr>
        <w:t>Accrued and Prepaid Research and Development Expenses</w:t>
      </w:r>
    </w:p>
    <w:p w:rsidR="00000000" w:rsidRDefault="008C2601">
      <w:pPr>
        <w:ind w:firstLine="720"/>
        <w:divId w:val="684672932"/>
        <w:rPr>
          <w:rFonts w:eastAsia="Times New Roman"/>
        </w:rPr>
      </w:pPr>
      <w:r>
        <w:rPr>
          <w:rFonts w:eastAsia="Times New Roman"/>
          <w:color w:val="000000"/>
          <w:sz w:val="20"/>
          <w:szCs w:val="20"/>
        </w:rPr>
        <w:t>We record accrued expenses for estimated costs of our research and development acti</w:t>
      </w:r>
      <w:r>
        <w:rPr>
          <w:rFonts w:eastAsia="Times New Roman"/>
          <w:color w:val="000000"/>
          <w:sz w:val="20"/>
          <w:szCs w:val="20"/>
        </w:rPr>
        <w:t>vities which include the conduct of clinical studies and preclinical studies by third-party service providers. We record the estimated costs of research and development activities based upon the estimated amount of services provided but not yet invoiced an</w:t>
      </w:r>
      <w:r>
        <w:rPr>
          <w:rFonts w:eastAsia="Times New Roman"/>
          <w:color w:val="000000"/>
          <w:sz w:val="20"/>
          <w:szCs w:val="20"/>
        </w:rPr>
        <w:t>d include these costs in accrued liabilities in the balance sheets and within research and development expenses in the statements of operations and comprehensive loss. These costs are a significant component of our research and development expenses. We rec</w:t>
      </w:r>
      <w:r>
        <w:rPr>
          <w:rFonts w:eastAsia="Times New Roman"/>
          <w:color w:val="000000"/>
          <w:sz w:val="20"/>
          <w:szCs w:val="20"/>
        </w:rPr>
        <w:t xml:space="preserve">ord accrued expenses for these costs based on factors such as estimates of the work completed and in accordance with agreements established with these third-party service providers. Any payments made in advance of services provided are recorded as prepaid </w:t>
      </w:r>
      <w:r>
        <w:rPr>
          <w:rFonts w:eastAsia="Times New Roman"/>
          <w:color w:val="000000"/>
          <w:sz w:val="20"/>
          <w:szCs w:val="20"/>
        </w:rPr>
        <w:t>assets, which are expensed as the contracted services are performed.</w:t>
      </w:r>
    </w:p>
    <w:p w:rsidR="00000000" w:rsidRDefault="008C2601">
      <w:pPr>
        <w:ind w:firstLine="720"/>
        <w:divId w:val="24672729"/>
        <w:rPr>
          <w:rFonts w:eastAsia="Times New Roman"/>
        </w:rPr>
      </w:pPr>
      <w:r>
        <w:rPr>
          <w:rFonts w:eastAsia="Times New Roman"/>
          <w:color w:val="000000"/>
          <w:sz w:val="20"/>
          <w:szCs w:val="20"/>
        </w:rPr>
        <w:t>We estimate the amount of work completed through review of detailed budgets and timelines included in our contracts and agreements, and update these estimates with information obtained fr</w:t>
      </w:r>
      <w:r>
        <w:rPr>
          <w:rFonts w:eastAsia="Times New Roman"/>
          <w:color w:val="000000"/>
          <w:sz w:val="20"/>
          <w:szCs w:val="20"/>
        </w:rPr>
        <w:t>om third-party service providers and internal personnel on a quarterly basis. We make significant judgments and estimates in determining the accrued and/or prepaid balance in each reporting period. As actual costs become known, we adjust our estimates. Our</w:t>
      </w:r>
      <w:r>
        <w:rPr>
          <w:rFonts w:eastAsia="Times New Roman"/>
          <w:color w:val="000000"/>
          <w:sz w:val="20"/>
          <w:szCs w:val="20"/>
        </w:rPr>
        <w:t xml:space="preserve"> accrued expenses and prepaid research and development expenses are dependent, in part, upon the receipt of timely and accurate reporting from clinical research organizations, other third-party service providers and internal research and development person</w:t>
      </w:r>
      <w:r>
        <w:rPr>
          <w:rFonts w:eastAsia="Times New Roman"/>
          <w:color w:val="000000"/>
          <w:sz w:val="20"/>
          <w:szCs w:val="20"/>
        </w:rPr>
        <w:t>nel. If we under estimate or over-estimate the level of services performed or the costs of these services, our accrued expenses could differ from our estimates. For the periods presented, we have experienced no material differences between our accrued expe</w:t>
      </w:r>
      <w:r>
        <w:rPr>
          <w:rFonts w:eastAsia="Times New Roman"/>
          <w:color w:val="000000"/>
          <w:sz w:val="20"/>
          <w:szCs w:val="20"/>
        </w:rPr>
        <w:t>nses and actual expenses.</w:t>
      </w:r>
    </w:p>
    <w:p w:rsidR="00000000" w:rsidRDefault="008C2601">
      <w:pPr>
        <w:divId w:val="920602783"/>
        <w:rPr>
          <w:rFonts w:eastAsia="Times New Roman"/>
        </w:rPr>
      </w:pPr>
      <w:r>
        <w:rPr>
          <w:rFonts w:eastAsia="Times New Roman"/>
          <w:b/>
          <w:bCs/>
          <w:color w:val="000000"/>
          <w:sz w:val="20"/>
          <w:szCs w:val="20"/>
        </w:rPr>
        <w:t>Emerging Growth Company Status and JOBS Act Accounting Election</w:t>
      </w:r>
    </w:p>
    <w:p w:rsidR="00000000" w:rsidRDefault="008C2601">
      <w:pPr>
        <w:ind w:firstLine="720"/>
        <w:divId w:val="706368007"/>
        <w:rPr>
          <w:rFonts w:eastAsia="Times New Roman"/>
        </w:rPr>
      </w:pPr>
      <w:r>
        <w:rPr>
          <w:rFonts w:eastAsia="Times New Roman"/>
          <w:color w:val="000000"/>
          <w:sz w:val="20"/>
          <w:szCs w:val="20"/>
        </w:rPr>
        <w:t>Based on the market value of our common stock held by our non-affiliates as of June 30, 2021, we were considered a “large accelerated filer” on December 31, 2021 and thus lost, and will not regain, our status as an emerging growth company. Additionally, ba</w:t>
      </w:r>
      <w:r>
        <w:rPr>
          <w:rFonts w:eastAsia="Times New Roman"/>
          <w:color w:val="000000"/>
          <w:sz w:val="20"/>
          <w:szCs w:val="20"/>
        </w:rPr>
        <w:t>sed on the market value of our common stock held by our non-affiliates as of June 30, 2022, we were considered a "non-accelerated filer" and “smaller reporting company” on December 31, 2022, and thus will not be subject to filing deadlines applicable to "a</w:t>
      </w:r>
      <w:r>
        <w:rPr>
          <w:rFonts w:eastAsia="Times New Roman"/>
          <w:color w:val="000000"/>
          <w:sz w:val="20"/>
          <w:szCs w:val="20"/>
        </w:rPr>
        <w:t>ccelerated filers," nor the requirements of Section 404(b) of the Sarbanes-Oxley Act of 2002.</w:t>
      </w:r>
    </w:p>
    <w:p w:rsidR="00000000" w:rsidRDefault="008C2601">
      <w:pPr>
        <w:divId w:val="1792628227"/>
        <w:rPr>
          <w:rFonts w:eastAsia="Times New Roman"/>
        </w:rPr>
      </w:pPr>
      <w:r>
        <w:rPr>
          <w:rFonts w:eastAsia="Times New Roman"/>
          <w:b/>
          <w:bCs/>
          <w:color w:val="000000"/>
          <w:sz w:val="20"/>
          <w:szCs w:val="20"/>
        </w:rPr>
        <w:t>Recent Accounting Pronouncements</w:t>
      </w:r>
    </w:p>
    <w:p w:rsidR="00000000" w:rsidRDefault="008C2601">
      <w:pPr>
        <w:ind w:firstLine="720"/>
        <w:divId w:val="1075594916"/>
        <w:rPr>
          <w:rFonts w:eastAsia="Times New Roman"/>
        </w:rPr>
      </w:pPr>
      <w:r>
        <w:rPr>
          <w:rFonts w:eastAsia="Times New Roman"/>
          <w:color w:val="000000"/>
          <w:sz w:val="20"/>
          <w:szCs w:val="20"/>
        </w:rPr>
        <w:t xml:space="preserve">The information set forth under Note 2 to the financial statements under the caption “Recently Issued Accounting Pronouncements” </w:t>
      </w:r>
      <w:r>
        <w:rPr>
          <w:rFonts w:eastAsia="Times New Roman"/>
          <w:color w:val="000000"/>
          <w:sz w:val="20"/>
          <w:szCs w:val="20"/>
        </w:rPr>
        <w:t>is incorporated herein by reference.</w:t>
      </w:r>
    </w:p>
    <w:p w:rsidR="00000000" w:rsidRDefault="008C2601">
      <w:pPr>
        <w:divId w:val="702437218"/>
        <w:rPr>
          <w:rFonts w:eastAsia="Times New Roman"/>
        </w:rPr>
      </w:pPr>
      <w:r>
        <w:rPr>
          <w:rFonts w:eastAsia="Times New Roman"/>
          <w:b/>
          <w:bCs/>
          <w:color w:val="000000"/>
          <w:sz w:val="20"/>
          <w:szCs w:val="20"/>
        </w:rPr>
        <w:t>Item 7A. Quantitative and Qualitative Disclosures About Market Risk.</w:t>
      </w:r>
    </w:p>
    <w:p w:rsidR="00000000" w:rsidRDefault="008C2601">
      <w:pPr>
        <w:ind w:firstLine="720"/>
        <w:divId w:val="1946184555"/>
        <w:rPr>
          <w:rFonts w:eastAsia="Times New Roman"/>
        </w:rPr>
      </w:pPr>
      <w:r>
        <w:rPr>
          <w:rFonts w:eastAsia="Times New Roman"/>
          <w:color w:val="000000"/>
          <w:sz w:val="20"/>
          <w:szCs w:val="20"/>
        </w:rPr>
        <w:t>Not applicable.</w:t>
      </w:r>
    </w:p>
    <w:p w:rsidR="00000000" w:rsidRDefault="008C2601">
      <w:pPr>
        <w:jc w:val="center"/>
        <w:divId w:val="554779142"/>
        <w:rPr>
          <w:rFonts w:eastAsia="Times New Roman"/>
        </w:rPr>
      </w:pPr>
      <w:r>
        <w:rPr>
          <w:rFonts w:eastAsia="Times New Roman"/>
          <w:color w:val="000000"/>
          <w:sz w:val="20"/>
          <w:szCs w:val="20"/>
        </w:rPr>
        <w:t>85</w:t>
      </w:r>
    </w:p>
    <w:p w:rsidR="00000000" w:rsidRDefault="008C2601">
      <w:pPr>
        <w:rPr>
          <w:rFonts w:eastAsia="Times New Roman"/>
        </w:rPr>
      </w:pPr>
      <w:r>
        <w:rPr>
          <w:rFonts w:eastAsia="Times New Roman"/>
        </w:rPr>
        <w:pict>
          <v:rect id="_x0000_i1115" style="width:0;height:1.5pt" o:hralign="center" o:hrstd="t" o:hr="t" fillcolor="#a0a0a0" stroked="f"/>
        </w:pict>
      </w:r>
    </w:p>
    <w:p w:rsidR="00000000" w:rsidRDefault="008C2601">
      <w:pPr>
        <w:divId w:val="1553151348"/>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540"/>
        <w:divId w:val="1094784986"/>
        <w:rPr>
          <w:rFonts w:eastAsia="Times New Roman"/>
        </w:rPr>
      </w:pPr>
      <w:r>
        <w:rPr>
          <w:rFonts w:eastAsia="Times New Roman"/>
          <w:b/>
          <w:bCs/>
          <w:color w:val="000000"/>
          <w:sz w:val="20"/>
          <w:szCs w:val="20"/>
        </w:rPr>
        <w:t>Item 8. Financial Statements and Supplementary Data.</w:t>
      </w:r>
    </w:p>
    <w:p w:rsidR="00000000" w:rsidRDefault="008C2601">
      <w:pPr>
        <w:ind w:firstLine="540"/>
        <w:jc w:val="center"/>
        <w:divId w:val="284311465"/>
        <w:rPr>
          <w:rFonts w:eastAsia="Times New Roman"/>
        </w:rPr>
      </w:pPr>
      <w:r>
        <w:rPr>
          <w:rFonts w:eastAsia="Times New Roman"/>
          <w:b/>
          <w:bCs/>
          <w:color w:val="000000"/>
          <w:sz w:val="20"/>
          <w:szCs w:val="20"/>
        </w:rPr>
        <w:t>INDEX TO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7485"/>
        <w:gridCol w:w="37"/>
        <w:gridCol w:w="69"/>
        <w:gridCol w:w="611"/>
        <w:gridCol w:w="36"/>
      </w:tblGrid>
      <w:tr w:rsidR="00000000">
        <w:trPr>
          <w:divId w:val="375087369"/>
        </w:trPr>
        <w:tc>
          <w:tcPr>
            <w:tcW w:w="50" w:type="pct"/>
            <w:vAlign w:val="center"/>
            <w:hideMark/>
          </w:tcPr>
          <w:p w:rsidR="00000000" w:rsidRDefault="008C2601">
            <w:pPr>
              <w:ind w:firstLine="540"/>
              <w:jc w:val="center"/>
              <w:rPr>
                <w:rFonts w:eastAsia="Times New Roman"/>
              </w:rPr>
            </w:pPr>
          </w:p>
        </w:tc>
        <w:tc>
          <w:tcPr>
            <w:tcW w:w="451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37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375087369"/>
        </w:trPr>
        <w:tc>
          <w:tcPr>
            <w:tcW w:w="0" w:type="auto"/>
            <w:gridSpan w:val="3"/>
            <w:tcMar>
              <w:top w:w="30" w:type="dxa"/>
              <w:left w:w="20" w:type="dxa"/>
              <w:bottom w:w="30" w:type="dxa"/>
              <w:right w:w="20" w:type="dxa"/>
            </w:tcMar>
            <w:vAlign w:val="center"/>
            <w:hideMark/>
          </w:tcPr>
          <w:p w:rsidR="00000000" w:rsidRDefault="008C2601">
            <w:pPr>
              <w:spacing w:after="100"/>
              <w:divId w:val="1408308033"/>
              <w:rPr>
                <w:rFonts w:eastAsia="Times New Roman"/>
              </w:rPr>
            </w:pPr>
            <w:hyperlink w:anchor="ib147a52aa3c74a3f975eefad50a9984f_82" w:history="1">
              <w:r>
                <w:rPr>
                  <w:rStyle w:val="a3"/>
                  <w:rFonts w:eastAsia="Times New Roman"/>
                  <w:color w:val="0E32E1"/>
                  <w:sz w:val="20"/>
                  <w:szCs w:val="20"/>
                </w:rPr>
                <w:t>Report of Independent Registere</w:t>
              </w:r>
              <w:r>
                <w:rPr>
                  <w:rStyle w:val="a3"/>
                  <w:rFonts w:eastAsia="Times New Roman"/>
                  <w:color w:val="0E32E1"/>
                  <w:sz w:val="20"/>
                  <w:szCs w:val="20"/>
                </w:rPr>
                <w:t xml:space="preserve">d Public Accounting </w:t>
              </w:r>
            </w:hyperlink>
            <w:hyperlink w:anchor="ib147a52aa3c74a3f975eefad50a9984f_82" w:history="1">
              <w:r>
                <w:rPr>
                  <w:rStyle w:val="a3"/>
                  <w:rFonts w:eastAsia="Times New Roman"/>
                  <w:color w:val="0E32E1"/>
                  <w:sz w:val="20"/>
                  <w:szCs w:val="20"/>
                </w:rPr>
                <w:t>F</w:t>
              </w:r>
            </w:hyperlink>
            <w:hyperlink w:anchor="ib147a52aa3c74a3f975eefad50a9984f_82" w:history="1">
              <w:r>
                <w:rPr>
                  <w:rStyle w:val="a3"/>
                  <w:rFonts w:eastAsia="Times New Roman"/>
                  <w:color w:val="0E32E1"/>
                  <w:sz w:val="20"/>
                  <w:szCs w:val="20"/>
                </w:rPr>
                <w:t>ir</w:t>
              </w:r>
            </w:hyperlink>
            <w:hyperlink w:anchor="ib147a52aa3c74a3f975eefad50a9984f_82" w:history="1">
              <w:r>
                <w:rPr>
                  <w:rStyle w:val="a3"/>
                  <w:rFonts w:eastAsia="Times New Roman"/>
                  <w:color w:val="0E32E1"/>
                  <w:sz w:val="20"/>
                  <w:szCs w:val="20"/>
                </w:rPr>
                <w:t>m (PCAOB ID</w:t>
              </w:r>
            </w:hyperlink>
            <w:hyperlink w:anchor="ib147a52aa3c74a3f975eefad50a9984f_82" w:history="1">
              <w:r>
                <w:rPr>
                  <w:rStyle w:val="a3"/>
                  <w:rFonts w:eastAsia="Times New Roman"/>
                  <w:color w:val="0E32E1"/>
                  <w:sz w:val="20"/>
                  <w:szCs w:val="20"/>
                </w:rPr>
                <w:t xml:space="preserve"> No. </w:t>
              </w:r>
            </w:hyperlink>
            <w:r>
              <w:rPr>
                <w:rFonts w:eastAsia="Times New Roman"/>
                <w:color w:val="0E32E1"/>
                <w:sz w:val="20"/>
                <w:szCs w:val="20"/>
                <w:u w:val="single"/>
              </w:rPr>
              <w:t>34</w:t>
            </w:r>
            <w:hyperlink w:anchor="ib147a52aa3c74a3f975eefad50a9984f_82" w:history="1">
              <w:r>
                <w:rPr>
                  <w:rStyle w:val="a3"/>
                  <w:rFonts w:eastAsia="Times New Roman"/>
                  <w:color w:val="0E32E1"/>
                  <w:sz w:val="20"/>
                  <w:szCs w:val="20"/>
                </w:rPr>
                <w:t>)</w:t>
              </w:r>
            </w:hyperlink>
          </w:p>
        </w:tc>
        <w:tc>
          <w:tcPr>
            <w:tcW w:w="0" w:type="auto"/>
            <w:gridSpan w:val="3"/>
            <w:tcMar>
              <w:top w:w="30" w:type="dxa"/>
              <w:left w:w="20" w:type="dxa"/>
              <w:bottom w:w="30" w:type="dxa"/>
              <w:right w:w="20" w:type="dxa"/>
            </w:tcMar>
            <w:vAlign w:val="center"/>
            <w:hideMark/>
          </w:tcPr>
          <w:p w:rsidR="00000000" w:rsidRDefault="008C2601">
            <w:pPr>
              <w:spacing w:after="100"/>
              <w:jc w:val="right"/>
              <w:rPr>
                <w:rFonts w:eastAsia="Times New Roman"/>
              </w:rPr>
            </w:pPr>
            <w:hyperlink w:anchor="ib147a52aa3c74a3f975eefad50a9984f_82" w:history="1">
              <w:r>
                <w:rPr>
                  <w:rStyle w:val="a3"/>
                  <w:rFonts w:eastAsia="Times New Roman"/>
                  <w:color w:val="000000"/>
                  <w:sz w:val="20"/>
                  <w:szCs w:val="20"/>
                  <w:u w:val="none"/>
                </w:rPr>
                <w:t>87</w:t>
              </w:r>
            </w:hyperlink>
          </w:p>
        </w:tc>
      </w:tr>
      <w:tr w:rsidR="00000000">
        <w:trPr>
          <w:divId w:val="375087369"/>
          <w:trHeight w:val="60"/>
        </w:trPr>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375087369"/>
        </w:trPr>
        <w:tc>
          <w:tcPr>
            <w:tcW w:w="0" w:type="auto"/>
            <w:gridSpan w:val="3"/>
            <w:tcMar>
              <w:top w:w="30" w:type="dxa"/>
              <w:left w:w="20" w:type="dxa"/>
              <w:bottom w:w="30" w:type="dxa"/>
              <w:right w:w="20" w:type="dxa"/>
            </w:tcMar>
            <w:vAlign w:val="center"/>
            <w:hideMark/>
          </w:tcPr>
          <w:p w:rsidR="00000000" w:rsidRDefault="008C2601">
            <w:pPr>
              <w:spacing w:after="100"/>
              <w:divId w:val="909116790"/>
              <w:rPr>
                <w:rFonts w:eastAsia="Times New Roman"/>
              </w:rPr>
            </w:pPr>
            <w:hyperlink w:anchor="ib147a52aa3c74a3f975eefad50a9984f_85" w:history="1">
              <w:r>
                <w:rPr>
                  <w:rStyle w:val="a3"/>
                  <w:rFonts w:eastAsia="Times New Roman"/>
                  <w:sz w:val="20"/>
                  <w:szCs w:val="20"/>
                </w:rPr>
                <w:t>Balance Sheets as of December 31, 202</w:t>
              </w:r>
            </w:hyperlink>
            <w:hyperlink w:anchor="ib147a52aa3c74a3f975eefad50a9984f_85" w:history="1">
              <w:r>
                <w:rPr>
                  <w:rStyle w:val="a3"/>
                  <w:rFonts w:eastAsia="Times New Roman"/>
                  <w:sz w:val="20"/>
                  <w:szCs w:val="20"/>
                </w:rPr>
                <w:t>2</w:t>
              </w:r>
            </w:hyperlink>
            <w:hyperlink w:anchor="ib147a52aa3c74a3f975eefad50a9984f_85" w:history="1">
              <w:r>
                <w:rPr>
                  <w:rStyle w:val="a3"/>
                  <w:rFonts w:eastAsia="Times New Roman"/>
                  <w:sz w:val="20"/>
                  <w:szCs w:val="20"/>
                </w:rPr>
                <w:t xml:space="preserve"> and 202</w:t>
              </w:r>
            </w:hyperlink>
            <w:hyperlink w:anchor="ib147a52aa3c74a3f975eefad50a9984f_85" w:history="1">
              <w:r>
                <w:rPr>
                  <w:rStyle w:val="a3"/>
                  <w:rFonts w:eastAsia="Times New Roman"/>
                  <w:sz w:val="20"/>
                  <w:szCs w:val="20"/>
                </w:rPr>
                <w:t>1</w:t>
              </w:r>
            </w:hyperlink>
          </w:p>
        </w:tc>
        <w:tc>
          <w:tcPr>
            <w:tcW w:w="0" w:type="auto"/>
            <w:gridSpan w:val="3"/>
            <w:tcMar>
              <w:top w:w="30" w:type="dxa"/>
              <w:left w:w="20" w:type="dxa"/>
              <w:bottom w:w="30" w:type="dxa"/>
              <w:right w:w="20" w:type="dxa"/>
            </w:tcMar>
            <w:vAlign w:val="center"/>
            <w:hideMark/>
          </w:tcPr>
          <w:p w:rsidR="00000000" w:rsidRDefault="008C2601">
            <w:pPr>
              <w:spacing w:after="100"/>
              <w:jc w:val="right"/>
              <w:rPr>
                <w:rFonts w:eastAsia="Times New Roman"/>
              </w:rPr>
            </w:pPr>
            <w:hyperlink w:anchor="ib147a52aa3c74a3f975eefad50a9984f_85" w:history="1">
              <w:r>
                <w:rPr>
                  <w:rStyle w:val="a3"/>
                  <w:rFonts w:eastAsia="Times New Roman"/>
                  <w:color w:val="000000"/>
                  <w:sz w:val="20"/>
                  <w:szCs w:val="20"/>
                  <w:u w:val="none"/>
                </w:rPr>
                <w:t>89</w:t>
              </w:r>
            </w:hyperlink>
          </w:p>
        </w:tc>
      </w:tr>
      <w:tr w:rsidR="00000000">
        <w:trPr>
          <w:divId w:val="375087369"/>
          <w:trHeight w:val="60"/>
        </w:trPr>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375087369"/>
        </w:trPr>
        <w:tc>
          <w:tcPr>
            <w:tcW w:w="0" w:type="auto"/>
            <w:gridSpan w:val="3"/>
            <w:tcMar>
              <w:top w:w="30" w:type="dxa"/>
              <w:left w:w="20" w:type="dxa"/>
              <w:bottom w:w="30" w:type="dxa"/>
              <w:right w:w="20" w:type="dxa"/>
            </w:tcMar>
            <w:vAlign w:val="center"/>
            <w:hideMark/>
          </w:tcPr>
          <w:p w:rsidR="00000000" w:rsidRDefault="008C2601">
            <w:pPr>
              <w:spacing w:after="100"/>
              <w:divId w:val="315837568"/>
              <w:rPr>
                <w:rFonts w:eastAsia="Times New Roman"/>
              </w:rPr>
            </w:pPr>
            <w:hyperlink w:anchor="ib147a52aa3c74a3f975eefad50a9984f_88" w:history="1">
              <w:r>
                <w:rPr>
                  <w:rStyle w:val="a3"/>
                  <w:rFonts w:eastAsia="Times New Roman"/>
                  <w:sz w:val="20"/>
                  <w:szCs w:val="20"/>
                </w:rPr>
                <w:t>Statements of Operations and Comprehensive Loss for the Years ended December 31, 202</w:t>
              </w:r>
            </w:hyperlink>
            <w:hyperlink w:anchor="ib147a52aa3c74a3f975eefad50a9984f_88" w:history="1">
              <w:r>
                <w:rPr>
                  <w:rStyle w:val="a3"/>
                  <w:rFonts w:eastAsia="Times New Roman"/>
                  <w:sz w:val="20"/>
                  <w:szCs w:val="20"/>
                </w:rPr>
                <w:t>2</w:t>
              </w:r>
            </w:hyperlink>
            <w:hyperlink w:anchor="ib147a52aa3c74a3f975eefad50a9984f_88" w:history="1">
              <w:r>
                <w:rPr>
                  <w:rStyle w:val="a3"/>
                  <w:rFonts w:eastAsia="Times New Roman"/>
                  <w:sz w:val="20"/>
                  <w:szCs w:val="20"/>
                </w:rPr>
                <w:t xml:space="preserve"> and</w:t>
              </w:r>
            </w:hyperlink>
            <w:hyperlink w:anchor="ib147a52aa3c74a3f975eefad50a9984f_88" w:history="1">
              <w:r>
                <w:rPr>
                  <w:rStyle w:val="a3"/>
                  <w:rFonts w:eastAsia="Times New Roman"/>
                  <w:sz w:val="20"/>
                  <w:szCs w:val="20"/>
                </w:rPr>
                <w:t xml:space="preserve"> </w:t>
              </w:r>
            </w:hyperlink>
            <w:hyperlink w:anchor="ib147a52aa3c74a3f975eefad50a9984f_88" w:history="1">
              <w:r>
                <w:rPr>
                  <w:rStyle w:val="a3"/>
                  <w:rFonts w:eastAsia="Times New Roman"/>
                  <w:sz w:val="20"/>
                  <w:szCs w:val="20"/>
                </w:rPr>
                <w:t>2021</w:t>
              </w:r>
            </w:hyperlink>
          </w:p>
        </w:tc>
        <w:tc>
          <w:tcPr>
            <w:tcW w:w="0" w:type="auto"/>
            <w:gridSpan w:val="3"/>
            <w:tcMar>
              <w:top w:w="30" w:type="dxa"/>
              <w:left w:w="20" w:type="dxa"/>
              <w:bottom w:w="30" w:type="dxa"/>
              <w:right w:w="20" w:type="dxa"/>
            </w:tcMar>
            <w:vAlign w:val="center"/>
            <w:hideMark/>
          </w:tcPr>
          <w:p w:rsidR="00000000" w:rsidRDefault="008C2601">
            <w:pPr>
              <w:spacing w:after="100"/>
              <w:jc w:val="right"/>
              <w:rPr>
                <w:rFonts w:eastAsia="Times New Roman"/>
              </w:rPr>
            </w:pPr>
            <w:hyperlink w:anchor="ib147a52aa3c74a3f975eefad50a9984f_88" w:history="1">
              <w:r>
                <w:rPr>
                  <w:rStyle w:val="a3"/>
                  <w:rFonts w:eastAsia="Times New Roman"/>
                  <w:color w:val="000000"/>
                  <w:sz w:val="20"/>
                  <w:szCs w:val="20"/>
                  <w:u w:val="none"/>
                </w:rPr>
                <w:t>90</w:t>
              </w:r>
            </w:hyperlink>
          </w:p>
        </w:tc>
      </w:tr>
      <w:tr w:rsidR="00000000">
        <w:trPr>
          <w:divId w:val="375087369"/>
          <w:trHeight w:val="60"/>
        </w:trPr>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375087369"/>
        </w:trPr>
        <w:tc>
          <w:tcPr>
            <w:tcW w:w="0" w:type="auto"/>
            <w:gridSpan w:val="3"/>
            <w:tcMar>
              <w:top w:w="30" w:type="dxa"/>
              <w:left w:w="20" w:type="dxa"/>
              <w:bottom w:w="30" w:type="dxa"/>
              <w:right w:w="20" w:type="dxa"/>
            </w:tcMar>
            <w:vAlign w:val="center"/>
            <w:hideMark/>
          </w:tcPr>
          <w:p w:rsidR="00000000" w:rsidRDefault="008C2601">
            <w:pPr>
              <w:spacing w:after="100"/>
              <w:divId w:val="1931767753"/>
              <w:rPr>
                <w:rFonts w:eastAsia="Times New Roman"/>
              </w:rPr>
            </w:pPr>
            <w:hyperlink w:anchor="ib147a52aa3c74a3f975eefad50a9984f_91" w:history="1">
              <w:r>
                <w:rPr>
                  <w:rStyle w:val="a3"/>
                  <w:rFonts w:eastAsia="Times New Roman"/>
                  <w:sz w:val="20"/>
                  <w:szCs w:val="20"/>
                </w:rPr>
                <w:t xml:space="preserve">Statements of Stockholders’ Equity </w:t>
              </w:r>
            </w:hyperlink>
            <w:hyperlink w:anchor="ib147a52aa3c74a3f975eefad50a9984f_91" w:history="1">
              <w:r>
                <w:rPr>
                  <w:rStyle w:val="a3"/>
                  <w:rFonts w:eastAsia="Times New Roman"/>
                  <w:sz w:val="20"/>
                  <w:szCs w:val="20"/>
                </w:rPr>
                <w:t>for the Years ended December 31, 202</w:t>
              </w:r>
            </w:hyperlink>
            <w:hyperlink w:anchor="ib147a52aa3c74a3f975eefad50a9984f_91" w:history="1">
              <w:r>
                <w:rPr>
                  <w:rStyle w:val="a3"/>
                  <w:rFonts w:eastAsia="Times New Roman"/>
                  <w:sz w:val="20"/>
                  <w:szCs w:val="20"/>
                </w:rPr>
                <w:t>2</w:t>
              </w:r>
            </w:hyperlink>
            <w:hyperlink w:anchor="ib147a52aa3c74a3f975eefad50a9984f_91" w:history="1">
              <w:r>
                <w:rPr>
                  <w:rStyle w:val="a3"/>
                  <w:rFonts w:eastAsia="Times New Roman"/>
                  <w:sz w:val="20"/>
                  <w:szCs w:val="20"/>
                </w:rPr>
                <w:t xml:space="preserve"> and</w:t>
              </w:r>
            </w:hyperlink>
            <w:hyperlink w:anchor="ib147a52aa3c74a3f975eefad50a9984f_91" w:history="1">
              <w:r>
                <w:rPr>
                  <w:rStyle w:val="a3"/>
                  <w:rFonts w:eastAsia="Times New Roman"/>
                  <w:sz w:val="20"/>
                  <w:szCs w:val="20"/>
                </w:rPr>
                <w:t xml:space="preserve"> 202</w:t>
              </w:r>
            </w:hyperlink>
            <w:hyperlink w:anchor="ib147a52aa3c74a3f975eefad50a9984f_91" w:history="1">
              <w:r>
                <w:rPr>
                  <w:rStyle w:val="a3"/>
                  <w:rFonts w:eastAsia="Times New Roman"/>
                  <w:sz w:val="20"/>
                  <w:szCs w:val="20"/>
                </w:rPr>
                <w:t>1</w:t>
              </w:r>
            </w:hyperlink>
          </w:p>
        </w:tc>
        <w:tc>
          <w:tcPr>
            <w:tcW w:w="0" w:type="auto"/>
            <w:gridSpan w:val="3"/>
            <w:tcMar>
              <w:top w:w="30" w:type="dxa"/>
              <w:left w:w="20" w:type="dxa"/>
              <w:bottom w:w="30" w:type="dxa"/>
              <w:right w:w="20" w:type="dxa"/>
            </w:tcMar>
            <w:vAlign w:val="center"/>
            <w:hideMark/>
          </w:tcPr>
          <w:p w:rsidR="00000000" w:rsidRDefault="008C2601">
            <w:pPr>
              <w:spacing w:after="100"/>
              <w:jc w:val="right"/>
              <w:rPr>
                <w:rFonts w:eastAsia="Times New Roman"/>
              </w:rPr>
            </w:pPr>
            <w:hyperlink w:anchor="ib147a52aa3c74a3f975eefad50a9984f_91" w:history="1">
              <w:r>
                <w:rPr>
                  <w:rStyle w:val="a3"/>
                  <w:rFonts w:eastAsia="Times New Roman"/>
                  <w:color w:val="000000"/>
                  <w:sz w:val="20"/>
                  <w:szCs w:val="20"/>
                  <w:u w:val="none"/>
                </w:rPr>
                <w:t>91</w:t>
              </w:r>
            </w:hyperlink>
          </w:p>
        </w:tc>
      </w:tr>
      <w:tr w:rsidR="00000000">
        <w:trPr>
          <w:divId w:val="375087369"/>
          <w:trHeight w:val="60"/>
        </w:trPr>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375087369"/>
        </w:trPr>
        <w:tc>
          <w:tcPr>
            <w:tcW w:w="0" w:type="auto"/>
            <w:gridSpan w:val="3"/>
            <w:tcMar>
              <w:top w:w="30" w:type="dxa"/>
              <w:left w:w="20" w:type="dxa"/>
              <w:bottom w:w="30" w:type="dxa"/>
              <w:right w:w="20" w:type="dxa"/>
            </w:tcMar>
            <w:vAlign w:val="center"/>
            <w:hideMark/>
          </w:tcPr>
          <w:p w:rsidR="00000000" w:rsidRDefault="008C2601">
            <w:pPr>
              <w:spacing w:after="100"/>
              <w:divId w:val="651063299"/>
              <w:rPr>
                <w:rFonts w:eastAsia="Times New Roman"/>
              </w:rPr>
            </w:pPr>
            <w:hyperlink w:anchor="ib147a52aa3c74a3f975eefad50a9984f_94" w:history="1">
              <w:r>
                <w:rPr>
                  <w:rStyle w:val="a3"/>
                  <w:rFonts w:eastAsia="Times New Roman"/>
                  <w:sz w:val="20"/>
                  <w:szCs w:val="20"/>
                </w:rPr>
                <w:t>Statements of Cash Flows for the Years ended December 31, 202</w:t>
              </w:r>
            </w:hyperlink>
            <w:hyperlink w:anchor="ib147a52aa3c74a3f975eefad50a9984f_94" w:history="1">
              <w:r>
                <w:rPr>
                  <w:rStyle w:val="a3"/>
                  <w:rFonts w:eastAsia="Times New Roman"/>
                  <w:sz w:val="20"/>
                  <w:szCs w:val="20"/>
                </w:rPr>
                <w:t>2</w:t>
              </w:r>
            </w:hyperlink>
            <w:hyperlink w:anchor="ib147a52aa3c74a3f975eefad50a9984f_94" w:history="1">
              <w:r>
                <w:rPr>
                  <w:rStyle w:val="a3"/>
                  <w:rFonts w:eastAsia="Times New Roman"/>
                  <w:sz w:val="20"/>
                  <w:szCs w:val="20"/>
                </w:rPr>
                <w:t xml:space="preserve"> and</w:t>
              </w:r>
            </w:hyperlink>
            <w:hyperlink w:anchor="ib147a52aa3c74a3f975eefad50a9984f_94" w:history="1">
              <w:r>
                <w:rPr>
                  <w:rStyle w:val="a3"/>
                  <w:rFonts w:eastAsia="Times New Roman"/>
                  <w:sz w:val="20"/>
                  <w:szCs w:val="20"/>
                </w:rPr>
                <w:t xml:space="preserve"> 202</w:t>
              </w:r>
            </w:hyperlink>
            <w:hyperlink w:anchor="ib147a52aa3c74a3f975eefad50a9984f_94" w:history="1">
              <w:r>
                <w:rPr>
                  <w:rStyle w:val="a3"/>
                  <w:rFonts w:eastAsia="Times New Roman"/>
                  <w:sz w:val="20"/>
                  <w:szCs w:val="20"/>
                </w:rPr>
                <w:t>1</w:t>
              </w:r>
            </w:hyperlink>
          </w:p>
        </w:tc>
        <w:tc>
          <w:tcPr>
            <w:tcW w:w="0" w:type="auto"/>
            <w:gridSpan w:val="3"/>
            <w:tcMar>
              <w:top w:w="30" w:type="dxa"/>
              <w:left w:w="20" w:type="dxa"/>
              <w:bottom w:w="30" w:type="dxa"/>
              <w:right w:w="20" w:type="dxa"/>
            </w:tcMar>
            <w:vAlign w:val="center"/>
            <w:hideMark/>
          </w:tcPr>
          <w:p w:rsidR="00000000" w:rsidRDefault="008C2601">
            <w:pPr>
              <w:spacing w:after="100"/>
              <w:jc w:val="right"/>
              <w:rPr>
                <w:rFonts w:eastAsia="Times New Roman"/>
              </w:rPr>
            </w:pPr>
            <w:hyperlink w:anchor="ib147a52aa3c74a3f975eefad50a9984f_94" w:history="1">
              <w:r>
                <w:rPr>
                  <w:rStyle w:val="a3"/>
                  <w:rFonts w:eastAsia="Times New Roman"/>
                  <w:color w:val="000000"/>
                  <w:sz w:val="20"/>
                  <w:szCs w:val="20"/>
                  <w:u w:val="none"/>
                </w:rPr>
                <w:t>93</w:t>
              </w:r>
            </w:hyperlink>
          </w:p>
        </w:tc>
      </w:tr>
      <w:tr w:rsidR="00000000">
        <w:trPr>
          <w:divId w:val="375087369"/>
          <w:trHeight w:val="60"/>
        </w:trPr>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375087369"/>
        </w:trPr>
        <w:tc>
          <w:tcPr>
            <w:tcW w:w="0" w:type="auto"/>
            <w:gridSpan w:val="3"/>
            <w:tcMar>
              <w:top w:w="30" w:type="dxa"/>
              <w:left w:w="20" w:type="dxa"/>
              <w:bottom w:w="30" w:type="dxa"/>
              <w:right w:w="20" w:type="dxa"/>
            </w:tcMar>
            <w:vAlign w:val="center"/>
            <w:hideMark/>
          </w:tcPr>
          <w:p w:rsidR="00000000" w:rsidRDefault="008C2601">
            <w:pPr>
              <w:spacing w:after="100"/>
              <w:divId w:val="1171749603"/>
              <w:rPr>
                <w:rFonts w:eastAsia="Times New Roman"/>
              </w:rPr>
            </w:pPr>
            <w:hyperlink w:anchor="ib147a52aa3c74a3f975eefad50a9984f_97" w:history="1">
              <w:r>
                <w:rPr>
                  <w:rStyle w:val="a3"/>
                  <w:rFonts w:eastAsia="Times New Roman"/>
                  <w:sz w:val="20"/>
                  <w:szCs w:val="20"/>
                </w:rPr>
                <w:t>Notes to Financial Statements</w:t>
              </w:r>
            </w:hyperlink>
          </w:p>
        </w:tc>
        <w:tc>
          <w:tcPr>
            <w:tcW w:w="0" w:type="auto"/>
            <w:gridSpan w:val="3"/>
            <w:tcMar>
              <w:top w:w="30" w:type="dxa"/>
              <w:left w:w="20" w:type="dxa"/>
              <w:bottom w:w="30" w:type="dxa"/>
              <w:right w:w="20" w:type="dxa"/>
            </w:tcMar>
            <w:vAlign w:val="center"/>
            <w:hideMark/>
          </w:tcPr>
          <w:p w:rsidR="00000000" w:rsidRDefault="008C2601">
            <w:pPr>
              <w:spacing w:after="100"/>
              <w:jc w:val="right"/>
              <w:rPr>
                <w:rFonts w:eastAsia="Times New Roman"/>
              </w:rPr>
            </w:pPr>
            <w:hyperlink w:anchor="ib147a52aa3c74a3f975eefad50a9984f_97" w:history="1">
              <w:r>
                <w:rPr>
                  <w:rStyle w:val="a3"/>
                  <w:rFonts w:eastAsia="Times New Roman"/>
                  <w:color w:val="000000"/>
                  <w:sz w:val="20"/>
                  <w:szCs w:val="20"/>
                  <w:u w:val="none"/>
                </w:rPr>
                <w:t>94</w:t>
              </w:r>
            </w:hyperlink>
          </w:p>
        </w:tc>
      </w:tr>
    </w:tbl>
    <w:p w:rsidR="00000000" w:rsidRDefault="008C2601">
      <w:pPr>
        <w:divId w:val="1220093568"/>
        <w:rPr>
          <w:rFonts w:eastAsia="Times New Roman"/>
        </w:rPr>
      </w:pPr>
    </w:p>
    <w:p w:rsidR="00000000" w:rsidRDefault="008C2601">
      <w:pPr>
        <w:jc w:val="center"/>
        <w:divId w:val="249966799"/>
        <w:rPr>
          <w:rFonts w:eastAsia="Times New Roman"/>
        </w:rPr>
      </w:pPr>
      <w:r>
        <w:rPr>
          <w:rFonts w:eastAsia="Times New Roman"/>
          <w:color w:val="000000"/>
          <w:sz w:val="20"/>
          <w:szCs w:val="20"/>
        </w:rPr>
        <w:t>86</w:t>
      </w:r>
    </w:p>
    <w:p w:rsidR="00000000" w:rsidRDefault="008C2601">
      <w:pPr>
        <w:rPr>
          <w:rFonts w:eastAsia="Times New Roman"/>
        </w:rPr>
      </w:pPr>
      <w:r>
        <w:rPr>
          <w:rFonts w:eastAsia="Times New Roman"/>
        </w:rPr>
        <w:pict>
          <v:rect id="_x0000_i1116" style="width:0;height:1.5pt" o:hralign="center" o:hrstd="t" o:hr="t" fillcolor="#a0a0a0" stroked="f"/>
        </w:pict>
      </w:r>
    </w:p>
    <w:p w:rsidR="00000000" w:rsidRDefault="008C2601">
      <w:pPr>
        <w:divId w:val="76221640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506022632"/>
        <w:rPr>
          <w:rFonts w:eastAsia="Times New Roman"/>
        </w:rPr>
      </w:pPr>
      <w:r>
        <w:rPr>
          <w:rFonts w:eastAsia="Times New Roman"/>
          <w:b/>
          <w:bCs/>
          <w:color w:val="000000"/>
          <w:sz w:val="20"/>
          <w:szCs w:val="20"/>
        </w:rPr>
        <w:t>REPORT OF INDEPENDENT REGISTERED PUBLIC ACCOUNTING FIRM</w:t>
      </w:r>
    </w:p>
    <w:p w:rsidR="00000000" w:rsidRDefault="008C2601">
      <w:pPr>
        <w:divId w:val="1163542117"/>
        <w:rPr>
          <w:rFonts w:eastAsia="Times New Roman"/>
        </w:rPr>
      </w:pPr>
      <w:r>
        <w:rPr>
          <w:rFonts w:eastAsia="Times New Roman"/>
          <w:color w:val="000000"/>
          <w:sz w:val="20"/>
          <w:szCs w:val="20"/>
        </w:rPr>
        <w:t>To the stockholders and the Board of Directors of Pliant Therapeutics, Inc.</w:t>
      </w:r>
    </w:p>
    <w:p w:rsidR="00000000" w:rsidRDefault="008C2601">
      <w:pPr>
        <w:divId w:val="952903493"/>
        <w:rPr>
          <w:rFonts w:eastAsia="Times New Roman"/>
        </w:rPr>
      </w:pPr>
      <w:r>
        <w:rPr>
          <w:rFonts w:eastAsia="Times New Roman"/>
          <w:b/>
          <w:bCs/>
          <w:color w:val="000000"/>
          <w:sz w:val="20"/>
          <w:szCs w:val="20"/>
        </w:rPr>
        <w:t>Opinion on t</w:t>
      </w:r>
      <w:r>
        <w:rPr>
          <w:rFonts w:eastAsia="Times New Roman"/>
          <w:b/>
          <w:bCs/>
          <w:color w:val="000000"/>
          <w:sz w:val="20"/>
          <w:szCs w:val="20"/>
        </w:rPr>
        <w:t>he Financial Statements</w:t>
      </w:r>
    </w:p>
    <w:p w:rsidR="00000000" w:rsidRDefault="008C2601">
      <w:pPr>
        <w:divId w:val="612132415"/>
        <w:rPr>
          <w:rFonts w:eastAsia="Times New Roman"/>
        </w:rPr>
      </w:pPr>
      <w:r>
        <w:rPr>
          <w:rFonts w:eastAsia="Times New Roman"/>
          <w:color w:val="000000"/>
          <w:sz w:val="20"/>
          <w:szCs w:val="20"/>
        </w:rPr>
        <w:t>We have audited the accompanying balance sheets of Pliant Therapeutics, Inc. (the "Company") as of December 31, 2022 and 2021, the related statements of operations and comprehensive loss, stockholders’ equity, and cash flows, for ea</w:t>
      </w:r>
      <w:r>
        <w:rPr>
          <w:rFonts w:eastAsia="Times New Roman"/>
          <w:color w:val="000000"/>
          <w:sz w:val="20"/>
          <w:szCs w:val="20"/>
        </w:rPr>
        <w:t>ch of the two years in the period ended December 31, 2022, and the related notes (collectively referred to as the "financial statements"). In our opinion, the financial statements present fairly, in all material respects, the financial position of the Comp</w:t>
      </w:r>
      <w:r>
        <w:rPr>
          <w:rFonts w:eastAsia="Times New Roman"/>
          <w:color w:val="000000"/>
          <w:sz w:val="20"/>
          <w:szCs w:val="20"/>
        </w:rPr>
        <w:t>any as of December 31, 2022 and 2021, and the results of its operations and its cash flows for each of the two years in the period ended December 31, 2022, in conformity with accounting principles generally accepted in the United States of America.</w:t>
      </w:r>
    </w:p>
    <w:p w:rsidR="00000000" w:rsidRDefault="008C2601">
      <w:pPr>
        <w:divId w:val="740371279"/>
        <w:rPr>
          <w:rFonts w:eastAsia="Times New Roman"/>
        </w:rPr>
      </w:pPr>
      <w:r>
        <w:rPr>
          <w:rFonts w:eastAsia="Times New Roman"/>
          <w:b/>
          <w:bCs/>
          <w:color w:val="000000"/>
          <w:sz w:val="20"/>
          <w:szCs w:val="20"/>
        </w:rPr>
        <w:t>Basis f</w:t>
      </w:r>
      <w:r>
        <w:rPr>
          <w:rFonts w:eastAsia="Times New Roman"/>
          <w:b/>
          <w:bCs/>
          <w:color w:val="000000"/>
          <w:sz w:val="20"/>
          <w:szCs w:val="20"/>
        </w:rPr>
        <w:t>or Opinion</w:t>
      </w:r>
    </w:p>
    <w:p w:rsidR="00000000" w:rsidRDefault="008C2601">
      <w:pPr>
        <w:divId w:val="2097557745"/>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audits. We are a public accounting firm registered with the Public Comp</w:t>
      </w:r>
      <w:r>
        <w:rPr>
          <w:rFonts w:eastAsia="Times New Roman"/>
          <w:color w:val="000000"/>
          <w:sz w:val="20"/>
          <w:szCs w:val="20"/>
        </w:rPr>
        <w:t>any Accounting Oversight Board (United States) (PCAOB) and are required to be independent with respect to the Company in accordance with the U.S. federal securities laws and the applicable rules and regulations of the Securities and Exchange Commission and</w:t>
      </w:r>
      <w:r>
        <w:rPr>
          <w:rFonts w:eastAsia="Times New Roman"/>
          <w:color w:val="000000"/>
          <w:sz w:val="20"/>
          <w:szCs w:val="20"/>
        </w:rPr>
        <w:t xml:space="preserve"> the PCAOB.</w:t>
      </w:r>
    </w:p>
    <w:p w:rsidR="00000000" w:rsidRDefault="008C2601">
      <w:pPr>
        <w:divId w:val="573592556"/>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reasonable assurance about whether the financial statements are free of material misstatement, whether d</w:t>
      </w:r>
      <w:r>
        <w:rPr>
          <w:rFonts w:eastAsia="Times New Roman"/>
          <w:color w:val="000000"/>
          <w:sz w:val="20"/>
          <w:szCs w:val="20"/>
        </w:rPr>
        <w:t>ue to error or fraud. The Company is not required to have, nor were we engaged to perform, an audit of its internal control over financial reporting. As part of our audits, we are required to obtain an understanding of internal control over financial repor</w:t>
      </w:r>
      <w:r>
        <w:rPr>
          <w:rFonts w:eastAsia="Times New Roman"/>
          <w:color w:val="000000"/>
          <w:sz w:val="20"/>
          <w:szCs w:val="20"/>
        </w:rPr>
        <w:t>ting but not for the purpose of expressing an opinion on the effectiveness of the Company’s internal control over financial reporting. Accordingly, we express no such opinion.</w:t>
      </w:r>
    </w:p>
    <w:p w:rsidR="00000000" w:rsidRDefault="008C2601">
      <w:pPr>
        <w:divId w:val="792602668"/>
        <w:rPr>
          <w:rFonts w:eastAsia="Times New Roman"/>
        </w:rPr>
      </w:pPr>
      <w:r>
        <w:rPr>
          <w:rFonts w:eastAsia="Times New Roman"/>
          <w:color w:val="000000"/>
          <w:sz w:val="20"/>
          <w:szCs w:val="20"/>
        </w:rPr>
        <w:t>Our audits included performing procedures to assess the risks of material missta</w:t>
      </w:r>
      <w:r>
        <w:rPr>
          <w:rFonts w:eastAsia="Times New Roman"/>
          <w:color w:val="000000"/>
          <w:sz w:val="20"/>
          <w:szCs w:val="20"/>
        </w:rPr>
        <w:t>tement of the financial statements, whether due to error or fraud, and performing procedures that respond to those risks. Such procedures included examining, on a test basis, evidence regarding the amounts and disclosures in the financial statements. Our a</w:t>
      </w:r>
      <w:r>
        <w:rPr>
          <w:rFonts w:eastAsia="Times New Roman"/>
          <w:color w:val="000000"/>
          <w:sz w:val="20"/>
          <w:szCs w:val="20"/>
        </w:rPr>
        <w:t>udits also included evaluating the accounting principles used and significant estimates made by management, as well as evaluating the overall presentation of the financial statements. We believe that our audits provide a reasonable basis for our opinion.</w:t>
      </w:r>
    </w:p>
    <w:p w:rsidR="00000000" w:rsidRDefault="008C2601">
      <w:pPr>
        <w:divId w:val="1124231674"/>
        <w:rPr>
          <w:rFonts w:eastAsia="Times New Roman"/>
        </w:rPr>
      </w:pPr>
      <w:r>
        <w:rPr>
          <w:rFonts w:eastAsia="Times New Roman"/>
          <w:b/>
          <w:bCs/>
          <w:color w:val="000000"/>
          <w:sz w:val="20"/>
          <w:szCs w:val="20"/>
        </w:rPr>
        <w:t>C</w:t>
      </w:r>
      <w:r>
        <w:rPr>
          <w:rFonts w:eastAsia="Times New Roman"/>
          <w:b/>
          <w:bCs/>
          <w:color w:val="000000"/>
          <w:sz w:val="20"/>
          <w:szCs w:val="20"/>
        </w:rPr>
        <w:t>ritical Audit Matter</w:t>
      </w:r>
    </w:p>
    <w:p w:rsidR="00000000" w:rsidRDefault="008C2601">
      <w:pPr>
        <w:divId w:val="1025332029"/>
        <w:rPr>
          <w:rFonts w:eastAsia="Times New Roman"/>
        </w:rPr>
      </w:pPr>
      <w:r>
        <w:rPr>
          <w:rFonts w:eastAsia="Times New Roman"/>
          <w:color w:val="000000"/>
          <w:sz w:val="20"/>
          <w:szCs w:val="20"/>
        </w:rPr>
        <w:t xml:space="preserve">The critical audit matter communicated below is a matter arising from the current-period audit of the financial statements that was communicated or required to be communicated to the audit committee and that (1) relates to accounts or </w:t>
      </w:r>
      <w:r>
        <w:rPr>
          <w:rFonts w:eastAsia="Times New Roman"/>
          <w:color w:val="000000"/>
          <w:sz w:val="20"/>
          <w:szCs w:val="20"/>
        </w:rPr>
        <w:t>disclosures that are material to the financial statements and (2) involved our especially challenging, subjective, or complex judgments. The communication of critical audit matters does not alter in any way our opinion on the financial statements, taken as</w:t>
      </w:r>
      <w:r>
        <w:rPr>
          <w:rFonts w:eastAsia="Times New Roman"/>
          <w:color w:val="000000"/>
          <w:sz w:val="20"/>
          <w:szCs w:val="20"/>
        </w:rPr>
        <w:t xml:space="preserve"> a whole, and we are not, by communicating the critical audit matter below, providing a separate opinion on the critical audit matter or on the accounts or disclosures to which it relates.</w:t>
      </w:r>
    </w:p>
    <w:p w:rsidR="00000000" w:rsidRDefault="008C2601">
      <w:pPr>
        <w:divId w:val="1723475930"/>
        <w:rPr>
          <w:rFonts w:eastAsia="Times New Roman"/>
        </w:rPr>
      </w:pPr>
      <w:r>
        <w:rPr>
          <w:rFonts w:eastAsia="Times New Roman"/>
          <w:b/>
          <w:bCs/>
          <w:color w:val="000000"/>
          <w:sz w:val="20"/>
          <w:szCs w:val="20"/>
        </w:rPr>
        <w:t>Accrued Research and Development Liabilities and Prepaid Expenses and Other Current Assets – Accrued and Prepaid Research and Development Expenses — Refer to Notes 2 and 5 to the financial statements</w:t>
      </w:r>
    </w:p>
    <w:p w:rsidR="00000000" w:rsidRDefault="008C2601">
      <w:pPr>
        <w:divId w:val="1981227659"/>
        <w:rPr>
          <w:rFonts w:eastAsia="Times New Roman"/>
        </w:rPr>
      </w:pPr>
      <w:r>
        <w:rPr>
          <w:rFonts w:eastAsia="Times New Roman"/>
          <w:i/>
          <w:iCs/>
          <w:color w:val="000000"/>
          <w:sz w:val="20"/>
          <w:szCs w:val="20"/>
        </w:rPr>
        <w:t>Critical Audit Matter Description</w:t>
      </w:r>
    </w:p>
    <w:p w:rsidR="00000000" w:rsidRDefault="008C2601">
      <w:pPr>
        <w:divId w:val="846486300"/>
        <w:rPr>
          <w:rFonts w:eastAsia="Times New Roman"/>
        </w:rPr>
      </w:pPr>
      <w:r>
        <w:rPr>
          <w:rFonts w:eastAsia="Times New Roman"/>
          <w:color w:val="000000"/>
          <w:sz w:val="20"/>
          <w:szCs w:val="20"/>
        </w:rPr>
        <w:t>The Company records ac</w:t>
      </w:r>
      <w:r>
        <w:rPr>
          <w:rFonts w:eastAsia="Times New Roman"/>
          <w:color w:val="000000"/>
          <w:sz w:val="20"/>
          <w:szCs w:val="20"/>
        </w:rPr>
        <w:t xml:space="preserve">crued expenses for costs of research and development activities which include the conduct of clinical studies and preclinical studies by third-party service providers, based upon the estimated amount of services provided but not yet invoiced. Any payments </w:t>
      </w:r>
      <w:r>
        <w:rPr>
          <w:rFonts w:eastAsia="Times New Roman"/>
          <w:color w:val="000000"/>
          <w:sz w:val="20"/>
          <w:szCs w:val="20"/>
        </w:rPr>
        <w:t xml:space="preserve">made in advance of services provided are recorded as prepaid assets, which are expensed as the contracted services are performed. The Company estimates the amount of work completed through review of detailed budgets and timelines included in its contracts </w:t>
      </w:r>
      <w:r>
        <w:rPr>
          <w:rFonts w:eastAsia="Times New Roman"/>
          <w:color w:val="000000"/>
          <w:sz w:val="20"/>
          <w:szCs w:val="20"/>
        </w:rPr>
        <w:t>and agreements, and updates these estimates with information obtained from third-party service providers and internal personnel on a quarterly basis. As of December 31, 2022, accrued research and development expenses were $11.2 million and prepaid research</w:t>
      </w:r>
      <w:r>
        <w:rPr>
          <w:rFonts w:eastAsia="Times New Roman"/>
          <w:color w:val="000000"/>
          <w:sz w:val="20"/>
          <w:szCs w:val="20"/>
        </w:rPr>
        <w:t xml:space="preserve"> and development expenses were $3.4 million.</w:t>
      </w:r>
    </w:p>
    <w:p w:rsidR="00000000" w:rsidRDefault="008C2601">
      <w:pPr>
        <w:divId w:val="1779716718"/>
        <w:rPr>
          <w:rFonts w:eastAsia="Times New Roman"/>
        </w:rPr>
      </w:pPr>
      <w:r>
        <w:rPr>
          <w:rFonts w:eastAsia="Times New Roman"/>
          <w:color w:val="000000"/>
          <w:sz w:val="20"/>
          <w:szCs w:val="20"/>
        </w:rPr>
        <w:t>Given the significant judgments made by management in estimating the progress or stage of completion of the services, auditing the Company’s accrued and prepaid research and development expenses was especially c</w:t>
      </w:r>
      <w:r>
        <w:rPr>
          <w:rFonts w:eastAsia="Times New Roman"/>
          <w:color w:val="000000"/>
          <w:sz w:val="20"/>
          <w:szCs w:val="20"/>
        </w:rPr>
        <w:t xml:space="preserve">hallenging. Specifically, because the amount of accrued and prepaid research and development expenses is dependent on management’s receipt of </w:t>
      </w:r>
    </w:p>
    <w:p w:rsidR="00000000" w:rsidRDefault="008C2601">
      <w:pPr>
        <w:jc w:val="center"/>
        <w:divId w:val="1513567355"/>
        <w:rPr>
          <w:rFonts w:eastAsia="Times New Roman"/>
        </w:rPr>
      </w:pPr>
      <w:r>
        <w:rPr>
          <w:rFonts w:eastAsia="Times New Roman"/>
          <w:color w:val="000000"/>
          <w:sz w:val="20"/>
          <w:szCs w:val="20"/>
        </w:rPr>
        <w:t>87</w:t>
      </w:r>
    </w:p>
    <w:p w:rsidR="00000000" w:rsidRDefault="008C2601">
      <w:pPr>
        <w:rPr>
          <w:rFonts w:eastAsia="Times New Roman"/>
        </w:rPr>
      </w:pPr>
      <w:r>
        <w:rPr>
          <w:rFonts w:eastAsia="Times New Roman"/>
        </w:rPr>
        <w:pict>
          <v:rect id="_x0000_i1117" style="width:0;height:1.5pt" o:hralign="center" o:hrstd="t" o:hr="t" fillcolor="#a0a0a0" stroked="f"/>
        </w:pict>
      </w:r>
    </w:p>
    <w:p w:rsidR="00000000" w:rsidRDefault="008C2601">
      <w:pPr>
        <w:divId w:val="494685162"/>
        <w:rPr>
          <w:rFonts w:eastAsia="Times New Roman"/>
        </w:rPr>
      </w:pPr>
      <w:hyperlink w:anchor="ib147a52aa3c74a3f975eefad50a9984f_7" w:history="1">
        <w:r>
          <w:rPr>
            <w:rStyle w:val="a3"/>
            <w:rFonts w:eastAsia="Times New Roman"/>
            <w:sz w:val="20"/>
            <w:szCs w:val="20"/>
          </w:rPr>
          <w:t>Table of Content</w:t>
        </w:r>
        <w:r>
          <w:rPr>
            <w:rStyle w:val="a3"/>
            <w:rFonts w:eastAsia="Times New Roman"/>
            <w:sz w:val="20"/>
            <w:szCs w:val="20"/>
          </w:rPr>
          <w:t>s</w:t>
        </w:r>
      </w:hyperlink>
    </w:p>
    <w:p w:rsidR="00000000" w:rsidRDefault="008C2601">
      <w:pPr>
        <w:divId w:val="158349725"/>
        <w:rPr>
          <w:rFonts w:eastAsia="Times New Roman"/>
        </w:rPr>
      </w:pPr>
      <w:r>
        <w:rPr>
          <w:rFonts w:eastAsia="Times New Roman"/>
          <w:color w:val="000000"/>
          <w:sz w:val="20"/>
          <w:szCs w:val="20"/>
        </w:rPr>
        <w:t>timely and accurate reporting from third-party service providers, management’s estimates of work completed as of the balance sheet date, and management’s estimates of the period over which this work will be performed, auditing accrued and prepaid researc</w:t>
      </w:r>
      <w:r>
        <w:rPr>
          <w:rFonts w:eastAsia="Times New Roman"/>
          <w:color w:val="000000"/>
          <w:sz w:val="20"/>
          <w:szCs w:val="20"/>
        </w:rPr>
        <w:t xml:space="preserve">h and development expenses required a high degree of auditor judgment and an increased extent of effort. </w:t>
      </w:r>
    </w:p>
    <w:p w:rsidR="00000000" w:rsidRDefault="008C2601">
      <w:pPr>
        <w:divId w:val="1147554089"/>
        <w:rPr>
          <w:rFonts w:eastAsia="Times New Roman"/>
        </w:rPr>
      </w:pPr>
      <w:r>
        <w:rPr>
          <w:rFonts w:eastAsia="Times New Roman"/>
          <w:i/>
          <w:iCs/>
          <w:color w:val="000000"/>
          <w:sz w:val="20"/>
          <w:szCs w:val="20"/>
        </w:rPr>
        <w:t>How the Critical Audit Matter Was Addressed in the Audit</w:t>
      </w:r>
    </w:p>
    <w:p w:rsidR="00000000" w:rsidRDefault="008C2601">
      <w:pPr>
        <w:divId w:val="1039236740"/>
        <w:rPr>
          <w:rFonts w:eastAsia="Times New Roman"/>
        </w:rPr>
      </w:pPr>
      <w:r>
        <w:rPr>
          <w:rFonts w:eastAsia="Times New Roman"/>
          <w:color w:val="000000"/>
          <w:sz w:val="20"/>
          <w:szCs w:val="20"/>
        </w:rPr>
        <w:t>Our audit procedures related to the Company’</w:t>
      </w:r>
      <w:r>
        <w:rPr>
          <w:rFonts w:eastAsia="Times New Roman"/>
          <w:color w:val="000000"/>
          <w:sz w:val="20"/>
          <w:szCs w:val="20"/>
        </w:rPr>
        <w:t xml:space="preserve">s accrued and prepaid research and development expenses included the following, among others: </w:t>
      </w:r>
    </w:p>
    <w:p w:rsidR="00000000" w:rsidRDefault="008C2601">
      <w:pPr>
        <w:ind w:hanging="720"/>
        <w:divId w:val="701856289"/>
        <w:rPr>
          <w:rFonts w:eastAsia="Times New Roman"/>
        </w:rPr>
      </w:pPr>
      <w:r>
        <w:rPr>
          <w:rFonts w:eastAsia="Times New Roman"/>
          <w:color w:val="000000"/>
          <w:sz w:val="20"/>
          <w:szCs w:val="20"/>
        </w:rPr>
        <w:t>•For a sample of agreements and contracts, we read the related statement of work, purchase order, and inspected information the Company received from its third-p</w:t>
      </w:r>
      <w:r>
        <w:rPr>
          <w:rFonts w:eastAsia="Times New Roman"/>
          <w:color w:val="000000"/>
          <w:sz w:val="20"/>
          <w:szCs w:val="20"/>
        </w:rPr>
        <w:t>arty service providers. We tested the accuracy and completeness of the underlying information used in the estimates and evaluated the significant assumptions that are used by management to estimate the recorded amounts by performing the following procedure</w:t>
      </w:r>
      <w:r>
        <w:rPr>
          <w:rFonts w:eastAsia="Times New Roman"/>
          <w:color w:val="000000"/>
          <w:sz w:val="20"/>
          <w:szCs w:val="20"/>
        </w:rPr>
        <w:t>s:</w:t>
      </w:r>
    </w:p>
    <w:p w:rsidR="00000000" w:rsidRDefault="008C2601">
      <w:pPr>
        <w:spacing w:before="120"/>
        <w:ind w:hanging="720"/>
        <w:divId w:val="2103334586"/>
        <w:rPr>
          <w:rFonts w:eastAsia="Times New Roman"/>
        </w:rPr>
      </w:pPr>
      <w:r>
        <w:rPr>
          <w:rFonts w:eastAsia="Times New Roman"/>
          <w:color w:val="000000"/>
          <w:sz w:val="20"/>
          <w:szCs w:val="20"/>
        </w:rPr>
        <w:t>◦</w:t>
      </w:r>
      <w:r>
        <w:rPr>
          <w:rFonts w:eastAsia="Times New Roman"/>
          <w:color w:val="000000"/>
          <w:sz w:val="20"/>
          <w:szCs w:val="20"/>
        </w:rPr>
        <w:t xml:space="preserve">Performed corroborating inquiries with the Company’s research and development personnel that oversee the preclinical and clinical studies to obtain information regarding the nature and extent of progress of preclinical and clinical studies. </w:t>
      </w:r>
    </w:p>
    <w:p w:rsidR="00000000" w:rsidRDefault="008C2601">
      <w:pPr>
        <w:spacing w:before="120"/>
        <w:ind w:hanging="720"/>
        <w:divId w:val="1038122707"/>
        <w:rPr>
          <w:rFonts w:eastAsia="Times New Roman"/>
        </w:rPr>
      </w:pPr>
      <w:r>
        <w:rPr>
          <w:rFonts w:eastAsia="Times New Roman"/>
          <w:color w:val="000000"/>
          <w:sz w:val="20"/>
          <w:szCs w:val="20"/>
        </w:rPr>
        <w:t>◦</w:t>
      </w:r>
      <w:r>
        <w:rPr>
          <w:rFonts w:eastAsia="Times New Roman"/>
          <w:color w:val="000000"/>
          <w:sz w:val="20"/>
          <w:szCs w:val="20"/>
        </w:rPr>
        <w:t xml:space="preserve">Obtained </w:t>
      </w:r>
      <w:r>
        <w:rPr>
          <w:rFonts w:eastAsia="Times New Roman"/>
          <w:color w:val="000000"/>
          <w:sz w:val="20"/>
          <w:szCs w:val="20"/>
        </w:rPr>
        <w:t xml:space="preserve">external written confirmations from the Company’s third-party service providers regarding the accuracy and completeness of contracted amounts and percentage of completion. </w:t>
      </w:r>
    </w:p>
    <w:p w:rsidR="00000000" w:rsidRDefault="008C2601">
      <w:pPr>
        <w:spacing w:before="120"/>
        <w:ind w:hanging="720"/>
        <w:divId w:val="501235775"/>
        <w:rPr>
          <w:rFonts w:eastAsia="Times New Roman"/>
        </w:rPr>
      </w:pPr>
      <w:r>
        <w:rPr>
          <w:rFonts w:eastAsia="Times New Roman"/>
          <w:color w:val="000000"/>
          <w:sz w:val="20"/>
          <w:szCs w:val="20"/>
        </w:rPr>
        <w:t>◦</w:t>
      </w:r>
      <w:r>
        <w:rPr>
          <w:rFonts w:eastAsia="Times New Roman"/>
          <w:color w:val="000000"/>
          <w:sz w:val="20"/>
          <w:szCs w:val="20"/>
        </w:rPr>
        <w:t>Evaluated management’s judgments using the evidence obtained.</w:t>
      </w:r>
    </w:p>
    <w:p w:rsidR="00000000" w:rsidRDefault="008C2601">
      <w:pPr>
        <w:ind w:hanging="720"/>
        <w:divId w:val="1137912923"/>
        <w:rPr>
          <w:rFonts w:eastAsia="Times New Roman"/>
        </w:rPr>
      </w:pPr>
      <w:r>
        <w:rPr>
          <w:rFonts w:eastAsia="Times New Roman"/>
          <w:color w:val="000000"/>
          <w:sz w:val="20"/>
          <w:szCs w:val="20"/>
        </w:rPr>
        <w:t>•For a sample of agr</w:t>
      </w:r>
      <w:r>
        <w:rPr>
          <w:rFonts w:eastAsia="Times New Roman"/>
          <w:color w:val="000000"/>
          <w:sz w:val="20"/>
          <w:szCs w:val="20"/>
        </w:rPr>
        <w:t>eements and contracts, we obtained the corresponding invoices and evidence of payment to test the Company’s disbursements made to third-party service providers as of December 31, 2022.</w:t>
      </w:r>
    </w:p>
    <w:p w:rsidR="00000000" w:rsidRDefault="008C2601">
      <w:pPr>
        <w:ind w:hanging="720"/>
        <w:divId w:val="740710649"/>
        <w:rPr>
          <w:rFonts w:eastAsia="Times New Roman"/>
        </w:rPr>
      </w:pPr>
      <w:r>
        <w:rPr>
          <w:rFonts w:eastAsia="Times New Roman"/>
          <w:color w:val="000000"/>
          <w:sz w:val="20"/>
          <w:szCs w:val="20"/>
        </w:rPr>
        <w:t>•We compared invoices received by the Company subsequent to December 31</w:t>
      </w:r>
      <w:r>
        <w:rPr>
          <w:rFonts w:eastAsia="Times New Roman"/>
          <w:color w:val="000000"/>
          <w:sz w:val="20"/>
          <w:szCs w:val="20"/>
        </w:rPr>
        <w:t xml:space="preserve">, 2022 to the accrued research and development expenses recognized by the Company as of that date. </w:t>
      </w:r>
    </w:p>
    <w:p w:rsidR="00000000" w:rsidRDefault="008C2601">
      <w:pPr>
        <w:divId w:val="1489245280"/>
        <w:rPr>
          <w:rFonts w:eastAsia="Times New Roman"/>
        </w:rPr>
      </w:pPr>
    </w:p>
    <w:p w:rsidR="00000000" w:rsidRDefault="008C2601">
      <w:pPr>
        <w:divId w:val="745539201"/>
        <w:rPr>
          <w:rFonts w:eastAsia="Times New Roman"/>
        </w:rPr>
      </w:pPr>
    </w:p>
    <w:p w:rsidR="00000000" w:rsidRDefault="008C2601">
      <w:pPr>
        <w:divId w:val="2130591012"/>
        <w:rPr>
          <w:rFonts w:eastAsia="Times New Roman"/>
        </w:rPr>
      </w:pPr>
      <w:r>
        <w:rPr>
          <w:rFonts w:eastAsia="Times New Roman"/>
          <w:color w:val="000000"/>
          <w:sz w:val="20"/>
          <w:szCs w:val="20"/>
        </w:rPr>
        <w:t xml:space="preserve">/s/ Deloitte &amp; Touche LLP </w:t>
      </w:r>
    </w:p>
    <w:p w:rsidR="00000000" w:rsidRDefault="008C2601">
      <w:pPr>
        <w:divId w:val="404113104"/>
        <w:rPr>
          <w:rFonts w:eastAsia="Times New Roman"/>
        </w:rPr>
      </w:pPr>
      <w:r>
        <w:rPr>
          <w:rFonts w:eastAsia="Times New Roman"/>
          <w:color w:val="000000"/>
          <w:sz w:val="20"/>
          <w:szCs w:val="20"/>
        </w:rPr>
        <w:t xml:space="preserve">San Francisco, California </w:t>
      </w:r>
    </w:p>
    <w:p w:rsidR="00000000" w:rsidRDefault="008C2601">
      <w:pPr>
        <w:divId w:val="1102190140"/>
        <w:rPr>
          <w:rFonts w:eastAsia="Times New Roman"/>
        </w:rPr>
      </w:pPr>
      <w:r>
        <w:rPr>
          <w:rFonts w:eastAsia="Times New Roman"/>
          <w:color w:val="000000"/>
          <w:sz w:val="20"/>
          <w:szCs w:val="20"/>
        </w:rPr>
        <w:t xml:space="preserve">March 9, 2023 </w:t>
      </w:r>
    </w:p>
    <w:p w:rsidR="00000000" w:rsidRDefault="008C2601">
      <w:pPr>
        <w:divId w:val="239564940"/>
        <w:rPr>
          <w:rFonts w:eastAsia="Times New Roman"/>
        </w:rPr>
      </w:pPr>
      <w:r>
        <w:rPr>
          <w:rFonts w:eastAsia="Times New Roman"/>
          <w:color w:val="000000"/>
          <w:sz w:val="20"/>
          <w:szCs w:val="20"/>
        </w:rPr>
        <w:t>We have served as the Company's auditor since 2018.</w:t>
      </w:r>
    </w:p>
    <w:p w:rsidR="00000000" w:rsidRDefault="008C2601">
      <w:pPr>
        <w:jc w:val="center"/>
        <w:divId w:val="989208487"/>
        <w:rPr>
          <w:rFonts w:eastAsia="Times New Roman"/>
        </w:rPr>
      </w:pPr>
      <w:r>
        <w:rPr>
          <w:rFonts w:eastAsia="Times New Roman"/>
          <w:color w:val="000000"/>
          <w:sz w:val="20"/>
          <w:szCs w:val="20"/>
        </w:rPr>
        <w:t>88</w:t>
      </w:r>
    </w:p>
    <w:p w:rsidR="00000000" w:rsidRDefault="008C2601">
      <w:pPr>
        <w:rPr>
          <w:rFonts w:eastAsia="Times New Roman"/>
        </w:rPr>
      </w:pPr>
      <w:r>
        <w:rPr>
          <w:rFonts w:eastAsia="Times New Roman"/>
        </w:rPr>
        <w:pict>
          <v:rect id="_x0000_i1118" style="width:0;height:1.5pt" o:hralign="center" o:hrstd="t" o:hr="t" fillcolor="#a0a0a0" stroked="f"/>
        </w:pict>
      </w:r>
    </w:p>
    <w:p w:rsidR="00000000" w:rsidRDefault="008C2601">
      <w:pPr>
        <w:divId w:val="1840467201"/>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divId w:val="466438542"/>
        <w:rPr>
          <w:rFonts w:eastAsia="Times New Roman"/>
        </w:rPr>
      </w:pPr>
      <w:r>
        <w:rPr>
          <w:rFonts w:eastAsia="Times New Roman"/>
          <w:b/>
          <w:bCs/>
          <w:color w:val="000000"/>
          <w:sz w:val="20"/>
          <w:szCs w:val="20"/>
        </w:rPr>
        <w:t>Pliant Therapeutics, Inc.</w:t>
      </w:r>
    </w:p>
    <w:p w:rsidR="00000000" w:rsidRDefault="008C2601">
      <w:pPr>
        <w:jc w:val="center"/>
        <w:rPr>
          <w:rFonts w:eastAsia="Times New Roman"/>
        </w:rPr>
      </w:pPr>
      <w:r>
        <w:rPr>
          <w:rFonts w:eastAsia="Times New Roman"/>
          <w:b/>
          <w:bCs/>
          <w:color w:val="000000"/>
          <w:sz w:val="20"/>
          <w:szCs w:val="20"/>
        </w:rPr>
        <w:t>Balance Sheets</w:t>
      </w:r>
    </w:p>
    <w:p w:rsidR="00000000" w:rsidRDefault="008C2601">
      <w:pPr>
        <w:jc w:val="center"/>
        <w:rPr>
          <w:rFonts w:eastAsia="Times New Roman"/>
        </w:rPr>
      </w:pPr>
      <w:r>
        <w:rPr>
          <w:rFonts w:eastAsia="Times New Roman"/>
          <w:i/>
          <w:iCs/>
          <w:color w:val="000000"/>
          <w:sz w:val="20"/>
          <w:szCs w:val="20"/>
        </w:rPr>
        <w:t>(In thousands, except number of shares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3"/>
        <w:gridCol w:w="5916"/>
        <w:gridCol w:w="40"/>
        <w:gridCol w:w="120"/>
        <w:gridCol w:w="960"/>
        <w:gridCol w:w="36"/>
        <w:gridCol w:w="36"/>
        <w:gridCol w:w="36"/>
        <w:gridCol w:w="36"/>
        <w:gridCol w:w="120"/>
        <w:gridCol w:w="927"/>
        <w:gridCol w:w="36"/>
      </w:tblGrid>
      <w:tr w:rsidR="00000000">
        <w:trPr>
          <w:divId w:val="1368330423"/>
        </w:trPr>
        <w:tc>
          <w:tcPr>
            <w:tcW w:w="50" w:type="pct"/>
            <w:vAlign w:val="center"/>
            <w:hideMark/>
          </w:tcPr>
          <w:p w:rsidR="00000000" w:rsidRDefault="008C2601">
            <w:pPr>
              <w:jc w:val="center"/>
              <w:rPr>
                <w:rFonts w:eastAsia="Times New Roman"/>
              </w:rPr>
            </w:pPr>
          </w:p>
        </w:tc>
        <w:tc>
          <w:tcPr>
            <w:tcW w:w="35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368330423"/>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1368330423"/>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368330423"/>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368330423"/>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33,685 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51,665 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297,502 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148,931 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1,983 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1,998 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Tax credit receivable</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Prepaid expenses and other current assets (Note 5)</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7,058 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6,764 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605"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340,311 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209,441 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4,486 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4,606 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5,422 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6,330 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838 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350,613 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221,215 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20"/>
                <w:szCs w:val="20"/>
              </w:rPr>
              <w:t xml:space="preserve">Liabilities and stockholders’ equity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368330423"/>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368330423"/>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1,580 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Accrued 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11,218 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5,868 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Accrued and other liabilities (Note 6)</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8,658 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6,123 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Lease liabilities, current</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2,457 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1,869 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CCEEFF"/>
            <w:tcMar>
              <w:top w:w="30" w:type="dxa"/>
              <w:left w:w="605"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23,913 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16,831 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Lease liabilities, non-current</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3,429 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5,325 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Long-term debt (Note 7)</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9,929 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740"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37,271 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22,156 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Commitments and contingencies (Note 12)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368330423"/>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368330423"/>
        </w:trPr>
        <w:tc>
          <w:tcPr>
            <w:tcW w:w="0" w:type="auto"/>
            <w:gridSpan w:val="3"/>
            <w:shd w:val="clear" w:color="auto" w:fill="CCEEFF"/>
            <w:tcMar>
              <w:top w:w="30" w:type="dxa"/>
              <w:left w:w="20" w:type="dxa"/>
              <w:bottom w:w="30" w:type="dxa"/>
              <w:right w:w="20" w:type="dxa"/>
            </w:tcMar>
            <w:hideMark/>
          </w:tcPr>
          <w:p w:rsidR="00000000" w:rsidRDefault="008C2601">
            <w:pPr>
              <w:spacing w:after="100"/>
              <w:ind w:hanging="180"/>
              <w:divId w:val="1674382908"/>
              <w:rPr>
                <w:rFonts w:eastAsia="Times New Roman"/>
              </w:rPr>
            </w:pPr>
            <w:r>
              <w:rPr>
                <w:rFonts w:eastAsia="Times New Roman"/>
                <w:color w:val="000000"/>
                <w:sz w:val="20"/>
                <w:szCs w:val="20"/>
              </w:rPr>
              <w:t>Common stock, $0.0001 par value; 300,000,000 shares authorized at December 31, 2022 and 2021; and 48,941,254 and 36,083,301 shares issued and outstanding at December 31, 2022 and 2021, respectively;</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653,707 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414,348 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(338,412)</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(215,091)</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(1,958)</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(201)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CCEEFF"/>
            <w:tcMar>
              <w:top w:w="30" w:type="dxa"/>
              <w:left w:w="740"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313,342 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199,059 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68330423"/>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350,613 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221,215 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jc w:val="center"/>
        <w:divId w:val="1134639838"/>
        <w:rPr>
          <w:rFonts w:eastAsia="Times New Roman"/>
        </w:rPr>
      </w:pPr>
      <w:r>
        <w:rPr>
          <w:rFonts w:eastAsia="Times New Roman"/>
          <w:i/>
          <w:iCs/>
          <w:color w:val="000000"/>
          <w:sz w:val="20"/>
          <w:szCs w:val="20"/>
          <w:shd w:val="clear" w:color="auto" w:fill="FFFFFF"/>
        </w:rPr>
        <w:t>The accompanying notes are an integral part of these financial statements.</w:t>
      </w:r>
    </w:p>
    <w:p w:rsidR="00000000" w:rsidRDefault="008C2601">
      <w:pPr>
        <w:jc w:val="center"/>
        <w:divId w:val="1582258270"/>
        <w:rPr>
          <w:rFonts w:eastAsia="Times New Roman"/>
        </w:rPr>
      </w:pPr>
      <w:r>
        <w:rPr>
          <w:rFonts w:eastAsia="Times New Roman"/>
          <w:color w:val="000000"/>
          <w:sz w:val="20"/>
          <w:szCs w:val="20"/>
        </w:rPr>
        <w:t>89</w:t>
      </w:r>
    </w:p>
    <w:p w:rsidR="00000000" w:rsidRDefault="008C2601">
      <w:pPr>
        <w:rPr>
          <w:rFonts w:eastAsia="Times New Roman"/>
        </w:rPr>
      </w:pPr>
      <w:r>
        <w:rPr>
          <w:rFonts w:eastAsia="Times New Roman"/>
        </w:rPr>
        <w:pict>
          <v:rect id="_x0000_i1119" style="width:0;height:1.5pt" o:hralign="center" o:hrstd="t" o:hr="t" fillcolor="#a0a0a0" stroked="f"/>
        </w:pict>
      </w:r>
    </w:p>
    <w:p w:rsidR="00000000" w:rsidRDefault="008C2601">
      <w:pPr>
        <w:divId w:val="1431004416"/>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divId w:val="1988778251"/>
        <w:rPr>
          <w:rFonts w:eastAsia="Times New Roman"/>
        </w:rPr>
      </w:pPr>
      <w:r>
        <w:rPr>
          <w:rFonts w:eastAsia="Times New Roman"/>
          <w:b/>
          <w:bCs/>
          <w:color w:val="000000"/>
          <w:sz w:val="20"/>
          <w:szCs w:val="20"/>
        </w:rPr>
        <w:t>Pliant Therapeutics, Inc.</w:t>
      </w:r>
    </w:p>
    <w:p w:rsidR="00000000" w:rsidRDefault="008C2601">
      <w:pPr>
        <w:jc w:val="center"/>
        <w:rPr>
          <w:rFonts w:eastAsia="Times New Roman"/>
        </w:rPr>
      </w:pPr>
      <w:r>
        <w:rPr>
          <w:rFonts w:eastAsia="Times New Roman"/>
          <w:b/>
          <w:bCs/>
          <w:color w:val="000000"/>
          <w:sz w:val="20"/>
          <w:szCs w:val="20"/>
        </w:rPr>
        <w:t>Statements of Operations and Comprehensive Loss</w:t>
      </w:r>
    </w:p>
    <w:p w:rsidR="00000000" w:rsidRDefault="008C2601">
      <w:pPr>
        <w:jc w:val="center"/>
        <w:rPr>
          <w:rFonts w:eastAsia="Times New Roman"/>
        </w:rPr>
      </w:pPr>
      <w:r>
        <w:rPr>
          <w:rFonts w:eastAsia="Times New Roman"/>
          <w:i/>
          <w:iCs/>
          <w:color w:val="000000"/>
          <w:sz w:val="20"/>
          <w:szCs w:val="20"/>
        </w:rPr>
        <w:t>(In thousands, except number of shares and per share amounts)</w:t>
      </w:r>
    </w:p>
    <w:tbl>
      <w:tblPr>
        <w:tblW w:w="4371" w:type="pct"/>
        <w:jc w:val="center"/>
        <w:tblCellMar>
          <w:top w:w="15" w:type="dxa"/>
          <w:left w:w="15" w:type="dxa"/>
          <w:bottom w:w="15" w:type="dxa"/>
          <w:right w:w="15" w:type="dxa"/>
        </w:tblCellMar>
        <w:tblLook w:val="04A0" w:firstRow="1" w:lastRow="0" w:firstColumn="1" w:lastColumn="0" w:noHBand="0" w:noVBand="1"/>
      </w:tblPr>
      <w:tblGrid>
        <w:gridCol w:w="40"/>
        <w:gridCol w:w="4793"/>
        <w:gridCol w:w="38"/>
        <w:gridCol w:w="121"/>
        <w:gridCol w:w="954"/>
        <w:gridCol w:w="36"/>
        <w:gridCol w:w="36"/>
        <w:gridCol w:w="36"/>
        <w:gridCol w:w="36"/>
        <w:gridCol w:w="121"/>
        <w:gridCol w:w="906"/>
        <w:gridCol w:w="36"/>
        <w:gridCol w:w="36"/>
        <w:gridCol w:w="36"/>
        <w:gridCol w:w="36"/>
      </w:tblGrid>
      <w:tr w:rsidR="00000000">
        <w:trPr>
          <w:divId w:val="2071733217"/>
          <w:jc w:val="center"/>
        </w:trPr>
        <w:tc>
          <w:tcPr>
            <w:tcW w:w="50" w:type="pct"/>
            <w:vAlign w:val="center"/>
            <w:hideMark/>
          </w:tcPr>
          <w:p w:rsidR="00000000" w:rsidRDefault="008C2601">
            <w:pPr>
              <w:jc w:val="center"/>
              <w:rPr>
                <w:rFonts w:eastAsia="Times New Roman"/>
              </w:rPr>
            </w:pPr>
          </w:p>
        </w:tc>
        <w:tc>
          <w:tcPr>
            <w:tcW w:w="335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9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9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2071733217"/>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Year Ended December 31,</w:t>
            </w:r>
          </w:p>
        </w:tc>
      </w:tr>
      <w:tr w:rsidR="00000000">
        <w:trPr>
          <w:divId w:val="2071733217"/>
          <w:jc w:val="center"/>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2071733217"/>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2071733217"/>
          <w:jc w:val="center"/>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(96,936)</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(77,549)</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(39,949)</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(27,558)</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(136,885)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(105,107)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(127,200)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(97,535)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4,670 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272 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(791)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(123,321)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w:t>
            </w:r>
            <w:r>
              <w:rPr>
                <w:rFonts w:eastAsia="Times New Roman"/>
                <w:color w:val="000000"/>
                <w:sz w:val="20"/>
                <w:szCs w:val="20"/>
              </w:rPr>
              <w:t>97,263)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Net loss attributable to common stockholders</w:t>
            </w: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(123,321)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(97,263)</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2071733217"/>
          <w:jc w:val="center"/>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(2.94)</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(2.71)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Diluted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 xml:space="preserve">Shares used in computing net loss per share attributable to common </w:t>
            </w:r>
            <w:r>
              <w:rPr>
                <w:rFonts w:eastAsia="Times New Roman"/>
                <w:color w:val="000000"/>
                <w:sz w:val="20"/>
                <w:szCs w:val="20"/>
              </w:rPr>
              <w:br/>
              <w:t>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2071733217"/>
          <w:jc w:val="center"/>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42,015,908 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35,846,421 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42,015,908 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35,846,421 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Comprehensive loss: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2071733217"/>
          <w:jc w:val="center"/>
        </w:trPr>
        <w:tc>
          <w:tcPr>
            <w:tcW w:w="0" w:type="auto"/>
            <w:gridSpan w:val="3"/>
            <w:shd w:val="clear" w:color="auto" w:fill="FFFFFF"/>
            <w:tcMar>
              <w:top w:w="30" w:type="dxa"/>
              <w:left w:w="260" w:type="dxa"/>
              <w:bottom w:w="30" w:type="dxa"/>
              <w:right w:w="20" w:type="dxa"/>
            </w:tcMar>
            <w:hideMark/>
          </w:tcPr>
          <w:p w:rsidR="00000000" w:rsidRDefault="008C2601">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(123,321)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w:t>
            </w:r>
            <w:r>
              <w:rPr>
                <w:rFonts w:eastAsia="Times New Roman"/>
                <w:color w:val="000000"/>
                <w:sz w:val="20"/>
                <w:szCs w:val="20"/>
              </w:rPr>
              <w:t>97,263)</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2071733217"/>
          <w:jc w:val="center"/>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Net unrealized loss on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(1,757)</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(169)</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other comprehensive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2071733217"/>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Comprehensive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(125,078)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(97,432)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bl>
    <w:p w:rsidR="00000000" w:rsidRDefault="008C2601">
      <w:pPr>
        <w:divId w:val="196166879"/>
        <w:rPr>
          <w:rFonts w:eastAsia="Times New Roman"/>
        </w:rPr>
      </w:pPr>
    </w:p>
    <w:p w:rsidR="00000000" w:rsidRDefault="008C2601">
      <w:pPr>
        <w:ind w:firstLine="360"/>
        <w:divId w:val="755398343"/>
        <w:rPr>
          <w:rFonts w:eastAsia="Times New Roman"/>
        </w:rPr>
      </w:pPr>
    </w:p>
    <w:p w:rsidR="00000000" w:rsidRDefault="008C2601">
      <w:pPr>
        <w:jc w:val="center"/>
        <w:divId w:val="1715039119"/>
        <w:rPr>
          <w:rFonts w:eastAsia="Times New Roman"/>
        </w:rPr>
      </w:pPr>
      <w:r>
        <w:rPr>
          <w:rFonts w:eastAsia="Times New Roman"/>
          <w:i/>
          <w:iCs/>
          <w:color w:val="000000"/>
          <w:sz w:val="20"/>
          <w:szCs w:val="20"/>
          <w:shd w:val="clear" w:color="auto" w:fill="FFFFFF"/>
        </w:rPr>
        <w:t>The accompanying notes are an integral part of these financial statements.</w:t>
      </w:r>
    </w:p>
    <w:p w:rsidR="00000000" w:rsidRDefault="008C2601">
      <w:pPr>
        <w:jc w:val="center"/>
        <w:divId w:val="1924220512"/>
        <w:rPr>
          <w:rFonts w:eastAsia="Times New Roman"/>
        </w:rPr>
      </w:pPr>
      <w:r>
        <w:rPr>
          <w:rFonts w:eastAsia="Times New Roman"/>
          <w:color w:val="000000"/>
          <w:sz w:val="20"/>
          <w:szCs w:val="20"/>
        </w:rPr>
        <w:t>90</w:t>
      </w:r>
    </w:p>
    <w:p w:rsidR="00000000" w:rsidRDefault="008C2601">
      <w:pPr>
        <w:rPr>
          <w:rFonts w:eastAsia="Times New Roman"/>
        </w:rPr>
      </w:pPr>
      <w:r>
        <w:rPr>
          <w:rFonts w:eastAsia="Times New Roman"/>
        </w:rPr>
        <w:pict>
          <v:rect id="_x0000_i1120" style="width:0;height:1.5pt" o:hralign="center" o:hrstd="t" o:hr="t" fillcolor="#a0a0a0" stroked="f"/>
        </w:pict>
      </w:r>
    </w:p>
    <w:p w:rsidR="00000000" w:rsidRDefault="008C2601">
      <w:pPr>
        <w:divId w:val="1187135586"/>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divId w:val="1792434381"/>
        <w:rPr>
          <w:rFonts w:eastAsia="Times New Roman"/>
        </w:rPr>
      </w:pPr>
      <w:r>
        <w:rPr>
          <w:rFonts w:eastAsia="Times New Roman"/>
          <w:b/>
          <w:bCs/>
          <w:color w:val="000000"/>
          <w:sz w:val="20"/>
          <w:szCs w:val="20"/>
        </w:rPr>
        <w:t>Pliant Therapeutics, Inc.</w:t>
      </w:r>
    </w:p>
    <w:p w:rsidR="00000000" w:rsidRDefault="008C2601">
      <w:pPr>
        <w:jc w:val="center"/>
        <w:rPr>
          <w:rFonts w:eastAsia="Times New Roman"/>
        </w:rPr>
      </w:pPr>
      <w:r>
        <w:rPr>
          <w:rFonts w:eastAsia="Times New Roman"/>
          <w:b/>
          <w:bCs/>
          <w:color w:val="000000"/>
          <w:sz w:val="20"/>
          <w:szCs w:val="20"/>
        </w:rPr>
        <w:t>Statements of Stockholders’ Equity</w:t>
      </w:r>
    </w:p>
    <w:p w:rsidR="00000000" w:rsidRDefault="008C2601">
      <w:pPr>
        <w:jc w:val="center"/>
        <w:rPr>
          <w:rFonts w:eastAsia="Times New Roman"/>
        </w:rPr>
      </w:pPr>
      <w:r>
        <w:rPr>
          <w:rFonts w:eastAsia="Times New Roman"/>
          <w:i/>
          <w:iCs/>
          <w:color w:val="000000"/>
          <w:sz w:val="20"/>
          <w:szCs w:val="20"/>
        </w:rPr>
        <w:t>(In thousands, except number of shares and per share amounts)</w:t>
      </w:r>
    </w:p>
    <w:tbl>
      <w:tblPr>
        <w:tblW w:w="4666" w:type="pct"/>
        <w:tblCellMar>
          <w:top w:w="15" w:type="dxa"/>
          <w:left w:w="15" w:type="dxa"/>
          <w:bottom w:w="15" w:type="dxa"/>
          <w:right w:w="15" w:type="dxa"/>
        </w:tblCellMar>
        <w:tblLook w:val="04A0" w:firstRow="1" w:lastRow="0" w:firstColumn="1" w:lastColumn="0" w:noHBand="0" w:noVBand="1"/>
      </w:tblPr>
      <w:tblGrid>
        <w:gridCol w:w="38"/>
        <w:gridCol w:w="1003"/>
        <w:gridCol w:w="37"/>
        <w:gridCol w:w="36"/>
        <w:gridCol w:w="36"/>
        <w:gridCol w:w="36"/>
        <w:gridCol w:w="84"/>
        <w:gridCol w:w="791"/>
        <w:gridCol w:w="37"/>
        <w:gridCol w:w="36"/>
        <w:gridCol w:w="36"/>
        <w:gridCol w:w="36"/>
        <w:gridCol w:w="111"/>
        <w:gridCol w:w="601"/>
        <w:gridCol w:w="36"/>
        <w:gridCol w:w="36"/>
        <w:gridCol w:w="36"/>
        <w:gridCol w:w="36"/>
        <w:gridCol w:w="111"/>
        <w:gridCol w:w="771"/>
        <w:gridCol w:w="36"/>
        <w:gridCol w:w="36"/>
        <w:gridCol w:w="36"/>
        <w:gridCol w:w="36"/>
        <w:gridCol w:w="118"/>
        <w:gridCol w:w="1111"/>
        <w:gridCol w:w="36"/>
        <w:gridCol w:w="36"/>
        <w:gridCol w:w="36"/>
        <w:gridCol w:w="36"/>
        <w:gridCol w:w="111"/>
        <w:gridCol w:w="949"/>
        <w:gridCol w:w="36"/>
        <w:gridCol w:w="36"/>
        <w:gridCol w:w="36"/>
        <w:gridCol w:w="36"/>
        <w:gridCol w:w="111"/>
        <w:gridCol w:w="977"/>
        <w:gridCol w:w="36"/>
        <w:gridCol w:w="36"/>
        <w:gridCol w:w="36"/>
        <w:gridCol w:w="36"/>
      </w:tblGrid>
      <w:tr w:rsidR="00000000">
        <w:trPr>
          <w:divId w:val="1992522185"/>
        </w:trPr>
        <w:tc>
          <w:tcPr>
            <w:tcW w:w="50" w:type="pct"/>
            <w:vAlign w:val="center"/>
            <w:hideMark/>
          </w:tcPr>
          <w:p w:rsidR="00000000" w:rsidRDefault="008C2601">
            <w:pPr>
              <w:jc w:val="center"/>
              <w:rPr>
                <w:rFonts w:eastAsia="Times New Roman"/>
              </w:rPr>
            </w:pPr>
          </w:p>
        </w:tc>
        <w:tc>
          <w:tcPr>
            <w:tcW w:w="147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992522185"/>
          <w:trHeight w:val="38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Additional</w:t>
            </w:r>
            <w:r>
              <w:rPr>
                <w:rFonts w:eastAsia="Times New Roman"/>
                <w:b/>
                <w:bCs/>
                <w:color w:val="000000"/>
                <w:sz w:val="18"/>
                <w:szCs w:val="18"/>
              </w:rPr>
              <w:br/>
              <w:t>Paid-In</w:t>
            </w:r>
            <w:r>
              <w:rPr>
                <w:rFonts w:eastAsia="Times New Roman"/>
                <w:b/>
                <w:bCs/>
                <w:color w:val="000000"/>
                <w:sz w:val="18"/>
                <w:szCs w:val="18"/>
              </w:rPr>
              <w:br/>
              <w:t>Capital</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r>
              <w:rPr>
                <w:rFonts w:eastAsia="Times New Roman"/>
                <w:b/>
                <w:bCs/>
                <w:color w:val="000000"/>
                <w:sz w:val="18"/>
                <w:szCs w:val="18"/>
              </w:rPr>
              <w:br/>
              <w:t>Loss</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Deficit</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Stockholders'</w:t>
            </w:r>
            <w:r>
              <w:rPr>
                <w:rFonts w:eastAsia="Times New Roman"/>
                <w:b/>
                <w:bCs/>
                <w:color w:val="000000"/>
                <w:sz w:val="18"/>
                <w:szCs w:val="18"/>
              </w:rPr>
              <w:br/>
              <w:t>Equity</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1992522185"/>
          <w:trHeight w:val="24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Common Stock</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92522185"/>
          <w:trHeight w:val="24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92522185"/>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18"/>
                <w:szCs w:val="18"/>
              </w:rPr>
              <w:t>Balance at December 31, 2021</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36,083,301 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414,348 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(215,091)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199,059 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992522185"/>
        </w:trPr>
        <w:tc>
          <w:tcPr>
            <w:tcW w:w="0" w:type="auto"/>
            <w:gridSpan w:val="3"/>
            <w:shd w:val="clear" w:color="auto" w:fill="FFFFFF"/>
            <w:tcMar>
              <w:top w:w="30" w:type="dxa"/>
              <w:left w:w="20" w:type="dxa"/>
              <w:bottom w:w="30" w:type="dxa"/>
              <w:right w:w="20" w:type="dxa"/>
            </w:tcMar>
            <w:hideMark/>
          </w:tcPr>
          <w:p w:rsidR="00000000" w:rsidRDefault="008C2601">
            <w:pPr>
              <w:spacing w:after="100"/>
              <w:ind w:hanging="180"/>
              <w:divId w:val="708798795"/>
              <w:rPr>
                <w:rFonts w:eastAsia="Times New Roman"/>
              </w:rPr>
            </w:pPr>
            <w:r>
              <w:rPr>
                <w:rFonts w:eastAsia="Times New Roman"/>
                <w:color w:val="000000"/>
                <w:sz w:val="18"/>
                <w:szCs w:val="18"/>
              </w:rPr>
              <w:t>Vesting of restricted stock awards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21,841 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992522185"/>
        </w:trPr>
        <w:tc>
          <w:tcPr>
            <w:tcW w:w="0" w:type="auto"/>
            <w:gridSpan w:val="3"/>
            <w:shd w:val="clear" w:color="auto" w:fill="CCEEFF"/>
            <w:tcMar>
              <w:top w:w="30" w:type="dxa"/>
              <w:left w:w="20" w:type="dxa"/>
              <w:bottom w:w="30" w:type="dxa"/>
              <w:right w:w="20" w:type="dxa"/>
            </w:tcMar>
            <w:hideMark/>
          </w:tcPr>
          <w:p w:rsidR="00000000" w:rsidRDefault="008C2601">
            <w:pPr>
              <w:spacing w:after="100"/>
              <w:ind w:hanging="180"/>
              <w:divId w:val="354237377"/>
              <w:rPr>
                <w:rFonts w:eastAsia="Times New Roman"/>
              </w:rPr>
            </w:pPr>
            <w:r>
              <w:rPr>
                <w:rFonts w:eastAsia="Times New Roman"/>
                <w:color w:val="000000"/>
                <w:sz w:val="18"/>
                <w:szCs w:val="18"/>
              </w:rPr>
              <w:t>Option exercises</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403,680 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1,360 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1,360 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992522185"/>
        </w:trPr>
        <w:tc>
          <w:tcPr>
            <w:tcW w:w="0" w:type="auto"/>
            <w:gridSpan w:val="3"/>
            <w:shd w:val="clear" w:color="auto" w:fill="FFFFFF"/>
            <w:tcMar>
              <w:top w:w="30" w:type="dxa"/>
              <w:left w:w="20" w:type="dxa"/>
              <w:bottom w:w="30" w:type="dxa"/>
              <w:right w:w="20" w:type="dxa"/>
            </w:tcMar>
            <w:hideMark/>
          </w:tcPr>
          <w:p w:rsidR="00000000" w:rsidRDefault="008C2601">
            <w:pPr>
              <w:spacing w:after="100"/>
              <w:ind w:hanging="180"/>
              <w:divId w:val="2115779705"/>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22,598 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22,598 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992522185"/>
        </w:trPr>
        <w:tc>
          <w:tcPr>
            <w:tcW w:w="0" w:type="auto"/>
            <w:gridSpan w:val="3"/>
            <w:shd w:val="clear" w:color="auto" w:fill="CCEEFF"/>
            <w:tcMar>
              <w:top w:w="30" w:type="dxa"/>
              <w:left w:w="20" w:type="dxa"/>
              <w:bottom w:w="30" w:type="dxa"/>
              <w:right w:w="20" w:type="dxa"/>
            </w:tcMar>
            <w:hideMark/>
          </w:tcPr>
          <w:p w:rsidR="00000000" w:rsidRDefault="008C2601">
            <w:pPr>
              <w:spacing w:after="100"/>
              <w:ind w:hanging="180"/>
              <w:divId w:val="2029938612"/>
              <w:rPr>
                <w:rFonts w:eastAsia="Times New Roman"/>
              </w:rPr>
            </w:pPr>
            <w:r>
              <w:rPr>
                <w:rFonts w:eastAsia="Times New Roman"/>
                <w:color w:val="000000"/>
                <w:sz w:val="18"/>
                <w:szCs w:val="18"/>
              </w:rPr>
              <w:t>Net unrealized loss on short-term investments</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(1,757)</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(1,757)</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992522185"/>
        </w:trPr>
        <w:tc>
          <w:tcPr>
            <w:tcW w:w="0" w:type="auto"/>
            <w:gridSpan w:val="3"/>
            <w:shd w:val="clear" w:color="auto" w:fill="FFFFFF"/>
            <w:tcMar>
              <w:top w:w="30" w:type="dxa"/>
              <w:left w:w="200" w:type="dxa"/>
              <w:bottom w:w="30" w:type="dxa"/>
              <w:right w:w="20" w:type="dxa"/>
            </w:tcMar>
            <w:hideMark/>
          </w:tcPr>
          <w:p w:rsidR="00000000" w:rsidRDefault="008C2601">
            <w:pPr>
              <w:spacing w:after="100"/>
              <w:ind w:hanging="180"/>
              <w:rPr>
                <w:rFonts w:eastAsia="Times New Roman"/>
              </w:rPr>
            </w:pPr>
            <w:r>
              <w:rPr>
                <w:rFonts w:eastAsia="Times New Roman"/>
                <w:color w:val="000000"/>
                <w:sz w:val="18"/>
                <w:szCs w:val="18"/>
              </w:rPr>
              <w:t>Common stock issued in a public offering, net of offering expenses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12,432,432 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215,399 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215,401 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992522185"/>
        </w:trPr>
        <w:tc>
          <w:tcPr>
            <w:tcW w:w="0" w:type="auto"/>
            <w:gridSpan w:val="3"/>
            <w:shd w:val="clear" w:color="auto" w:fill="CCEEFF"/>
            <w:tcMar>
              <w:top w:w="30" w:type="dxa"/>
              <w:left w:w="20" w:type="dxa"/>
              <w:bottom w:w="30" w:type="dxa"/>
              <w:right w:w="20" w:type="dxa"/>
            </w:tcMar>
            <w:hideMark/>
          </w:tcPr>
          <w:p w:rsidR="00000000" w:rsidRDefault="008C2601">
            <w:pPr>
              <w:spacing w:after="100"/>
              <w:ind w:hanging="180"/>
              <w:divId w:val="348995857"/>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(123,321)</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(123,321)</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992522185"/>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18"/>
                <w:szCs w:val="18"/>
              </w:rPr>
              <w:t>Balance at December 31, 2022</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48,941,254 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653,707 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(1,958)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(338,412)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313,342 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bl>
    <w:p w:rsidR="00000000" w:rsidRDefault="008C2601">
      <w:pPr>
        <w:jc w:val="center"/>
        <w:divId w:val="1315328626"/>
        <w:rPr>
          <w:rFonts w:eastAsia="Times New Roman"/>
        </w:rPr>
      </w:pPr>
      <w:r>
        <w:rPr>
          <w:rFonts w:eastAsia="Times New Roman"/>
          <w:i/>
          <w:iCs/>
          <w:color w:val="000000"/>
          <w:sz w:val="20"/>
          <w:szCs w:val="20"/>
          <w:shd w:val="clear" w:color="auto" w:fill="FFFFFF"/>
        </w:rPr>
        <w:t>The</w:t>
      </w:r>
      <w:r>
        <w:rPr>
          <w:rFonts w:eastAsia="Times New Roman"/>
          <w:i/>
          <w:iCs/>
          <w:color w:val="000000"/>
          <w:sz w:val="20"/>
          <w:szCs w:val="20"/>
          <w:shd w:val="clear" w:color="auto" w:fill="FFFFFF"/>
        </w:rPr>
        <w:t xml:space="preserve"> accompanying notes are an integral part of these financial statements.</w:t>
      </w:r>
    </w:p>
    <w:p w:rsidR="00000000" w:rsidRDefault="008C2601">
      <w:pPr>
        <w:jc w:val="center"/>
        <w:divId w:val="251789719"/>
        <w:rPr>
          <w:rFonts w:eastAsia="Times New Roman"/>
        </w:rPr>
      </w:pPr>
      <w:r>
        <w:rPr>
          <w:rFonts w:eastAsia="Times New Roman"/>
          <w:color w:val="000000"/>
          <w:sz w:val="20"/>
          <w:szCs w:val="20"/>
        </w:rPr>
        <w:t>91</w:t>
      </w:r>
    </w:p>
    <w:p w:rsidR="00000000" w:rsidRDefault="008C2601">
      <w:pPr>
        <w:rPr>
          <w:rFonts w:eastAsia="Times New Roman"/>
        </w:rPr>
      </w:pPr>
      <w:r>
        <w:rPr>
          <w:rFonts w:eastAsia="Times New Roman"/>
        </w:rPr>
        <w:pict>
          <v:rect id="_x0000_i1121" style="width:0;height:1.5pt" o:hralign="center" o:hrstd="t" o:hr="t" fillcolor="#a0a0a0" stroked="f"/>
        </w:pict>
      </w:r>
    </w:p>
    <w:p w:rsidR="00000000" w:rsidRDefault="008C2601">
      <w:pPr>
        <w:divId w:val="849955753"/>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divId w:val="307170180"/>
        <w:rPr>
          <w:rFonts w:eastAsia="Times New Roman"/>
        </w:rPr>
      </w:pPr>
      <w:r>
        <w:rPr>
          <w:rFonts w:eastAsia="Times New Roman"/>
          <w:b/>
          <w:bCs/>
          <w:color w:val="000000"/>
          <w:sz w:val="20"/>
          <w:szCs w:val="20"/>
        </w:rPr>
        <w:t>Pliant Therapeutics, Inc.</w:t>
      </w:r>
    </w:p>
    <w:p w:rsidR="00000000" w:rsidRDefault="008C2601">
      <w:pPr>
        <w:jc w:val="center"/>
        <w:rPr>
          <w:rFonts w:eastAsia="Times New Roman"/>
        </w:rPr>
      </w:pPr>
      <w:r>
        <w:rPr>
          <w:rFonts w:eastAsia="Times New Roman"/>
          <w:b/>
          <w:bCs/>
          <w:color w:val="000000"/>
          <w:sz w:val="20"/>
          <w:szCs w:val="20"/>
        </w:rPr>
        <w:t>Statements of Stockholders’ Equity</w:t>
      </w:r>
    </w:p>
    <w:p w:rsidR="00000000" w:rsidRDefault="008C2601">
      <w:pPr>
        <w:jc w:val="center"/>
        <w:rPr>
          <w:rFonts w:eastAsia="Times New Roman"/>
        </w:rPr>
      </w:pPr>
      <w:r>
        <w:rPr>
          <w:rFonts w:eastAsia="Times New Roman"/>
          <w:i/>
          <w:iCs/>
          <w:color w:val="000000"/>
          <w:sz w:val="20"/>
          <w:szCs w:val="20"/>
        </w:rPr>
        <w:t>(In tho</w:t>
      </w:r>
      <w:r>
        <w:rPr>
          <w:rFonts w:eastAsia="Times New Roman"/>
          <w:i/>
          <w:iCs/>
          <w:color w:val="000000"/>
          <w:sz w:val="20"/>
          <w:szCs w:val="20"/>
        </w:rPr>
        <w:t>usands, except number of shares and per share amounts)</w:t>
      </w:r>
    </w:p>
    <w:tbl>
      <w:tblPr>
        <w:tblW w:w="4627" w:type="pct"/>
        <w:tblCellMar>
          <w:top w:w="15" w:type="dxa"/>
          <w:left w:w="15" w:type="dxa"/>
          <w:bottom w:w="15" w:type="dxa"/>
          <w:right w:w="15" w:type="dxa"/>
        </w:tblCellMar>
        <w:tblLook w:val="04A0" w:firstRow="1" w:lastRow="0" w:firstColumn="1" w:lastColumn="0" w:noHBand="0" w:noVBand="1"/>
      </w:tblPr>
      <w:tblGrid>
        <w:gridCol w:w="38"/>
        <w:gridCol w:w="1003"/>
        <w:gridCol w:w="37"/>
        <w:gridCol w:w="36"/>
        <w:gridCol w:w="36"/>
        <w:gridCol w:w="36"/>
        <w:gridCol w:w="83"/>
        <w:gridCol w:w="792"/>
        <w:gridCol w:w="37"/>
        <w:gridCol w:w="37"/>
        <w:gridCol w:w="37"/>
        <w:gridCol w:w="36"/>
        <w:gridCol w:w="111"/>
        <w:gridCol w:w="602"/>
        <w:gridCol w:w="36"/>
        <w:gridCol w:w="36"/>
        <w:gridCol w:w="36"/>
        <w:gridCol w:w="36"/>
        <w:gridCol w:w="111"/>
        <w:gridCol w:w="772"/>
        <w:gridCol w:w="36"/>
        <w:gridCol w:w="36"/>
        <w:gridCol w:w="36"/>
        <w:gridCol w:w="36"/>
        <w:gridCol w:w="117"/>
        <w:gridCol w:w="1112"/>
        <w:gridCol w:w="36"/>
        <w:gridCol w:w="36"/>
        <w:gridCol w:w="36"/>
        <w:gridCol w:w="36"/>
        <w:gridCol w:w="111"/>
        <w:gridCol w:w="951"/>
        <w:gridCol w:w="36"/>
        <w:gridCol w:w="36"/>
        <w:gridCol w:w="36"/>
        <w:gridCol w:w="36"/>
        <w:gridCol w:w="111"/>
        <w:gridCol w:w="978"/>
        <w:gridCol w:w="36"/>
      </w:tblGrid>
      <w:tr w:rsidR="00000000">
        <w:trPr>
          <w:divId w:val="258026013"/>
        </w:trPr>
        <w:tc>
          <w:tcPr>
            <w:tcW w:w="50" w:type="pct"/>
            <w:vAlign w:val="center"/>
            <w:hideMark/>
          </w:tcPr>
          <w:p w:rsidR="00000000" w:rsidRDefault="008C2601">
            <w:pPr>
              <w:jc w:val="center"/>
              <w:rPr>
                <w:rFonts w:eastAsia="Times New Roman"/>
              </w:rPr>
            </w:pPr>
          </w:p>
        </w:tc>
        <w:tc>
          <w:tcPr>
            <w:tcW w:w="148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47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258026013"/>
          <w:trHeight w:val="30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Additional Paid-In Capital</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Accumulated Other Comprehensive Loss</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Accumulated Deficit</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 xml:space="preserve">Total </w:t>
            </w:r>
            <w:r>
              <w:rPr>
                <w:rFonts w:eastAsia="Times New Roman"/>
                <w:b/>
                <w:bCs/>
                <w:color w:val="000000"/>
                <w:sz w:val="18"/>
                <w:szCs w:val="18"/>
              </w:rPr>
              <w:br/>
              <w:t>Stockholders'</w:t>
            </w:r>
            <w:r>
              <w:rPr>
                <w:rFonts w:eastAsia="Times New Roman"/>
                <w:b/>
                <w:bCs/>
                <w:color w:val="000000"/>
                <w:sz w:val="18"/>
                <w:szCs w:val="18"/>
              </w:rPr>
              <w:br/>
              <w:t>Equity</w:t>
            </w:r>
          </w:p>
        </w:tc>
      </w:tr>
      <w:tr w:rsidR="00000000">
        <w:trPr>
          <w:divId w:val="258026013"/>
          <w:trHeight w:val="300"/>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Common Stock</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r>
      <w:tr w:rsidR="00000000">
        <w:trPr>
          <w:divId w:val="258026013"/>
          <w:trHeight w:val="30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vMerge/>
            <w:vAlign w:val="center"/>
            <w:hideMark/>
          </w:tcPr>
          <w:p w:rsidR="00000000" w:rsidRDefault="008C2601">
            <w:pPr>
              <w:spacing w:after="100"/>
              <w:rPr>
                <w:rFonts w:eastAsia="Times New Roman"/>
              </w:rPr>
            </w:pPr>
          </w:p>
        </w:tc>
      </w:tr>
      <w:tr w:rsidR="00000000">
        <w:trPr>
          <w:divId w:val="258026013"/>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18"/>
                <w:szCs w:val="18"/>
              </w:rPr>
              <w:t>Balance at December 31, 2020</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35,552,795 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400,918 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(117,828)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283,061 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58026013"/>
        </w:trPr>
        <w:tc>
          <w:tcPr>
            <w:tcW w:w="0" w:type="auto"/>
            <w:gridSpan w:val="3"/>
            <w:shd w:val="clear" w:color="auto" w:fill="FFFFFF"/>
            <w:tcMar>
              <w:top w:w="30" w:type="dxa"/>
              <w:left w:w="20" w:type="dxa"/>
              <w:bottom w:w="30" w:type="dxa"/>
              <w:right w:w="20" w:type="dxa"/>
            </w:tcMar>
            <w:hideMark/>
          </w:tcPr>
          <w:p w:rsidR="00000000" w:rsidRDefault="008C2601">
            <w:pPr>
              <w:spacing w:after="100"/>
              <w:ind w:hanging="180"/>
              <w:divId w:val="1587575393"/>
              <w:rPr>
                <w:rFonts w:eastAsia="Times New Roman"/>
              </w:rPr>
            </w:pPr>
            <w:r>
              <w:rPr>
                <w:rFonts w:eastAsia="Times New Roman"/>
                <w:color w:val="000000"/>
                <w:sz w:val="18"/>
                <w:szCs w:val="18"/>
              </w:rPr>
              <w:t>Vesting of restricted stock awards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103,164 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58026013"/>
        </w:trPr>
        <w:tc>
          <w:tcPr>
            <w:tcW w:w="0" w:type="auto"/>
            <w:gridSpan w:val="3"/>
            <w:shd w:val="clear" w:color="auto" w:fill="CCEEFF"/>
            <w:tcMar>
              <w:top w:w="30" w:type="dxa"/>
              <w:left w:w="20" w:type="dxa"/>
              <w:bottom w:w="30" w:type="dxa"/>
              <w:right w:w="20" w:type="dxa"/>
            </w:tcMar>
            <w:hideMark/>
          </w:tcPr>
          <w:p w:rsidR="00000000" w:rsidRDefault="008C2601">
            <w:pPr>
              <w:spacing w:after="100"/>
              <w:ind w:hanging="180"/>
              <w:divId w:val="81798235"/>
              <w:rPr>
                <w:rFonts w:eastAsia="Times New Roman"/>
              </w:rPr>
            </w:pPr>
            <w:r>
              <w:rPr>
                <w:rFonts w:eastAsia="Times New Roman"/>
                <w:color w:val="000000"/>
                <w:sz w:val="18"/>
                <w:szCs w:val="18"/>
              </w:rPr>
              <w:t>Option exercises</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427,342 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2,984 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2,984 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58026013"/>
        </w:trPr>
        <w:tc>
          <w:tcPr>
            <w:tcW w:w="0" w:type="auto"/>
            <w:gridSpan w:val="3"/>
            <w:shd w:val="clear" w:color="auto" w:fill="FFFFFF"/>
            <w:tcMar>
              <w:top w:w="30" w:type="dxa"/>
              <w:left w:w="20" w:type="dxa"/>
              <w:bottom w:w="30" w:type="dxa"/>
              <w:right w:w="20" w:type="dxa"/>
            </w:tcMar>
            <w:hideMark/>
          </w:tcPr>
          <w:p w:rsidR="00000000" w:rsidRDefault="008C2601">
            <w:pPr>
              <w:spacing w:after="100"/>
              <w:ind w:hanging="180"/>
              <w:divId w:val="1341852703"/>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10,437 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10,437 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58026013"/>
        </w:trPr>
        <w:tc>
          <w:tcPr>
            <w:tcW w:w="0" w:type="auto"/>
            <w:gridSpan w:val="3"/>
            <w:shd w:val="clear" w:color="auto" w:fill="CCEEFF"/>
            <w:tcMar>
              <w:top w:w="30" w:type="dxa"/>
              <w:left w:w="20" w:type="dxa"/>
              <w:bottom w:w="30" w:type="dxa"/>
              <w:right w:w="20" w:type="dxa"/>
            </w:tcMar>
            <w:hideMark/>
          </w:tcPr>
          <w:p w:rsidR="00000000" w:rsidRDefault="008C2601">
            <w:pPr>
              <w:spacing w:after="100"/>
              <w:ind w:hanging="180"/>
              <w:divId w:val="427196162"/>
              <w:rPr>
                <w:rFonts w:eastAsia="Times New Roman"/>
              </w:rPr>
            </w:pPr>
            <w:r>
              <w:rPr>
                <w:rFonts w:eastAsia="Times New Roman"/>
                <w:color w:val="000000"/>
                <w:sz w:val="18"/>
                <w:szCs w:val="18"/>
              </w:rPr>
              <w:t>Net unrealized loss on short-term investments</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(169)</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(169)</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58026013"/>
        </w:trPr>
        <w:tc>
          <w:tcPr>
            <w:tcW w:w="0" w:type="auto"/>
            <w:gridSpan w:val="3"/>
            <w:shd w:val="clear" w:color="auto" w:fill="FFFFFF"/>
            <w:tcMar>
              <w:top w:w="30" w:type="dxa"/>
              <w:left w:w="20" w:type="dxa"/>
              <w:bottom w:w="30" w:type="dxa"/>
              <w:right w:w="20" w:type="dxa"/>
            </w:tcMar>
            <w:hideMark/>
          </w:tcPr>
          <w:p w:rsidR="00000000" w:rsidRDefault="008C2601">
            <w:pPr>
              <w:spacing w:after="100"/>
              <w:ind w:hanging="180"/>
              <w:divId w:val="194121537"/>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(97,263)</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(97,263)</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58026013"/>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18"/>
                <w:szCs w:val="18"/>
              </w:rPr>
              <w:t>Balance at December 31, 2021</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36,083,301 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414,348 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(215,091)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199,059 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jc w:val="center"/>
        <w:divId w:val="798110473"/>
        <w:rPr>
          <w:rFonts w:eastAsia="Times New Roman"/>
        </w:rPr>
      </w:pPr>
      <w:r>
        <w:rPr>
          <w:rFonts w:eastAsia="Times New Roman"/>
          <w:i/>
          <w:iCs/>
          <w:color w:val="000000"/>
          <w:sz w:val="20"/>
          <w:szCs w:val="20"/>
          <w:shd w:val="clear" w:color="auto" w:fill="FFFFFF"/>
        </w:rPr>
        <w:t>The accompanying notes are an integral part of these financial statements.</w:t>
      </w:r>
    </w:p>
    <w:p w:rsidR="00000000" w:rsidRDefault="008C2601">
      <w:pPr>
        <w:jc w:val="center"/>
        <w:divId w:val="1926306444"/>
        <w:rPr>
          <w:rFonts w:eastAsia="Times New Roman"/>
        </w:rPr>
      </w:pPr>
      <w:r>
        <w:rPr>
          <w:rFonts w:eastAsia="Times New Roman"/>
          <w:color w:val="000000"/>
          <w:sz w:val="20"/>
          <w:szCs w:val="20"/>
        </w:rPr>
        <w:t>92</w:t>
      </w:r>
    </w:p>
    <w:p w:rsidR="00000000" w:rsidRDefault="008C2601">
      <w:pPr>
        <w:rPr>
          <w:rFonts w:eastAsia="Times New Roman"/>
        </w:rPr>
      </w:pPr>
      <w:r>
        <w:rPr>
          <w:rFonts w:eastAsia="Times New Roman"/>
        </w:rPr>
        <w:pict>
          <v:rect id="_x0000_i1122" style="width:0;height:1.5pt" o:hralign="center" o:hrstd="t" o:hr="t" fillcolor="#a0a0a0" stroked="f"/>
        </w:pict>
      </w:r>
    </w:p>
    <w:p w:rsidR="00000000" w:rsidRDefault="008C2601">
      <w:pPr>
        <w:divId w:val="832067029"/>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divId w:val="1716616543"/>
        <w:rPr>
          <w:rFonts w:eastAsia="Times New Roman"/>
        </w:rPr>
      </w:pPr>
      <w:r>
        <w:rPr>
          <w:rFonts w:eastAsia="Times New Roman"/>
          <w:b/>
          <w:bCs/>
          <w:color w:val="000000"/>
          <w:sz w:val="20"/>
          <w:szCs w:val="20"/>
        </w:rPr>
        <w:t>Pliant Therapeutics, Inc.</w:t>
      </w:r>
    </w:p>
    <w:p w:rsidR="00000000" w:rsidRDefault="008C2601">
      <w:pPr>
        <w:jc w:val="center"/>
        <w:rPr>
          <w:rFonts w:eastAsia="Times New Roman"/>
        </w:rPr>
      </w:pPr>
      <w:r>
        <w:rPr>
          <w:rFonts w:eastAsia="Times New Roman"/>
          <w:b/>
          <w:bCs/>
          <w:color w:val="000000"/>
          <w:sz w:val="20"/>
          <w:szCs w:val="20"/>
        </w:rPr>
        <w:t>Statements of Cash Flows</w:t>
      </w:r>
    </w:p>
    <w:p w:rsidR="00000000" w:rsidRDefault="008C2601">
      <w:pPr>
        <w:jc w:val="center"/>
        <w:rPr>
          <w:rFonts w:eastAsia="Times New Roman"/>
        </w:rPr>
      </w:pPr>
      <w:r>
        <w:rPr>
          <w:rFonts w:eastAsia="Times New Roman"/>
          <w:i/>
          <w:iCs/>
          <w:color w:val="000000"/>
          <w:sz w:val="20"/>
          <w:szCs w:val="20"/>
        </w:rPr>
        <w:t>(In thousands)</w:t>
      </w:r>
    </w:p>
    <w:tbl>
      <w:tblPr>
        <w:tblW w:w="4840" w:type="pct"/>
        <w:jc w:val="center"/>
        <w:tblCellMar>
          <w:top w:w="15" w:type="dxa"/>
          <w:left w:w="15" w:type="dxa"/>
          <w:bottom w:w="15" w:type="dxa"/>
          <w:right w:w="15" w:type="dxa"/>
        </w:tblCellMar>
        <w:tblLook w:val="04A0" w:firstRow="1" w:lastRow="0" w:firstColumn="1" w:lastColumn="0" w:noHBand="0" w:noVBand="1"/>
      </w:tblPr>
      <w:tblGrid>
        <w:gridCol w:w="41"/>
        <w:gridCol w:w="5750"/>
        <w:gridCol w:w="40"/>
        <w:gridCol w:w="120"/>
        <w:gridCol w:w="911"/>
        <w:gridCol w:w="36"/>
        <w:gridCol w:w="36"/>
        <w:gridCol w:w="36"/>
        <w:gridCol w:w="36"/>
        <w:gridCol w:w="120"/>
        <w:gridCol w:w="878"/>
        <w:gridCol w:w="36"/>
      </w:tblGrid>
      <w:tr w:rsidR="00000000">
        <w:trPr>
          <w:divId w:val="829296324"/>
          <w:jc w:val="center"/>
        </w:trPr>
        <w:tc>
          <w:tcPr>
            <w:tcW w:w="50" w:type="pct"/>
            <w:vAlign w:val="center"/>
            <w:hideMark/>
          </w:tcPr>
          <w:p w:rsidR="00000000" w:rsidRDefault="008C2601">
            <w:pPr>
              <w:jc w:val="center"/>
              <w:rPr>
                <w:rFonts w:eastAsia="Times New Roman"/>
              </w:rPr>
            </w:pPr>
          </w:p>
        </w:tc>
        <w:tc>
          <w:tcPr>
            <w:tcW w:w="360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59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59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829296324"/>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Year Ended December 31,</w:t>
            </w:r>
          </w:p>
        </w:tc>
      </w:tr>
      <w:tr w:rsidR="00000000">
        <w:trPr>
          <w:divId w:val="829296324"/>
          <w:jc w:val="center"/>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8"/>
                <w:szCs w:val="18"/>
              </w:rPr>
              <w:t>2021</w:t>
            </w: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29296324"/>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Net loss</w:t>
            </w: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(123,321)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(97,263)</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29296324"/>
          <w:jc w:val="center"/>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18"/>
                <w:szCs w:val="18"/>
              </w:rPr>
              <w:t>Depreciation expense</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1,823 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1,535 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18"/>
                <w:szCs w:val="18"/>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22,598 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10,437 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18"/>
                <w:szCs w:val="18"/>
              </w:rPr>
              <w:t>Noncash lease expense</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1,858 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1,669 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18"/>
                <w:szCs w:val="18"/>
              </w:rPr>
              <w:t>(Accretion) amortization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(1,806)</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1,262 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29296324"/>
          <w:jc w:val="center"/>
        </w:trPr>
        <w:tc>
          <w:tcPr>
            <w:tcW w:w="0" w:type="auto"/>
            <w:gridSpan w:val="3"/>
            <w:shd w:val="clear" w:color="auto" w:fill="CCEEFF"/>
            <w:tcMar>
              <w:top w:w="30" w:type="dxa"/>
              <w:left w:w="515" w:type="dxa"/>
              <w:bottom w:w="30" w:type="dxa"/>
              <w:right w:w="20" w:type="dxa"/>
            </w:tcMar>
            <w:hideMark/>
          </w:tcPr>
          <w:p w:rsidR="00000000" w:rsidRDefault="008C2601">
            <w:pPr>
              <w:spacing w:after="100"/>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7,281 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515" w:type="dxa"/>
              <w:bottom w:w="30" w:type="dxa"/>
              <w:right w:w="20" w:type="dxa"/>
            </w:tcMar>
            <w:hideMark/>
          </w:tcPr>
          <w:p w:rsidR="00000000" w:rsidRDefault="008C2601">
            <w:pPr>
              <w:spacing w:after="100"/>
              <w:rPr>
                <w:rFonts w:eastAsia="Times New Roman"/>
              </w:rPr>
            </w:pPr>
            <w:r>
              <w:rPr>
                <w:rFonts w:eastAsia="Times New Roman"/>
                <w:color w:val="000000"/>
                <w:sz w:val="18"/>
                <w:szCs w:val="18"/>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(294)</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(2,266)</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515" w:type="dxa"/>
              <w:bottom w:w="30" w:type="dxa"/>
              <w:right w:w="20" w:type="dxa"/>
            </w:tcMar>
            <w:hideMark/>
          </w:tcPr>
          <w:p w:rsidR="00000000" w:rsidRDefault="008C2601">
            <w:pPr>
              <w:spacing w:after="100"/>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201 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515" w:type="dxa"/>
              <w:bottom w:w="30" w:type="dxa"/>
              <w:right w:w="20" w:type="dxa"/>
            </w:tcMar>
            <w:hideMark/>
          </w:tcPr>
          <w:p w:rsidR="00000000" w:rsidRDefault="008C2601">
            <w:pPr>
              <w:spacing w:after="100"/>
              <w:rPr>
                <w:rFonts w:eastAsia="Times New Roman"/>
              </w:rPr>
            </w:pPr>
            <w:r>
              <w:rPr>
                <w:rFonts w:eastAsia="Times New Roman"/>
                <w:color w:val="000000"/>
                <w:sz w:val="18"/>
                <w:szCs w:val="18"/>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(1,351)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891 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515" w:type="dxa"/>
              <w:bottom w:w="30" w:type="dxa"/>
              <w:right w:w="20" w:type="dxa"/>
            </w:tcMar>
            <w:hideMark/>
          </w:tcPr>
          <w:p w:rsidR="00000000" w:rsidRDefault="008C2601">
            <w:pPr>
              <w:spacing w:after="100"/>
              <w:rPr>
                <w:rFonts w:eastAsia="Times New Roman"/>
              </w:rPr>
            </w:pPr>
            <w:r>
              <w:rPr>
                <w:rFonts w:eastAsia="Times New Roman"/>
                <w:color w:val="000000"/>
                <w:sz w:val="18"/>
                <w:szCs w:val="18"/>
              </w:rPr>
              <w:t>Accrued liabilities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7,904 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2,695 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515" w:type="dxa"/>
              <w:bottom w:w="30" w:type="dxa"/>
              <w:right w:w="20" w:type="dxa"/>
            </w:tcMar>
            <w:hideMark/>
          </w:tcPr>
          <w:p w:rsidR="00000000" w:rsidRDefault="008C2601">
            <w:pPr>
              <w:spacing w:after="100"/>
              <w:rPr>
                <w:rFonts w:eastAsia="Times New Roman"/>
              </w:rPr>
            </w:pPr>
            <w:r>
              <w:rPr>
                <w:rFonts w:eastAsia="Times New Roman"/>
                <w:color w:val="000000"/>
                <w:sz w:val="18"/>
                <w:szCs w:val="18"/>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(2,258)</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(1,754)</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740" w:type="dxa"/>
              <w:bottom w:w="30" w:type="dxa"/>
              <w:right w:w="20" w:type="dxa"/>
            </w:tcMar>
            <w:hideMark/>
          </w:tcPr>
          <w:p w:rsidR="00000000" w:rsidRDefault="008C2601">
            <w:pPr>
              <w:spacing w:after="100"/>
              <w:rPr>
                <w:rFonts w:eastAsia="Times New Roman"/>
              </w:rPr>
            </w:pPr>
            <w:r>
              <w:rPr>
                <w:rFonts w:eastAsia="Times New Roman"/>
                <w:color w:val="000000"/>
                <w:sz w:val="18"/>
                <w:szCs w:val="18"/>
              </w:rPr>
              <w:t>Net cash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(94,631)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(75,443)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18"/>
                <w:szCs w:val="18"/>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Purchase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(325,716)</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(219,887)</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Maturity of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177,272 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295,539 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Purchase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(1,760)</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(1,953)</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740" w:type="dxa"/>
              <w:bottom w:w="30" w:type="dxa"/>
              <w:right w:w="20" w:type="dxa"/>
            </w:tcMar>
            <w:hideMark/>
          </w:tcPr>
          <w:p w:rsidR="00000000" w:rsidRDefault="008C2601">
            <w:pPr>
              <w:spacing w:after="100"/>
              <w:rPr>
                <w:rFonts w:eastAsia="Times New Roman"/>
              </w:rPr>
            </w:pPr>
            <w:r>
              <w:rPr>
                <w:rFonts w:eastAsia="Times New Roman"/>
                <w:color w:val="000000"/>
                <w:sz w:val="18"/>
                <w:szCs w:val="18"/>
              </w:rPr>
              <w:t>Net cash (used in) provided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(150,204)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73,699 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18"/>
                <w:szCs w:val="18"/>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29296324"/>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Proceeds from sale of common stock in a public offering</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216,201 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Proceeds term loan,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9,850 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Proceeds from issuances of common stock under benefit plans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1,360 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2,984 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Payment of offering costs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(557)</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(457)</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740" w:type="dxa"/>
              <w:bottom w:w="30" w:type="dxa"/>
              <w:right w:w="20" w:type="dxa"/>
            </w:tcMar>
            <w:hideMark/>
          </w:tcPr>
          <w:p w:rsidR="00000000" w:rsidRDefault="008C2601">
            <w:pPr>
              <w:spacing w:after="100"/>
              <w:rPr>
                <w:rFonts w:eastAsia="Times New Roman"/>
              </w:rPr>
            </w:pPr>
            <w:r>
              <w:rPr>
                <w:rFonts w:eastAsia="Times New Roman"/>
                <w:color w:val="000000"/>
                <w:sz w:val="18"/>
                <w:szCs w:val="18"/>
              </w:rPr>
              <w:t>Net 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226,854 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2,527 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Net (decrease)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(17,981)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51,665 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50,882 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33,684 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51,665 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18"/>
                <w:szCs w:val="18"/>
              </w:rPr>
              <w:t>Supplemental disclosures of cash flow information: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Cash paid for interest</w:t>
            </w: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615 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18"/>
                <w:szCs w:val="18"/>
              </w:rPr>
              <w:t>Supplemental disclosures of noncash investing and financing activities: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Purchase of property and equipment in accounts payable and accrued liabilities</w:t>
            </w: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57 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Reclassification of restricted stock awards from liabilities to common stock upon vesting</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Net unrealized loss on short-term investments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(1,757)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18"/>
                <w:szCs w:val="18"/>
              </w:rPr>
              <w:t>(169)</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29296324"/>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18"/>
                <w:szCs w:val="18"/>
              </w:rPr>
              <w:t>Right-of-use assets obtained in exchange for new operating lease liabilities</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950 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jc w:val="center"/>
        <w:divId w:val="1863013828"/>
        <w:rPr>
          <w:rFonts w:eastAsia="Times New Roman"/>
        </w:rPr>
      </w:pPr>
      <w:r>
        <w:rPr>
          <w:rFonts w:eastAsia="Times New Roman"/>
          <w:i/>
          <w:iCs/>
          <w:color w:val="000000"/>
          <w:sz w:val="20"/>
          <w:szCs w:val="20"/>
          <w:shd w:val="clear" w:color="auto" w:fill="FFFFFF"/>
        </w:rPr>
        <w:t>The accompanying notes are an integral part of these financial statements.</w:t>
      </w:r>
    </w:p>
    <w:p w:rsidR="00000000" w:rsidRDefault="008C2601">
      <w:pPr>
        <w:jc w:val="center"/>
        <w:divId w:val="1414010256"/>
        <w:rPr>
          <w:rFonts w:eastAsia="Times New Roman"/>
        </w:rPr>
      </w:pPr>
      <w:r>
        <w:rPr>
          <w:rFonts w:eastAsia="Times New Roman"/>
          <w:color w:val="000000"/>
          <w:sz w:val="20"/>
          <w:szCs w:val="20"/>
        </w:rPr>
        <w:t>93</w:t>
      </w:r>
    </w:p>
    <w:p w:rsidR="00000000" w:rsidRDefault="008C2601">
      <w:pPr>
        <w:rPr>
          <w:rFonts w:eastAsia="Times New Roman"/>
        </w:rPr>
      </w:pPr>
      <w:r>
        <w:rPr>
          <w:rFonts w:eastAsia="Times New Roman"/>
        </w:rPr>
        <w:pict>
          <v:rect id="_x0000_i1123" style="width:0;height:1.5pt" o:hralign="center" o:hrstd="t" o:hr="t" fillcolor="#a0a0a0" stroked="f"/>
        </w:pict>
      </w:r>
    </w:p>
    <w:p w:rsidR="00000000" w:rsidRDefault="008C2601">
      <w:pPr>
        <w:divId w:val="1236434749"/>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rPr>
          <w:rFonts w:eastAsia="Times New Roman"/>
        </w:rPr>
      </w:pPr>
      <w:r>
        <w:rPr>
          <w:rFonts w:eastAsia="Times New Roman"/>
          <w:b/>
          <w:bCs/>
          <w:color w:val="000000"/>
          <w:sz w:val="20"/>
          <w:szCs w:val="20"/>
        </w:rPr>
        <w:t>Pliant Therapeutics, Inc.</w:t>
      </w:r>
    </w:p>
    <w:p w:rsidR="00000000" w:rsidRDefault="008C2601">
      <w:pPr>
        <w:jc w:val="center"/>
        <w:rPr>
          <w:rFonts w:eastAsia="Times New Roman"/>
        </w:rPr>
      </w:pPr>
      <w:r>
        <w:rPr>
          <w:rFonts w:eastAsia="Times New Roman"/>
          <w:b/>
          <w:bCs/>
          <w:color w:val="000000"/>
          <w:sz w:val="20"/>
          <w:szCs w:val="20"/>
        </w:rPr>
        <w:t>Notes to Financial Statements</w:t>
      </w:r>
    </w:p>
    <w:p w:rsidR="00000000" w:rsidRDefault="008C2601">
      <w:pPr>
        <w:ind w:hanging="720"/>
        <w:divId w:val="734864895"/>
        <w:rPr>
          <w:rFonts w:eastAsia="Times New Roman"/>
        </w:rPr>
      </w:pPr>
      <w:r>
        <w:rPr>
          <w:rFonts w:eastAsia="Times New Roman"/>
          <w:b/>
          <w:bCs/>
          <w:color w:val="000000"/>
          <w:sz w:val="20"/>
          <w:szCs w:val="20"/>
        </w:rPr>
        <w:t>1.Organization and Description of Business</w:t>
      </w:r>
    </w:p>
    <w:p w:rsidR="00000000" w:rsidRDefault="008C2601">
      <w:pPr>
        <w:ind w:firstLine="720"/>
        <w:divId w:val="1291128347"/>
        <w:rPr>
          <w:rFonts w:eastAsia="Times New Roman"/>
        </w:rPr>
      </w:pPr>
      <w:r>
        <w:rPr>
          <w:rFonts w:eastAsia="Times New Roman"/>
          <w:color w:val="000000"/>
          <w:sz w:val="20"/>
          <w:szCs w:val="20"/>
        </w:rPr>
        <w:t xml:space="preserve">Pliant Therapeutics, Inc. (the “Company” or "Pliant" or “we” or “our” or “us”) is a clinical stage biopharmaceutical company focused on discovering and developing novel therapies for </w:t>
      </w:r>
      <w:r>
        <w:rPr>
          <w:rFonts w:eastAsia="Times New Roman"/>
          <w:color w:val="000000"/>
          <w:sz w:val="20"/>
          <w:szCs w:val="20"/>
        </w:rPr>
        <w:t>the treatment of fibrosis with an initial focus on treating fibrosis by inhibiting integrin-mediated activation of TGF-β. Fibrosis refers to the abnormal thickening and scarring of connective tissue due to the production and deposition of excess collagen i</w:t>
      </w:r>
      <w:r>
        <w:rPr>
          <w:rFonts w:eastAsia="Times New Roman"/>
          <w:color w:val="000000"/>
          <w:sz w:val="20"/>
          <w:szCs w:val="20"/>
        </w:rPr>
        <w:t>n the extra-cellular matrix. Fibrosis can occur in many different tissues including lung, liver, kidney, muscle, skin and the GI tract, and often causes severe and debilitating disease leading to organ failure. The Company is located in South San Francisco</w:t>
      </w:r>
      <w:r>
        <w:rPr>
          <w:rFonts w:eastAsia="Times New Roman"/>
          <w:color w:val="000000"/>
          <w:sz w:val="20"/>
          <w:szCs w:val="20"/>
        </w:rPr>
        <w:t>, California, and was incorporated in the state of Delaware in June 2015.</w:t>
      </w:r>
    </w:p>
    <w:p w:rsidR="00000000" w:rsidRDefault="008C2601">
      <w:pPr>
        <w:divId w:val="878935640"/>
        <w:rPr>
          <w:rFonts w:eastAsia="Times New Roman"/>
        </w:rPr>
      </w:pPr>
      <w:r>
        <w:rPr>
          <w:rFonts w:eastAsia="Times New Roman"/>
          <w:b/>
          <w:bCs/>
          <w:i/>
          <w:iCs/>
          <w:color w:val="000000"/>
          <w:sz w:val="20"/>
          <w:szCs w:val="20"/>
        </w:rPr>
        <w:t>Public Offering</w:t>
      </w:r>
    </w:p>
    <w:p w:rsidR="00000000" w:rsidRDefault="008C2601">
      <w:pPr>
        <w:ind w:firstLine="720"/>
        <w:divId w:val="566957354"/>
        <w:rPr>
          <w:rFonts w:eastAsia="Times New Roman"/>
        </w:rPr>
      </w:pPr>
      <w:r>
        <w:rPr>
          <w:rFonts w:eastAsia="Times New Roman"/>
          <w:color w:val="000000"/>
          <w:sz w:val="20"/>
          <w:szCs w:val="20"/>
        </w:rPr>
        <w:t xml:space="preserve">In July 2022, the Company completed a public offering of 12,432,432 </w:t>
      </w:r>
      <w:r>
        <w:rPr>
          <w:rFonts w:eastAsia="Times New Roman"/>
          <w:color w:val="000000"/>
          <w:sz w:val="20"/>
          <w:szCs w:val="20"/>
        </w:rPr>
        <w:t>shares of common stock, including the exercise in full of the underwriters' option to purchase 1,621,621 additional shares of common stock. The shares were offered at a price of $18.50 per share, resulting in aggregate proceeds of approximately $215.4 mill</w:t>
      </w:r>
      <w:r>
        <w:rPr>
          <w:rFonts w:eastAsia="Times New Roman"/>
          <w:color w:val="000000"/>
          <w:sz w:val="20"/>
          <w:szCs w:val="20"/>
        </w:rPr>
        <w:t>ion, net of underwriting discounts, commissions and offering expenses.</w:t>
      </w:r>
    </w:p>
    <w:p w:rsidR="00000000" w:rsidRDefault="008C2601">
      <w:pPr>
        <w:ind w:hanging="720"/>
        <w:divId w:val="224224028"/>
        <w:rPr>
          <w:rFonts w:eastAsia="Times New Roman"/>
        </w:rPr>
      </w:pPr>
      <w:r>
        <w:rPr>
          <w:rFonts w:eastAsia="Times New Roman"/>
          <w:b/>
          <w:bCs/>
          <w:color w:val="000000"/>
          <w:sz w:val="20"/>
          <w:szCs w:val="20"/>
        </w:rPr>
        <w:t>2. Summary of Significant Accounting Policies</w:t>
      </w:r>
    </w:p>
    <w:p w:rsidR="00000000" w:rsidRDefault="008C2601">
      <w:pPr>
        <w:divId w:val="1008212247"/>
        <w:rPr>
          <w:rFonts w:eastAsia="Times New Roman"/>
        </w:rPr>
      </w:pPr>
      <w:r>
        <w:rPr>
          <w:rFonts w:eastAsia="Times New Roman"/>
          <w:b/>
          <w:bCs/>
          <w:i/>
          <w:iCs/>
          <w:color w:val="000000"/>
          <w:sz w:val="20"/>
          <w:szCs w:val="20"/>
        </w:rPr>
        <w:t>Basis of Presentation</w:t>
      </w:r>
    </w:p>
    <w:p w:rsidR="00000000" w:rsidRDefault="008C2601">
      <w:pPr>
        <w:ind w:firstLine="720"/>
        <w:divId w:val="509639827"/>
        <w:rPr>
          <w:rFonts w:eastAsia="Times New Roman"/>
        </w:rPr>
      </w:pPr>
      <w:r>
        <w:rPr>
          <w:rFonts w:eastAsia="Times New Roman"/>
          <w:color w:val="000000"/>
          <w:sz w:val="20"/>
          <w:szCs w:val="20"/>
        </w:rPr>
        <w:t xml:space="preserve">The accompanying financial statements have been prepared in conformity with accounting principles generally accepted </w:t>
      </w:r>
      <w:r>
        <w:rPr>
          <w:rFonts w:eastAsia="Times New Roman"/>
          <w:color w:val="000000"/>
          <w:sz w:val="20"/>
          <w:szCs w:val="20"/>
        </w:rPr>
        <w:t>in the United States of America (“U.S. GAAP”). Certain prior year reported amounts have been reclassified to conform with the current period presentation.</w:t>
      </w:r>
    </w:p>
    <w:p w:rsidR="00000000" w:rsidRDefault="008C2601">
      <w:pPr>
        <w:divId w:val="847599070"/>
        <w:rPr>
          <w:rFonts w:eastAsia="Times New Roman"/>
        </w:rPr>
      </w:pPr>
      <w:r>
        <w:rPr>
          <w:rFonts w:eastAsia="Times New Roman"/>
          <w:b/>
          <w:bCs/>
          <w:i/>
          <w:iCs/>
          <w:color w:val="000000"/>
          <w:sz w:val="20"/>
          <w:szCs w:val="20"/>
        </w:rPr>
        <w:t>Use of Estimates</w:t>
      </w:r>
    </w:p>
    <w:p w:rsidR="00000000" w:rsidRDefault="008C2601">
      <w:pPr>
        <w:ind w:firstLine="720"/>
        <w:divId w:val="1359040640"/>
        <w:rPr>
          <w:rFonts w:eastAsia="Times New Roman"/>
        </w:rPr>
      </w:pPr>
      <w:r>
        <w:rPr>
          <w:rFonts w:eastAsia="Times New Roman"/>
          <w:color w:val="000000"/>
          <w:sz w:val="20"/>
          <w:szCs w:val="20"/>
        </w:rPr>
        <w:t>The preparation of financial statements in conformity with U.S. GAAP requires manage</w:t>
      </w:r>
      <w:r>
        <w:rPr>
          <w:rFonts w:eastAsia="Times New Roman"/>
          <w:color w:val="000000"/>
          <w:sz w:val="20"/>
          <w:szCs w:val="20"/>
        </w:rPr>
        <w:t xml:space="preserve">ment to make estimates and assumptions that affect the reported amounts of assets, liabilities, and expenses as well as the disclosure of contingent assets and liabilities in the financial statements and accompanying notes. On an ongoing basis, management </w:t>
      </w:r>
      <w:r>
        <w:rPr>
          <w:rFonts w:eastAsia="Times New Roman"/>
          <w:color w:val="000000"/>
          <w:sz w:val="20"/>
          <w:szCs w:val="20"/>
        </w:rPr>
        <w:t>evaluates its estimates, including those related to revenue recognition, accruals for research and development costs, fair value of assets, stock-based compensation, income taxes and uncertain tax positions. Management bases its estimates on historical exp</w:t>
      </w:r>
      <w:r>
        <w:rPr>
          <w:rFonts w:eastAsia="Times New Roman"/>
          <w:color w:val="000000"/>
          <w:sz w:val="20"/>
          <w:szCs w:val="20"/>
        </w:rPr>
        <w:t>erience and on various other market-specific and relevant assumptions that management believes to be reasonable under the circumstances, however, actual results may differ from those estimates.</w:t>
      </w:r>
    </w:p>
    <w:p w:rsidR="00000000" w:rsidRDefault="008C2601">
      <w:pPr>
        <w:divId w:val="1759674362"/>
        <w:rPr>
          <w:rFonts w:eastAsia="Times New Roman"/>
        </w:rPr>
      </w:pPr>
      <w:r>
        <w:rPr>
          <w:rFonts w:eastAsia="Times New Roman"/>
          <w:b/>
          <w:bCs/>
          <w:i/>
          <w:iCs/>
          <w:color w:val="000000"/>
          <w:sz w:val="20"/>
          <w:szCs w:val="20"/>
        </w:rPr>
        <w:t>Revenue Recognition</w:t>
      </w:r>
    </w:p>
    <w:p w:rsidR="00000000" w:rsidRDefault="008C2601">
      <w:pPr>
        <w:ind w:firstLine="720"/>
        <w:divId w:val="1292245655"/>
        <w:rPr>
          <w:rFonts w:eastAsia="Times New Roman"/>
        </w:rPr>
      </w:pPr>
      <w:r>
        <w:rPr>
          <w:rFonts w:eastAsia="Times New Roman"/>
          <w:color w:val="000000"/>
          <w:sz w:val="20"/>
          <w:szCs w:val="20"/>
        </w:rPr>
        <w:t>The Company accounts for revenues in accor</w:t>
      </w:r>
      <w:r>
        <w:rPr>
          <w:rFonts w:eastAsia="Times New Roman"/>
          <w:color w:val="000000"/>
          <w:sz w:val="20"/>
          <w:szCs w:val="20"/>
        </w:rPr>
        <w:t xml:space="preserve">dance with Accounting Standards Codification Topic 606, </w:t>
      </w:r>
      <w:r>
        <w:rPr>
          <w:rFonts w:eastAsia="Times New Roman"/>
          <w:i/>
          <w:iCs/>
          <w:color w:val="000000"/>
          <w:sz w:val="20"/>
          <w:szCs w:val="20"/>
        </w:rPr>
        <w:t>Revenue from Contracts with Customers (</w:t>
      </w:r>
      <w:r>
        <w:rPr>
          <w:rFonts w:eastAsia="Times New Roman"/>
          <w:color w:val="000000"/>
          <w:sz w:val="20"/>
          <w:szCs w:val="20"/>
        </w:rPr>
        <w:t>Topic 606). To determine revenue recognition for arrangements that fall within the scope of ASC 606, we perform the following five steps: (i) identify the contra</w:t>
      </w:r>
      <w:r>
        <w:rPr>
          <w:rFonts w:eastAsia="Times New Roman"/>
          <w:color w:val="000000"/>
          <w:sz w:val="20"/>
          <w:szCs w:val="20"/>
        </w:rPr>
        <w:t>ct(s) with a customer; (ii) identify the performance obligations in the contract; (iii) determine the transaction price; (iv) allocate the transaction price to the performance obligations in the contract; and (v) recognize revenue when (or as) we satisfy a</w:t>
      </w:r>
      <w:r>
        <w:rPr>
          <w:rFonts w:eastAsia="Times New Roman"/>
          <w:color w:val="000000"/>
          <w:sz w:val="20"/>
          <w:szCs w:val="20"/>
        </w:rPr>
        <w:t xml:space="preserve"> performance obligation. We only apply the five-step model to contracts when it is probable that we will collect the consideration we are entitled to in exchange for the goods or services we transfer to the customer. </w:t>
      </w:r>
    </w:p>
    <w:p w:rsidR="00000000" w:rsidRDefault="008C2601">
      <w:pPr>
        <w:ind w:firstLine="720"/>
        <w:divId w:val="418522808"/>
        <w:rPr>
          <w:rFonts w:eastAsia="Times New Roman"/>
        </w:rPr>
      </w:pPr>
      <w:r>
        <w:rPr>
          <w:rFonts w:eastAsia="Times New Roman"/>
          <w:color w:val="000000"/>
          <w:sz w:val="20"/>
          <w:szCs w:val="20"/>
        </w:rPr>
        <w:t>At contract inception, we assess the g</w:t>
      </w:r>
      <w:r>
        <w:rPr>
          <w:rFonts w:eastAsia="Times New Roman"/>
          <w:color w:val="000000"/>
          <w:sz w:val="20"/>
          <w:szCs w:val="20"/>
        </w:rPr>
        <w:t>oods or services promised within each contract, determine those that are performance obligations, and assess whether each promised good or service is distinct. We then recognize as revenue the amount of the transaction price that is allocated to the respec</w:t>
      </w:r>
      <w:r>
        <w:rPr>
          <w:rFonts w:eastAsia="Times New Roman"/>
          <w:color w:val="000000"/>
          <w:sz w:val="20"/>
          <w:szCs w:val="20"/>
        </w:rPr>
        <w:t>tive performance obligation when (or as) the performance obligation is satisfied. To date, our revenues have been generated solely from the Collaboration and License Agreement with Novartis (the “Novartis Agreement”). The Novartis Agreement includes licens</w:t>
      </w:r>
      <w:r>
        <w:rPr>
          <w:rFonts w:eastAsia="Times New Roman"/>
          <w:color w:val="000000"/>
          <w:sz w:val="20"/>
          <w:szCs w:val="20"/>
        </w:rPr>
        <w:t xml:space="preserve">es of intellectual property, cost reimbursements, research and development services, upfront signing fees, milestone payments and royalties on future licensee’s product sales. </w:t>
      </w:r>
    </w:p>
    <w:p w:rsidR="00000000" w:rsidRDefault="008C2601">
      <w:pPr>
        <w:ind w:firstLine="720"/>
        <w:divId w:val="72699296"/>
        <w:rPr>
          <w:rFonts w:eastAsia="Times New Roman"/>
        </w:rPr>
      </w:pPr>
      <w:r>
        <w:rPr>
          <w:rFonts w:eastAsia="Times New Roman"/>
          <w:color w:val="000000"/>
          <w:sz w:val="20"/>
          <w:szCs w:val="20"/>
        </w:rPr>
        <w:t>As part of accounting for this arrangement, we must apply judgment to determine</w:t>
      </w:r>
      <w:r>
        <w:rPr>
          <w:rFonts w:eastAsia="Times New Roman"/>
          <w:color w:val="000000"/>
          <w:sz w:val="20"/>
          <w:szCs w:val="20"/>
        </w:rPr>
        <w:t xml:space="preserve"> whether the performance obligations are distinct, and develop assumptions in determining the stand-alone selling price for each distinct performance obligation identified in the contract. To determine the stand-alone selling price, we rely on assumptions </w:t>
      </w:r>
      <w:r>
        <w:rPr>
          <w:rFonts w:eastAsia="Times New Roman"/>
          <w:color w:val="000000"/>
          <w:sz w:val="20"/>
          <w:szCs w:val="20"/>
        </w:rPr>
        <w:t>which may include forecasted revenues, development timelines, reimbursement rates for personnel costs, discount rates and probabilities of technical and regulatory success.</w:t>
      </w:r>
    </w:p>
    <w:p w:rsidR="00000000" w:rsidRDefault="008C2601">
      <w:pPr>
        <w:jc w:val="center"/>
        <w:divId w:val="84497992"/>
        <w:rPr>
          <w:rFonts w:eastAsia="Times New Roman"/>
        </w:rPr>
      </w:pPr>
      <w:r>
        <w:rPr>
          <w:rFonts w:eastAsia="Times New Roman"/>
          <w:color w:val="000000"/>
          <w:sz w:val="20"/>
          <w:szCs w:val="20"/>
        </w:rPr>
        <w:t>94</w:t>
      </w:r>
    </w:p>
    <w:p w:rsidR="00000000" w:rsidRDefault="008C2601">
      <w:pPr>
        <w:rPr>
          <w:rFonts w:eastAsia="Times New Roman"/>
        </w:rPr>
      </w:pPr>
      <w:r>
        <w:rPr>
          <w:rFonts w:eastAsia="Times New Roman"/>
        </w:rPr>
        <w:pict>
          <v:rect id="_x0000_i1124" style="width:0;height:1.5pt" o:hralign="center" o:hrstd="t" o:hr="t" fillcolor="#a0a0a0" stroked="f"/>
        </w:pict>
      </w:r>
    </w:p>
    <w:p w:rsidR="00000000" w:rsidRDefault="008C2601">
      <w:pPr>
        <w:divId w:val="1623337681"/>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023047384"/>
        <w:rPr>
          <w:rFonts w:eastAsia="Times New Roman"/>
        </w:rPr>
      </w:pPr>
      <w:r>
        <w:rPr>
          <w:rFonts w:eastAsia="Times New Roman"/>
          <w:i/>
          <w:iCs/>
          <w:color w:val="000000"/>
          <w:sz w:val="20"/>
          <w:szCs w:val="20"/>
        </w:rPr>
        <w:t>Licenses of Intellectual Property</w:t>
      </w:r>
    </w:p>
    <w:p w:rsidR="00000000" w:rsidRDefault="008C2601">
      <w:pPr>
        <w:ind w:firstLine="720"/>
        <w:divId w:val="1906180502"/>
        <w:rPr>
          <w:rFonts w:eastAsia="Times New Roman"/>
        </w:rPr>
      </w:pPr>
      <w:r>
        <w:rPr>
          <w:rFonts w:eastAsia="Times New Roman"/>
          <w:color w:val="000000"/>
          <w:sz w:val="20"/>
          <w:szCs w:val="20"/>
        </w:rPr>
        <w:t>If the license to our intellectual property is determined to be distinct from the other performance obligations identified in the arrangement, we recognize revenues from non-refundable, up-f</w:t>
      </w:r>
      <w:r>
        <w:rPr>
          <w:rFonts w:eastAsia="Times New Roman"/>
          <w:color w:val="000000"/>
          <w:sz w:val="20"/>
          <w:szCs w:val="20"/>
        </w:rPr>
        <w:t>ront fees allocated to the license when the license is transferred to the licensee and the licensee is able to use and benefit from the license. For licenses that are bundled with other promises, we utilize judgment to assess the nature of the combined per</w:t>
      </w:r>
      <w:r>
        <w:rPr>
          <w:rFonts w:eastAsia="Times New Roman"/>
          <w:color w:val="000000"/>
          <w:sz w:val="20"/>
          <w:szCs w:val="20"/>
        </w:rPr>
        <w:t>formance obligation to determine whether the combined performance obligation is satisfied over time or at a point in time and, if over time, the appropriate method of measuring progress for purposes of recognizing revenues. We evaluate the measure of progr</w:t>
      </w:r>
      <w:r>
        <w:rPr>
          <w:rFonts w:eastAsia="Times New Roman"/>
          <w:color w:val="000000"/>
          <w:sz w:val="20"/>
          <w:szCs w:val="20"/>
        </w:rPr>
        <w:t>ess each reporting period and, if necessary, adjust the measure of performance and related revenue recognition.</w:t>
      </w:r>
    </w:p>
    <w:p w:rsidR="00000000" w:rsidRDefault="008C2601">
      <w:pPr>
        <w:divId w:val="1843158514"/>
        <w:rPr>
          <w:rFonts w:eastAsia="Times New Roman"/>
        </w:rPr>
      </w:pPr>
      <w:r>
        <w:rPr>
          <w:rFonts w:eastAsia="Times New Roman"/>
          <w:i/>
          <w:iCs/>
          <w:color w:val="000000"/>
          <w:sz w:val="20"/>
          <w:szCs w:val="20"/>
        </w:rPr>
        <w:t>Milestone Payments</w:t>
      </w:r>
    </w:p>
    <w:p w:rsidR="00000000" w:rsidRDefault="008C2601">
      <w:pPr>
        <w:ind w:firstLine="720"/>
        <w:divId w:val="562954923"/>
        <w:rPr>
          <w:rFonts w:eastAsia="Times New Roman"/>
        </w:rPr>
      </w:pPr>
      <w:r>
        <w:rPr>
          <w:rFonts w:eastAsia="Times New Roman"/>
          <w:color w:val="000000"/>
          <w:sz w:val="20"/>
          <w:szCs w:val="20"/>
        </w:rPr>
        <w:t>At the inception of an arrangement that includes development milestone payments, we evaluate whether the milestones are consi</w:t>
      </w:r>
      <w:r>
        <w:rPr>
          <w:rFonts w:eastAsia="Times New Roman"/>
          <w:color w:val="000000"/>
          <w:sz w:val="20"/>
          <w:szCs w:val="20"/>
        </w:rPr>
        <w:t>dered probable of being reached and estimate the amount to be included in the transaction price using the most likely amount method. If it is probable that a significant revenue reversal would not occur, the associated milestone value is included in the tr</w:t>
      </w:r>
      <w:r>
        <w:rPr>
          <w:rFonts w:eastAsia="Times New Roman"/>
          <w:color w:val="000000"/>
          <w:sz w:val="20"/>
          <w:szCs w:val="20"/>
        </w:rPr>
        <w:t>ansaction price. The transaction price is then allocated to each performance obligation on a relative stand-alone selling price basis, for which we recognize revenue as or when the performance obligations under the contract are satisfied. At the end of eac</w:t>
      </w:r>
      <w:r>
        <w:rPr>
          <w:rFonts w:eastAsia="Times New Roman"/>
          <w:color w:val="000000"/>
          <w:sz w:val="20"/>
          <w:szCs w:val="20"/>
        </w:rPr>
        <w:t xml:space="preserve">h reporting period, we re-evaluate the probability of achievement of such development milestones and any related constraint and, if necessary, adjust our estimate of the overall transaction price. Any such adjustments are recorded on a cumulative catch-up </w:t>
      </w:r>
      <w:r>
        <w:rPr>
          <w:rFonts w:eastAsia="Times New Roman"/>
          <w:color w:val="000000"/>
          <w:sz w:val="20"/>
          <w:szCs w:val="20"/>
        </w:rPr>
        <w:t>basis, which would affect collaboration and license revenue in the period of adjustment.</w:t>
      </w:r>
    </w:p>
    <w:p w:rsidR="00000000" w:rsidRDefault="008C2601">
      <w:pPr>
        <w:divId w:val="1898275137"/>
        <w:rPr>
          <w:rFonts w:eastAsia="Times New Roman"/>
        </w:rPr>
      </w:pPr>
      <w:r>
        <w:rPr>
          <w:rFonts w:eastAsia="Times New Roman"/>
          <w:i/>
          <w:iCs/>
          <w:color w:val="000000"/>
          <w:sz w:val="20"/>
          <w:szCs w:val="20"/>
        </w:rPr>
        <w:t xml:space="preserve">Research and development services </w:t>
      </w:r>
    </w:p>
    <w:p w:rsidR="00000000" w:rsidRDefault="008C2601">
      <w:pPr>
        <w:ind w:firstLine="720"/>
        <w:divId w:val="559830319"/>
        <w:rPr>
          <w:rFonts w:eastAsia="Times New Roman"/>
        </w:rPr>
      </w:pPr>
      <w:r>
        <w:rPr>
          <w:rFonts w:eastAsia="Times New Roman"/>
          <w:color w:val="000000"/>
          <w:sz w:val="20"/>
          <w:szCs w:val="20"/>
        </w:rPr>
        <w:t>Amounts related to research and development services are recognized as the related services or activities are performed, in accordan</w:t>
      </w:r>
      <w:r>
        <w:rPr>
          <w:rFonts w:eastAsia="Times New Roman"/>
          <w:color w:val="000000"/>
          <w:sz w:val="20"/>
          <w:szCs w:val="20"/>
        </w:rPr>
        <w:t xml:space="preserve">ce with the contract terms. The cost associated with full-time equivalent researchers is estimated each period and billable to Novartis based at specified full-time equivalent rates. </w:t>
      </w:r>
    </w:p>
    <w:p w:rsidR="00000000" w:rsidRDefault="008C2601">
      <w:pPr>
        <w:divId w:val="297731879"/>
        <w:rPr>
          <w:rFonts w:eastAsia="Times New Roman"/>
        </w:rPr>
      </w:pPr>
      <w:r>
        <w:rPr>
          <w:rFonts w:eastAsia="Times New Roman"/>
          <w:i/>
          <w:iCs/>
          <w:color w:val="000000"/>
          <w:sz w:val="20"/>
          <w:szCs w:val="20"/>
        </w:rPr>
        <w:t>Royalties:</w:t>
      </w:r>
    </w:p>
    <w:p w:rsidR="00000000" w:rsidRDefault="008C2601">
      <w:pPr>
        <w:ind w:firstLine="720"/>
        <w:divId w:val="1766683438"/>
        <w:rPr>
          <w:rFonts w:eastAsia="Times New Roman"/>
        </w:rPr>
      </w:pPr>
      <w:r>
        <w:rPr>
          <w:rFonts w:eastAsia="Times New Roman"/>
          <w:color w:val="000000"/>
          <w:sz w:val="20"/>
          <w:szCs w:val="20"/>
        </w:rPr>
        <w:t>The sales-based royalties, including milestone payments based</w:t>
      </w:r>
      <w:r>
        <w:rPr>
          <w:rFonts w:eastAsia="Times New Roman"/>
          <w:color w:val="000000"/>
          <w:sz w:val="20"/>
          <w:szCs w:val="20"/>
        </w:rPr>
        <w:t xml:space="preserve"> on the level of sales, are considered to be predominately related to the license included in the arrangement, and we will recognize revenue at the later of (i) when the related sales occur, or (ii) when the performance obligation to which some or all of t</w:t>
      </w:r>
      <w:r>
        <w:rPr>
          <w:rFonts w:eastAsia="Times New Roman"/>
          <w:color w:val="000000"/>
          <w:sz w:val="20"/>
          <w:szCs w:val="20"/>
        </w:rPr>
        <w:t xml:space="preserve">he royalty has been allocated has been satisfied (or partially satisfied). To date, we have not recognized any royalty revenue from the Novartis Agreement. </w:t>
      </w:r>
    </w:p>
    <w:p w:rsidR="00000000" w:rsidRDefault="008C2601">
      <w:pPr>
        <w:ind w:firstLine="720"/>
        <w:divId w:val="1487090671"/>
        <w:rPr>
          <w:rFonts w:eastAsia="Times New Roman"/>
        </w:rPr>
      </w:pPr>
      <w:r>
        <w:rPr>
          <w:rFonts w:eastAsia="Times New Roman"/>
          <w:color w:val="000000"/>
          <w:sz w:val="20"/>
          <w:szCs w:val="20"/>
        </w:rPr>
        <w:t>We recognize contract assets when we have a right to consideration in exchange for goods or services that the Company has transferred to a customer when that right is conditional on something other than the passage of time. A receivable will be recorded on</w:t>
      </w:r>
      <w:r>
        <w:rPr>
          <w:rFonts w:eastAsia="Times New Roman"/>
          <w:color w:val="000000"/>
          <w:sz w:val="20"/>
          <w:szCs w:val="20"/>
        </w:rPr>
        <w:t xml:space="preserve"> the balance sheet when the Company has unconditional rights to consideration (i.e., only the passage of time is required before payment becomes due). A contract liability is an obligation to transfer goods or services for which the Company has received co</w:t>
      </w:r>
      <w:r>
        <w:rPr>
          <w:rFonts w:eastAsia="Times New Roman"/>
          <w:color w:val="000000"/>
          <w:sz w:val="20"/>
          <w:szCs w:val="20"/>
        </w:rPr>
        <w:t>nsideration, or for which an amount of consideration is due from the customer. Receivables cannot be netted against contract liabilities and would be presented separately from contract assets. Contract assets and contract liabilities are netted at the cont</w:t>
      </w:r>
      <w:r>
        <w:rPr>
          <w:rFonts w:eastAsia="Times New Roman"/>
          <w:color w:val="000000"/>
          <w:sz w:val="20"/>
          <w:szCs w:val="20"/>
        </w:rPr>
        <w:t xml:space="preserve">ract level. </w:t>
      </w:r>
    </w:p>
    <w:p w:rsidR="00000000" w:rsidRDefault="008C2601">
      <w:pPr>
        <w:divId w:val="1852601097"/>
        <w:rPr>
          <w:rFonts w:eastAsia="Times New Roman"/>
        </w:rPr>
      </w:pPr>
      <w:r>
        <w:rPr>
          <w:rFonts w:eastAsia="Times New Roman"/>
          <w:b/>
          <w:bCs/>
          <w:i/>
          <w:iCs/>
          <w:color w:val="000000"/>
          <w:sz w:val="20"/>
          <w:szCs w:val="20"/>
        </w:rPr>
        <w:t>Fair Value Measurements</w:t>
      </w:r>
    </w:p>
    <w:p w:rsidR="00000000" w:rsidRDefault="008C2601">
      <w:pPr>
        <w:ind w:firstLine="720"/>
        <w:divId w:val="1535266031"/>
        <w:rPr>
          <w:rFonts w:eastAsia="Times New Roman"/>
        </w:rPr>
      </w:pPr>
      <w:r>
        <w:rPr>
          <w:rFonts w:eastAsia="Times New Roman"/>
          <w:color w:val="000000"/>
          <w:sz w:val="20"/>
          <w:szCs w:val="20"/>
        </w:rPr>
        <w:t>The Company defines fair value as the price that would be received from selling an asset or paid to transfer a liability in an orderly transaction between market participants at the measurement date. When determining th</w:t>
      </w:r>
      <w:r>
        <w:rPr>
          <w:rFonts w:eastAsia="Times New Roman"/>
          <w:color w:val="000000"/>
          <w:sz w:val="20"/>
          <w:szCs w:val="20"/>
        </w:rPr>
        <w:t>e fair value measurements for assets and liabilities which are required to be recorded at fair value, the Company considers the principal or most advantageous market in which to transact and the market-based risk. Fair value accounting is applied for all f</w:t>
      </w:r>
      <w:r>
        <w:rPr>
          <w:rFonts w:eastAsia="Times New Roman"/>
          <w:color w:val="000000"/>
          <w:sz w:val="20"/>
          <w:szCs w:val="20"/>
        </w:rPr>
        <w:t>inancial assets and liabilities and non-financial assets and liabilities that are recognized or disclosed at fair value in the financial statements on a recurring basis. The carrying amount of the Company’s financial instruments, including cash and cash eq</w:t>
      </w:r>
      <w:r>
        <w:rPr>
          <w:rFonts w:eastAsia="Times New Roman"/>
          <w:color w:val="000000"/>
          <w:sz w:val="20"/>
          <w:szCs w:val="20"/>
        </w:rPr>
        <w:t>uivalents, tax credit receivable, accounts receivable, prepaid expenses and other current assets, accounts payable and accrued liabilities approximate fair value due to their short-term maturities.</w:t>
      </w:r>
    </w:p>
    <w:p w:rsidR="00000000" w:rsidRDefault="008C2601">
      <w:pPr>
        <w:divId w:val="214171649"/>
        <w:rPr>
          <w:rFonts w:eastAsia="Times New Roman"/>
        </w:rPr>
      </w:pPr>
      <w:r>
        <w:rPr>
          <w:rFonts w:eastAsia="Times New Roman"/>
          <w:b/>
          <w:bCs/>
          <w:i/>
          <w:iCs/>
          <w:color w:val="000000"/>
          <w:sz w:val="20"/>
          <w:szCs w:val="20"/>
        </w:rPr>
        <w:t>Concentration of Credit Risk and Other Risks and Uncertain</w:t>
      </w:r>
      <w:r>
        <w:rPr>
          <w:rFonts w:eastAsia="Times New Roman"/>
          <w:b/>
          <w:bCs/>
          <w:i/>
          <w:iCs/>
          <w:color w:val="000000"/>
          <w:sz w:val="20"/>
          <w:szCs w:val="20"/>
        </w:rPr>
        <w:t>ties</w:t>
      </w:r>
    </w:p>
    <w:p w:rsidR="00000000" w:rsidRDefault="008C2601">
      <w:pPr>
        <w:ind w:firstLine="720"/>
        <w:divId w:val="719940518"/>
        <w:rPr>
          <w:rFonts w:eastAsia="Times New Roman"/>
        </w:rPr>
      </w:pPr>
      <w:r>
        <w:rPr>
          <w:rFonts w:eastAsia="Times New Roman"/>
          <w:color w:val="000000"/>
          <w:sz w:val="20"/>
          <w:szCs w:val="20"/>
        </w:rPr>
        <w:t>Financial instruments that potentially subject the Company to a concentration of credit risk consist of cash and cash equivalents, short-term investments and accounts receivable. The Company invests in money market funds, U.S. Treasury securities, gov</w:t>
      </w:r>
      <w:r>
        <w:rPr>
          <w:rFonts w:eastAsia="Times New Roman"/>
          <w:color w:val="000000"/>
          <w:sz w:val="20"/>
          <w:szCs w:val="20"/>
        </w:rPr>
        <w:t>ernment notes and corporate debt securities. The Company limits its credit risk associated with its cash and cash equivalents by placing them with banks and institutions it believes are highly credit worthy and in highly rated investments. However, the Com</w:t>
      </w:r>
      <w:r>
        <w:rPr>
          <w:rFonts w:eastAsia="Times New Roman"/>
          <w:color w:val="000000"/>
          <w:sz w:val="20"/>
          <w:szCs w:val="20"/>
        </w:rPr>
        <w:t>pany had deposits in excess of the Federal Deposit Insurance Corporation (“FDIC”) insured limit of $250,000. The Company performs credit evaluations of its customer, and the risk with respect to accounts receivable is further mitigated by the short duratio</w:t>
      </w:r>
      <w:r>
        <w:rPr>
          <w:rFonts w:eastAsia="Times New Roman"/>
          <w:color w:val="000000"/>
          <w:sz w:val="20"/>
          <w:szCs w:val="20"/>
        </w:rPr>
        <w:t xml:space="preserve">n of customer payment terms, generally within 60 days, and the pedigree </w:t>
      </w:r>
    </w:p>
    <w:p w:rsidR="00000000" w:rsidRDefault="008C2601">
      <w:pPr>
        <w:jc w:val="center"/>
        <w:divId w:val="2049528369"/>
        <w:rPr>
          <w:rFonts w:eastAsia="Times New Roman"/>
        </w:rPr>
      </w:pPr>
      <w:r>
        <w:rPr>
          <w:rFonts w:eastAsia="Times New Roman"/>
          <w:color w:val="000000"/>
          <w:sz w:val="20"/>
          <w:szCs w:val="20"/>
        </w:rPr>
        <w:t>95</w:t>
      </w:r>
    </w:p>
    <w:p w:rsidR="00000000" w:rsidRDefault="008C2601">
      <w:pPr>
        <w:rPr>
          <w:rFonts w:eastAsia="Times New Roman"/>
        </w:rPr>
      </w:pPr>
      <w:r>
        <w:rPr>
          <w:rFonts w:eastAsia="Times New Roman"/>
        </w:rPr>
        <w:pict>
          <v:rect id="_x0000_i1125" style="width:0;height:1.5pt" o:hralign="center" o:hrstd="t" o:hr="t" fillcolor="#a0a0a0" stroked="f"/>
        </w:pict>
      </w:r>
    </w:p>
    <w:p w:rsidR="00000000" w:rsidRDefault="008C2601">
      <w:pPr>
        <w:divId w:val="7674938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425031111"/>
        <w:rPr>
          <w:rFonts w:eastAsia="Times New Roman"/>
        </w:rPr>
      </w:pPr>
      <w:r>
        <w:rPr>
          <w:rFonts w:eastAsia="Times New Roman"/>
          <w:color w:val="000000"/>
          <w:sz w:val="20"/>
          <w:szCs w:val="20"/>
        </w:rPr>
        <w:t>of the customer base. During the years ended December 31, 2022 and 2021, Novartis accounted for 100% of the Company’s revenue and accounts recei</w:t>
      </w:r>
      <w:r>
        <w:rPr>
          <w:rFonts w:eastAsia="Times New Roman"/>
          <w:color w:val="000000"/>
          <w:sz w:val="20"/>
          <w:szCs w:val="20"/>
        </w:rPr>
        <w:t>vable.</w:t>
      </w:r>
    </w:p>
    <w:p w:rsidR="00000000" w:rsidRDefault="008C2601">
      <w:pPr>
        <w:ind w:firstLine="720"/>
        <w:divId w:val="62414260"/>
        <w:rPr>
          <w:rFonts w:eastAsia="Times New Roman"/>
        </w:rPr>
      </w:pPr>
      <w:r>
        <w:rPr>
          <w:rFonts w:eastAsia="Times New Roman"/>
          <w:color w:val="000000"/>
          <w:sz w:val="20"/>
          <w:szCs w:val="20"/>
        </w:rPr>
        <w:t>The Company’s future results of operations involve several other risks and uncertainties. Factors that could affect the Company’s future operating results and cause actual results to vary materially from expectations include, but are not limited to,</w:t>
      </w:r>
      <w:r>
        <w:rPr>
          <w:rFonts w:eastAsia="Times New Roman"/>
          <w:color w:val="000000"/>
          <w:sz w:val="20"/>
          <w:szCs w:val="20"/>
        </w:rPr>
        <w:t xml:space="preserve"> uncertainty of results of clinical trials and reaching milestones, uncertainty of regulatory approval of the Company’s product candidates, uncertainty of market acceptance of the Company’s product candidates, competition from substitute products, includin</w:t>
      </w:r>
      <w:r>
        <w:rPr>
          <w:rFonts w:eastAsia="Times New Roman"/>
          <w:color w:val="000000"/>
          <w:sz w:val="20"/>
          <w:szCs w:val="20"/>
        </w:rPr>
        <w:t>g those that may be developed or marketed by larger companies, securing and protecting intellectual property, strategic relationships and dependence on key individuals and sole source suppliers.</w:t>
      </w:r>
    </w:p>
    <w:p w:rsidR="00000000" w:rsidRDefault="008C2601">
      <w:pPr>
        <w:ind w:firstLine="720"/>
        <w:divId w:val="1793282046"/>
        <w:rPr>
          <w:rFonts w:eastAsia="Times New Roman"/>
        </w:rPr>
      </w:pPr>
      <w:r>
        <w:rPr>
          <w:rFonts w:eastAsia="Times New Roman"/>
          <w:color w:val="000000"/>
          <w:sz w:val="20"/>
          <w:szCs w:val="20"/>
        </w:rPr>
        <w:t>The Company’s product candidates require approvals from the U</w:t>
      </w:r>
      <w:r>
        <w:rPr>
          <w:rFonts w:eastAsia="Times New Roman"/>
          <w:color w:val="000000"/>
          <w:sz w:val="20"/>
          <w:szCs w:val="20"/>
        </w:rPr>
        <w:t xml:space="preserve">.S. Food and Drug Administration (“FDA”) and comparable foreign regulatory agencies prior to commercial sales in their respective jurisdictions. There can be no assurance that any product candidates will receive the necessary approvals. If the Company was </w:t>
      </w:r>
      <w:r>
        <w:rPr>
          <w:rFonts w:eastAsia="Times New Roman"/>
          <w:color w:val="000000"/>
          <w:sz w:val="20"/>
          <w:szCs w:val="20"/>
        </w:rPr>
        <w:t>denied approval, approval was delayed or the Company was unable to maintain approval for any product candidate, it could have a materially adverse impact on the Company.</w:t>
      </w:r>
    </w:p>
    <w:p w:rsidR="00000000" w:rsidRDefault="008C2601">
      <w:pPr>
        <w:divId w:val="1756853765"/>
        <w:rPr>
          <w:rFonts w:eastAsia="Times New Roman"/>
        </w:rPr>
      </w:pPr>
      <w:r>
        <w:rPr>
          <w:rFonts w:eastAsia="Times New Roman"/>
          <w:b/>
          <w:bCs/>
          <w:i/>
          <w:iCs/>
          <w:color w:val="000000"/>
          <w:sz w:val="20"/>
          <w:szCs w:val="20"/>
        </w:rPr>
        <w:t>Segments</w:t>
      </w:r>
    </w:p>
    <w:p w:rsidR="00000000" w:rsidRDefault="008C2601">
      <w:pPr>
        <w:ind w:firstLine="720"/>
        <w:divId w:val="943540345"/>
        <w:rPr>
          <w:rFonts w:eastAsia="Times New Roman"/>
        </w:rPr>
      </w:pPr>
      <w:r>
        <w:rPr>
          <w:rFonts w:eastAsia="Times New Roman"/>
          <w:color w:val="000000"/>
          <w:sz w:val="20"/>
          <w:szCs w:val="20"/>
        </w:rPr>
        <w:t>The Company operates and manages its business as one reportable and operating</w:t>
      </w:r>
      <w:r>
        <w:rPr>
          <w:rFonts w:eastAsia="Times New Roman"/>
          <w:color w:val="000000"/>
          <w:sz w:val="20"/>
          <w:szCs w:val="20"/>
        </w:rPr>
        <w:t xml:space="preserve"> segment, which is the business of developing and commercializing novel therapies for fibrotic diseases. The Company’s chief executive officer, who is the chief operating decision maker, reviews financial information on an aggregate basis for allocating an</w:t>
      </w:r>
      <w:r>
        <w:rPr>
          <w:rFonts w:eastAsia="Times New Roman"/>
          <w:color w:val="000000"/>
          <w:sz w:val="20"/>
          <w:szCs w:val="20"/>
        </w:rPr>
        <w:t>d evaluating financial performance. All long-lived assets are maintained in the United States of America.</w:t>
      </w:r>
    </w:p>
    <w:p w:rsidR="00000000" w:rsidRDefault="008C2601">
      <w:pPr>
        <w:divId w:val="1876113119"/>
        <w:rPr>
          <w:rFonts w:eastAsia="Times New Roman"/>
        </w:rPr>
      </w:pPr>
      <w:r>
        <w:rPr>
          <w:rFonts w:eastAsia="Times New Roman"/>
          <w:b/>
          <w:bCs/>
          <w:i/>
          <w:iCs/>
          <w:color w:val="000000"/>
          <w:sz w:val="20"/>
          <w:szCs w:val="20"/>
        </w:rPr>
        <w:t>Cash and Cash Equivalents</w:t>
      </w:r>
    </w:p>
    <w:p w:rsidR="00000000" w:rsidRDefault="008C2601">
      <w:pPr>
        <w:ind w:firstLine="720"/>
        <w:divId w:val="321662299"/>
        <w:rPr>
          <w:rFonts w:eastAsia="Times New Roman"/>
        </w:rPr>
      </w:pPr>
      <w:r>
        <w:rPr>
          <w:rFonts w:eastAsia="Times New Roman"/>
          <w:color w:val="000000"/>
          <w:sz w:val="20"/>
          <w:szCs w:val="20"/>
        </w:rPr>
        <w:t>The Company considers all highly liquid investments purchased with original maturities of three months or less from the purc</w:t>
      </w:r>
      <w:r>
        <w:rPr>
          <w:rFonts w:eastAsia="Times New Roman"/>
          <w:color w:val="000000"/>
          <w:sz w:val="20"/>
          <w:szCs w:val="20"/>
        </w:rPr>
        <w:t>hase date to be cash equivalents. Cash equivalents consist primarily of amounts invested in Money Market Funds, United States (“U.S.”) treasury securities, U.S. government agency securities and corporate debt securities and are stated at fair value.</w:t>
      </w:r>
    </w:p>
    <w:p w:rsidR="00000000" w:rsidRDefault="008C2601">
      <w:pPr>
        <w:divId w:val="192963797"/>
        <w:rPr>
          <w:rFonts w:eastAsia="Times New Roman"/>
        </w:rPr>
      </w:pPr>
      <w:r>
        <w:rPr>
          <w:rFonts w:eastAsia="Times New Roman"/>
          <w:b/>
          <w:bCs/>
          <w:i/>
          <w:iCs/>
          <w:color w:val="000000"/>
          <w:sz w:val="20"/>
          <w:szCs w:val="20"/>
        </w:rPr>
        <w:t>Short-</w:t>
      </w:r>
      <w:r>
        <w:rPr>
          <w:rFonts w:eastAsia="Times New Roman"/>
          <w:b/>
          <w:bCs/>
          <w:i/>
          <w:iCs/>
          <w:color w:val="000000"/>
          <w:sz w:val="20"/>
          <w:szCs w:val="20"/>
        </w:rPr>
        <w:t>Term Investments</w:t>
      </w:r>
    </w:p>
    <w:p w:rsidR="00000000" w:rsidRDefault="008C2601">
      <w:pPr>
        <w:ind w:firstLine="720"/>
        <w:divId w:val="1837920008"/>
        <w:rPr>
          <w:rFonts w:eastAsia="Times New Roman"/>
        </w:rPr>
      </w:pPr>
      <w:r>
        <w:rPr>
          <w:rFonts w:eastAsia="Times New Roman"/>
          <w:color w:val="000000"/>
          <w:sz w:val="20"/>
          <w:szCs w:val="20"/>
        </w:rPr>
        <w:t>The Company’s short-term investments consist of U.S. Treasury securities, U.S. government agency securities and corporate debt securities with remaining maturities beyond three months at the date of purchase. The Company has classified and</w:t>
      </w:r>
      <w:r>
        <w:rPr>
          <w:rFonts w:eastAsia="Times New Roman"/>
          <w:color w:val="000000"/>
          <w:sz w:val="20"/>
          <w:szCs w:val="20"/>
        </w:rPr>
        <w:t xml:space="preserve"> accounted for its short-term investments as available-for-sale securities as the Company may sell these securities at any time even prior to maturity and such investments represent cash available for current operations. As a result, short-term investments</w:t>
      </w:r>
      <w:r>
        <w:rPr>
          <w:rFonts w:eastAsia="Times New Roman"/>
          <w:color w:val="000000"/>
          <w:sz w:val="20"/>
          <w:szCs w:val="20"/>
        </w:rPr>
        <w:t xml:space="preserve"> may include securities with maturities beyond twelve months that are classified within current assets in the Balance Sheets. As of December 31, 2022 and 2021, all of the Company’s short-term investments were classified as available-for-sale and were carri</w:t>
      </w:r>
      <w:r>
        <w:rPr>
          <w:rFonts w:eastAsia="Times New Roman"/>
          <w:color w:val="000000"/>
          <w:sz w:val="20"/>
          <w:szCs w:val="20"/>
        </w:rPr>
        <w:t>ed at fair market value with unrealized losses recorded in other comprehensive loss in the statements of operations and comprehensive loss. See Note 3 for further details.</w:t>
      </w:r>
    </w:p>
    <w:p w:rsidR="00000000" w:rsidRDefault="008C2601">
      <w:pPr>
        <w:ind w:firstLine="720"/>
        <w:divId w:val="525212615"/>
        <w:rPr>
          <w:rFonts w:eastAsia="Times New Roman"/>
        </w:rPr>
      </w:pPr>
      <w:r>
        <w:rPr>
          <w:rFonts w:eastAsia="Times New Roman"/>
          <w:color w:val="000000"/>
          <w:sz w:val="20"/>
          <w:szCs w:val="20"/>
        </w:rPr>
        <w:t>Short-term investments are considered impaired when a decline in fair value is judge</w:t>
      </w:r>
      <w:r>
        <w:rPr>
          <w:rFonts w:eastAsia="Times New Roman"/>
          <w:color w:val="000000"/>
          <w:sz w:val="20"/>
          <w:szCs w:val="20"/>
        </w:rPr>
        <w:t>d to be other-than-temporary. The Company consults with its investment managers and considers available quantitative and qualitative evidence in evaluating potential impairment of its short-term investments on a quarterly basis. If the cost of an individua</w:t>
      </w:r>
      <w:r>
        <w:rPr>
          <w:rFonts w:eastAsia="Times New Roman"/>
          <w:color w:val="000000"/>
          <w:sz w:val="20"/>
          <w:szCs w:val="20"/>
        </w:rPr>
        <w:t>l investment exceeds its fair value, the Company evaluates, among other factors, general market conditions, the duration and extent to which the fair value is less than cost and its intent and ability to hold the investment. Once a decline in fair value is</w:t>
      </w:r>
      <w:r>
        <w:rPr>
          <w:rFonts w:eastAsia="Times New Roman"/>
          <w:color w:val="000000"/>
          <w:sz w:val="20"/>
          <w:szCs w:val="20"/>
        </w:rPr>
        <w:t xml:space="preserve"> determined to be other-than-temporary, an impairment charge will be recorded to other expense, net, in the statements of operations and comprehensive loss and a new cost basis in the short-term investment will be established. As of December 31, 2022, the </w:t>
      </w:r>
      <w:r>
        <w:rPr>
          <w:rFonts w:eastAsia="Times New Roman"/>
          <w:color w:val="000000"/>
          <w:sz w:val="20"/>
          <w:szCs w:val="20"/>
        </w:rPr>
        <w:t>Company had not recorded any impairment related to other-than-temporary declines in the fair value of short-term investments and long lived assets.</w:t>
      </w:r>
    </w:p>
    <w:p w:rsidR="00000000" w:rsidRDefault="008C2601">
      <w:pPr>
        <w:ind w:firstLine="720"/>
        <w:divId w:val="1081027598"/>
        <w:rPr>
          <w:rFonts w:eastAsia="Times New Roman"/>
        </w:rPr>
      </w:pPr>
      <w:r>
        <w:rPr>
          <w:rFonts w:eastAsia="Times New Roman"/>
          <w:color w:val="000000"/>
          <w:sz w:val="20"/>
          <w:szCs w:val="20"/>
        </w:rPr>
        <w:t>The Company records an allowance for credit losses using an expected loss model. Credit losses are limited t</w:t>
      </w:r>
      <w:r>
        <w:rPr>
          <w:rFonts w:eastAsia="Times New Roman"/>
          <w:color w:val="000000"/>
          <w:sz w:val="20"/>
          <w:szCs w:val="20"/>
        </w:rPr>
        <w:t>o the amount by which the amortized cost of an investment exceeds its fair value. A previously recognized credit loss may be decreased in subsequent periods if the Company’s estimate of fair value for the investment increases. To determine whether to recor</w:t>
      </w:r>
      <w:r>
        <w:rPr>
          <w:rFonts w:eastAsia="Times New Roman"/>
          <w:color w:val="000000"/>
          <w:sz w:val="20"/>
          <w:szCs w:val="20"/>
        </w:rPr>
        <w:t>d a credit loss, the Company considers issuer specific credit ratings and historical losses as well as current economic conditions and its expectations for future economic conditions.</w:t>
      </w:r>
    </w:p>
    <w:p w:rsidR="00000000" w:rsidRDefault="008C2601">
      <w:pPr>
        <w:jc w:val="center"/>
        <w:divId w:val="499084177"/>
        <w:rPr>
          <w:rFonts w:eastAsia="Times New Roman"/>
        </w:rPr>
      </w:pPr>
      <w:r>
        <w:rPr>
          <w:rFonts w:eastAsia="Times New Roman"/>
          <w:color w:val="000000"/>
          <w:sz w:val="20"/>
          <w:szCs w:val="20"/>
        </w:rPr>
        <w:t>96</w:t>
      </w:r>
    </w:p>
    <w:p w:rsidR="00000000" w:rsidRDefault="008C2601">
      <w:pPr>
        <w:rPr>
          <w:rFonts w:eastAsia="Times New Roman"/>
        </w:rPr>
      </w:pPr>
      <w:r>
        <w:rPr>
          <w:rFonts w:eastAsia="Times New Roman"/>
        </w:rPr>
        <w:pict>
          <v:rect id="_x0000_i1126" style="width:0;height:1.5pt" o:hralign="center" o:hrstd="t" o:hr="t" fillcolor="#a0a0a0" stroked="f"/>
        </w:pict>
      </w:r>
    </w:p>
    <w:p w:rsidR="00000000" w:rsidRDefault="008C2601">
      <w:pPr>
        <w:divId w:val="48733243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86924354"/>
        <w:rPr>
          <w:rFonts w:eastAsia="Times New Roman"/>
        </w:rPr>
      </w:pPr>
      <w:r>
        <w:rPr>
          <w:rFonts w:eastAsia="Times New Roman"/>
          <w:b/>
          <w:bCs/>
          <w:i/>
          <w:iCs/>
          <w:color w:val="000000"/>
          <w:sz w:val="20"/>
          <w:szCs w:val="20"/>
        </w:rPr>
        <w:t>Property and Equipment, Net</w:t>
      </w:r>
    </w:p>
    <w:p w:rsidR="00000000" w:rsidRDefault="008C2601">
      <w:pPr>
        <w:ind w:firstLine="720"/>
        <w:divId w:val="53506985"/>
        <w:rPr>
          <w:rFonts w:eastAsia="Times New Roman"/>
        </w:rPr>
      </w:pPr>
      <w:r>
        <w:rPr>
          <w:rFonts w:eastAsia="Times New Roman"/>
          <w:color w:val="000000"/>
          <w:sz w:val="20"/>
          <w:szCs w:val="20"/>
        </w:rPr>
        <w:t>Property and equipment are recorded at cost net of accumulated depreciation and amortization. Property and equipment are depreciated using the straight-line method over the estimated u</w:t>
      </w:r>
      <w:r>
        <w:rPr>
          <w:rFonts w:eastAsia="Times New Roman"/>
          <w:color w:val="000000"/>
          <w:sz w:val="20"/>
          <w:szCs w:val="20"/>
        </w:rPr>
        <w:t>seful lives of the assets. The useful lives of property and equipment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4034"/>
        <w:gridCol w:w="37"/>
        <w:gridCol w:w="70"/>
        <w:gridCol w:w="4060"/>
        <w:gridCol w:w="36"/>
      </w:tblGrid>
      <w:tr w:rsidR="00000000">
        <w:trPr>
          <w:divId w:val="2139178611"/>
        </w:trPr>
        <w:tc>
          <w:tcPr>
            <w:tcW w:w="50" w:type="pct"/>
            <w:vAlign w:val="center"/>
            <w:hideMark/>
          </w:tcPr>
          <w:p w:rsidR="00000000" w:rsidRDefault="008C2601">
            <w:pPr>
              <w:ind w:firstLine="720"/>
              <w:rPr>
                <w:rFonts w:eastAsia="Times New Roman"/>
              </w:rPr>
            </w:pPr>
          </w:p>
        </w:tc>
        <w:tc>
          <w:tcPr>
            <w:tcW w:w="243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245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2139178611"/>
        </w:trPr>
        <w:tc>
          <w:tcPr>
            <w:tcW w:w="0" w:type="auto"/>
            <w:gridSpan w:val="3"/>
            <w:shd w:val="clear" w:color="auto" w:fill="CFF0FC"/>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Laboratory equipment</w:t>
            </w:r>
          </w:p>
        </w:tc>
        <w:tc>
          <w:tcPr>
            <w:tcW w:w="0" w:type="auto"/>
            <w:gridSpan w:val="3"/>
            <w:shd w:val="clear" w:color="auto" w:fill="CFF0FC"/>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5 years</w:t>
            </w:r>
          </w:p>
        </w:tc>
      </w:tr>
      <w:tr w:rsidR="00000000">
        <w:trPr>
          <w:divId w:val="2139178611"/>
        </w:trPr>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Computer equipment and software</w:t>
            </w: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3 years</w:t>
            </w:r>
          </w:p>
        </w:tc>
      </w:tr>
      <w:tr w:rsidR="00000000">
        <w:trPr>
          <w:divId w:val="2139178611"/>
        </w:trPr>
        <w:tc>
          <w:tcPr>
            <w:tcW w:w="0" w:type="auto"/>
            <w:gridSpan w:val="3"/>
            <w:shd w:val="clear" w:color="auto" w:fill="CFF0FC"/>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Leasehold improvements</w:t>
            </w:r>
          </w:p>
        </w:tc>
        <w:tc>
          <w:tcPr>
            <w:tcW w:w="0" w:type="auto"/>
            <w:gridSpan w:val="3"/>
            <w:shd w:val="clear" w:color="auto" w:fill="CFF0FC"/>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Shorter of remaining lease term or estimated useful life</w:t>
            </w:r>
          </w:p>
        </w:tc>
      </w:tr>
    </w:tbl>
    <w:p w:rsidR="00000000" w:rsidRDefault="008C2601">
      <w:pPr>
        <w:ind w:firstLine="720"/>
        <w:divId w:val="991955152"/>
        <w:rPr>
          <w:rFonts w:eastAsia="Times New Roman"/>
        </w:rPr>
      </w:pPr>
      <w:r>
        <w:rPr>
          <w:rFonts w:eastAsia="Times New Roman"/>
          <w:color w:val="000000"/>
          <w:sz w:val="20"/>
          <w:szCs w:val="20"/>
        </w:rPr>
        <w:t>Upon retirement or sale of the assets, the cost and related accumulated depreciation and amortization are removed from the balance sheets and the resulting gain or loss is recorded to the statements of operations and comprehensive loss. Repairs and mainten</w:t>
      </w:r>
      <w:r>
        <w:rPr>
          <w:rFonts w:eastAsia="Times New Roman"/>
          <w:color w:val="000000"/>
          <w:sz w:val="20"/>
          <w:szCs w:val="20"/>
        </w:rPr>
        <w:t>ance are expensed as incurred.</w:t>
      </w:r>
    </w:p>
    <w:p w:rsidR="00000000" w:rsidRDefault="008C2601">
      <w:pPr>
        <w:divId w:val="257324717"/>
        <w:rPr>
          <w:rFonts w:eastAsia="Times New Roman"/>
        </w:rPr>
      </w:pPr>
    </w:p>
    <w:p w:rsidR="00000000" w:rsidRDefault="008C2601">
      <w:pPr>
        <w:divId w:val="2137529710"/>
        <w:rPr>
          <w:rFonts w:eastAsia="Times New Roman"/>
        </w:rPr>
      </w:pPr>
      <w:r>
        <w:rPr>
          <w:rFonts w:eastAsia="Times New Roman"/>
          <w:b/>
          <w:bCs/>
          <w:i/>
          <w:iCs/>
          <w:color w:val="000000"/>
          <w:sz w:val="20"/>
          <w:szCs w:val="20"/>
        </w:rPr>
        <w:t>Leases</w:t>
      </w:r>
    </w:p>
    <w:p w:rsidR="00000000" w:rsidRDefault="008C2601">
      <w:pPr>
        <w:ind w:firstLine="720"/>
        <w:divId w:val="249120133"/>
        <w:rPr>
          <w:rFonts w:eastAsia="Times New Roman"/>
        </w:rPr>
      </w:pPr>
      <w:r>
        <w:rPr>
          <w:rFonts w:eastAsia="Times New Roman"/>
          <w:color w:val="000000"/>
          <w:sz w:val="20"/>
          <w:szCs w:val="20"/>
        </w:rPr>
        <w:t>The Company determines if an arrangement contains a lease at the inception of the contract and a records right-of-use (“ROU”) asset and lease liability on the balance sheet at lease commencement based on the present value of remaining lease payments over t</w:t>
      </w:r>
      <w:r>
        <w:rPr>
          <w:rFonts w:eastAsia="Times New Roman"/>
          <w:color w:val="000000"/>
          <w:sz w:val="20"/>
          <w:szCs w:val="20"/>
        </w:rPr>
        <w:t>he lease term. The Company only considers payments that are fixed and determinable at the time of commencement.</w:t>
      </w:r>
    </w:p>
    <w:p w:rsidR="00000000" w:rsidRDefault="008C2601">
      <w:pPr>
        <w:ind w:firstLine="720"/>
        <w:divId w:val="399131366"/>
        <w:rPr>
          <w:rFonts w:eastAsia="Times New Roman"/>
        </w:rPr>
      </w:pPr>
      <w:r>
        <w:rPr>
          <w:rFonts w:eastAsia="Times New Roman"/>
          <w:color w:val="000000"/>
          <w:sz w:val="20"/>
          <w:szCs w:val="20"/>
        </w:rPr>
        <w:t xml:space="preserve">For leases with an initial term greater than 12 months, lease liabilities are recognized based on the present value of the future minimum lease </w:t>
      </w:r>
      <w:r>
        <w:rPr>
          <w:rFonts w:eastAsia="Times New Roman"/>
          <w:color w:val="000000"/>
          <w:sz w:val="20"/>
          <w:szCs w:val="20"/>
        </w:rPr>
        <w:t>payments discounted by the Company’s estimated incremental borrowing rate. The Company measures ROU assets based on the corresponding lease liability adjusted for (i) payments made to the lessor at or before the commencement date, (ii) initial direct costs</w:t>
      </w:r>
      <w:r>
        <w:rPr>
          <w:rFonts w:eastAsia="Times New Roman"/>
          <w:color w:val="000000"/>
          <w:sz w:val="20"/>
          <w:szCs w:val="20"/>
        </w:rPr>
        <w:t xml:space="preserve"> incurred and (iii) tenant incentives under the lease. The Company’s lease terms may include options to extend or terminate the lease when it is reasonably certain that it will exercise that option. Lease expense for minimum lease payments is recognized on</w:t>
      </w:r>
      <w:r>
        <w:rPr>
          <w:rFonts w:eastAsia="Times New Roman"/>
          <w:color w:val="000000"/>
          <w:sz w:val="20"/>
          <w:szCs w:val="20"/>
        </w:rPr>
        <w:t xml:space="preserve"> a straight-line basis over the lease term.</w:t>
      </w:r>
    </w:p>
    <w:p w:rsidR="00000000" w:rsidRDefault="008C2601">
      <w:pPr>
        <w:ind w:firstLine="720"/>
        <w:divId w:val="329867443"/>
        <w:rPr>
          <w:rFonts w:eastAsia="Times New Roman"/>
        </w:rPr>
      </w:pPr>
      <w:r>
        <w:rPr>
          <w:rFonts w:eastAsia="Times New Roman"/>
          <w:color w:val="000000"/>
          <w:sz w:val="20"/>
          <w:szCs w:val="20"/>
        </w:rPr>
        <w:t>The Company calculates the present value of future minimum lease payments using its estimated incremental borrowing rate when the discount rate implicit in the lease is not known. The incremental borrowing rate i</w:t>
      </w:r>
      <w:r>
        <w:rPr>
          <w:rFonts w:eastAsia="Times New Roman"/>
          <w:color w:val="000000"/>
          <w:sz w:val="20"/>
          <w:szCs w:val="20"/>
        </w:rPr>
        <w:t>s the rate of interest that a lessee would have to pay to borrow on a collateralized basis over a similar term at an amount equal to the lease payments in a similar economic environment. In determining its incremental borrowing rate, the Company gives cons</w:t>
      </w:r>
      <w:r>
        <w:rPr>
          <w:rFonts w:eastAsia="Times New Roman"/>
          <w:color w:val="000000"/>
          <w:sz w:val="20"/>
          <w:szCs w:val="20"/>
        </w:rPr>
        <w:t>ideration to its credit risk, term of the lease, total lease payments and an analysis of peer companies with profiles similar to its own.</w:t>
      </w:r>
    </w:p>
    <w:p w:rsidR="00000000" w:rsidRDefault="008C2601">
      <w:pPr>
        <w:ind w:firstLine="720"/>
        <w:divId w:val="1605264685"/>
        <w:rPr>
          <w:rFonts w:eastAsia="Times New Roman"/>
        </w:rPr>
      </w:pPr>
      <w:r>
        <w:rPr>
          <w:rFonts w:eastAsia="Times New Roman"/>
          <w:color w:val="000000"/>
          <w:sz w:val="20"/>
          <w:szCs w:val="20"/>
        </w:rPr>
        <w:t>The Company has elected the short-term lease practical expedient to exclude leases with a term less than 12 months fro</w:t>
      </w:r>
      <w:r>
        <w:rPr>
          <w:rFonts w:eastAsia="Times New Roman"/>
          <w:color w:val="000000"/>
          <w:sz w:val="20"/>
          <w:szCs w:val="20"/>
        </w:rPr>
        <w:t>m its ROU assets and lease liabilities. The Company records rent expense for short-term leases in its statements of operations on a straight-line basis over the lease term and records variable lease payments as incurred. The Company has also elected to not</w:t>
      </w:r>
      <w:r>
        <w:rPr>
          <w:rFonts w:eastAsia="Times New Roman"/>
          <w:color w:val="000000"/>
          <w:sz w:val="20"/>
          <w:szCs w:val="20"/>
        </w:rPr>
        <w:t xml:space="preserve"> separate lease and non-lease components and, as a result, accounts for any lease and non-lease components as a single lease component.</w:t>
      </w:r>
    </w:p>
    <w:p w:rsidR="00000000" w:rsidRDefault="008C2601">
      <w:pPr>
        <w:divId w:val="298192384"/>
        <w:rPr>
          <w:rFonts w:eastAsia="Times New Roman"/>
        </w:rPr>
      </w:pPr>
      <w:r>
        <w:rPr>
          <w:rFonts w:eastAsia="Times New Roman"/>
          <w:b/>
          <w:bCs/>
          <w:i/>
          <w:iCs/>
          <w:color w:val="000000"/>
          <w:sz w:val="20"/>
          <w:szCs w:val="20"/>
        </w:rPr>
        <w:t>Impairment of Long-Lived Assets</w:t>
      </w:r>
    </w:p>
    <w:p w:rsidR="00000000" w:rsidRDefault="008C2601">
      <w:pPr>
        <w:ind w:firstLine="720"/>
        <w:divId w:val="670450124"/>
        <w:rPr>
          <w:rFonts w:eastAsia="Times New Roman"/>
        </w:rPr>
      </w:pPr>
      <w:r>
        <w:rPr>
          <w:rFonts w:eastAsia="Times New Roman"/>
          <w:color w:val="000000"/>
          <w:sz w:val="20"/>
          <w:szCs w:val="20"/>
        </w:rPr>
        <w:t>Long-lived assets are reviewed for impairment whenever events or changes in circumstance</w:t>
      </w:r>
      <w:r>
        <w:rPr>
          <w:rFonts w:eastAsia="Times New Roman"/>
          <w:color w:val="000000"/>
          <w:sz w:val="20"/>
          <w:szCs w:val="20"/>
        </w:rPr>
        <w:t>s indicate that the carrying amount of an asset may not be recoverable. Recoverability of assets to be held and used is measured by a comparison of the carrying amount of an asset to future net cash flows expected to be generated by the asset. If the carry</w:t>
      </w:r>
      <w:r>
        <w:rPr>
          <w:rFonts w:eastAsia="Times New Roman"/>
          <w:color w:val="000000"/>
          <w:sz w:val="20"/>
          <w:szCs w:val="20"/>
        </w:rPr>
        <w:t>ing amount of an asset exceeds its estimated future cash flows, an impairment charge is recognized by the amount by which the carrying amount of the asset exceeds the fair value of the asset. There was no impairment of long-lived assets during the years en</w:t>
      </w:r>
      <w:r>
        <w:rPr>
          <w:rFonts w:eastAsia="Times New Roman"/>
          <w:color w:val="000000"/>
          <w:sz w:val="20"/>
          <w:szCs w:val="20"/>
        </w:rPr>
        <w:t>ded December 31, 2022 and 2021.</w:t>
      </w:r>
    </w:p>
    <w:p w:rsidR="00000000" w:rsidRDefault="008C2601">
      <w:pPr>
        <w:divId w:val="1493331171"/>
        <w:rPr>
          <w:rFonts w:eastAsia="Times New Roman"/>
        </w:rPr>
      </w:pPr>
      <w:r>
        <w:rPr>
          <w:rFonts w:eastAsia="Times New Roman"/>
          <w:b/>
          <w:bCs/>
          <w:i/>
          <w:iCs/>
          <w:color w:val="000000"/>
          <w:sz w:val="20"/>
          <w:szCs w:val="20"/>
        </w:rPr>
        <w:t>Research and Development Expenses</w:t>
      </w:r>
    </w:p>
    <w:p w:rsidR="00000000" w:rsidRDefault="008C2601">
      <w:pPr>
        <w:ind w:firstLine="720"/>
        <w:divId w:val="1818572771"/>
        <w:rPr>
          <w:rFonts w:eastAsia="Times New Roman"/>
        </w:rPr>
      </w:pPr>
      <w:r>
        <w:rPr>
          <w:rFonts w:eastAsia="Times New Roman"/>
          <w:color w:val="000000"/>
          <w:sz w:val="20"/>
          <w:szCs w:val="20"/>
        </w:rPr>
        <w:t>Research and development costs are expensed as incurred. Research and development expenses consist primarily of personnel costs for the Company’s research and development employees. Also inc</w:t>
      </w:r>
      <w:r>
        <w:rPr>
          <w:rFonts w:eastAsia="Times New Roman"/>
          <w:color w:val="000000"/>
          <w:sz w:val="20"/>
          <w:szCs w:val="20"/>
        </w:rPr>
        <w:t>luded are non-personnel costs such as fees paid to consultants and third parties for preclinical and clinical studies, research and development services, laboratory supplies and equipment maintenance costs, license costs, contract manufacturing costs and a</w:t>
      </w:r>
      <w:r>
        <w:rPr>
          <w:rFonts w:eastAsia="Times New Roman"/>
          <w:color w:val="000000"/>
          <w:sz w:val="20"/>
          <w:szCs w:val="20"/>
        </w:rPr>
        <w:t>llocations of facility related costs. The Company estimates preclinical and clinical studies and research expenses based on the services performed, pursuant to contracts with research institutions that conduct and manage preclinical and clinical studies an</w:t>
      </w:r>
      <w:r>
        <w:rPr>
          <w:rFonts w:eastAsia="Times New Roman"/>
          <w:color w:val="000000"/>
          <w:sz w:val="20"/>
          <w:szCs w:val="20"/>
        </w:rPr>
        <w:t>d research services on its behalf. We estimate the amount of work completed through review of detailed budgets and timelines included in our contracts and agreements, and update these estimates with information obtained from third-party service providers a</w:t>
      </w:r>
      <w:r>
        <w:rPr>
          <w:rFonts w:eastAsia="Times New Roman"/>
          <w:color w:val="000000"/>
          <w:sz w:val="20"/>
          <w:szCs w:val="20"/>
        </w:rPr>
        <w:t xml:space="preserve">nd internal personnel on a quarterly basis. If the actual timing of the performance of services or the level of effort varies from the original estimates, the Company will adjust the accrual accordingly. Payments made to third parties </w:t>
      </w:r>
    </w:p>
    <w:p w:rsidR="00000000" w:rsidRDefault="008C2601">
      <w:pPr>
        <w:jc w:val="center"/>
        <w:divId w:val="471556975"/>
        <w:rPr>
          <w:rFonts w:eastAsia="Times New Roman"/>
        </w:rPr>
      </w:pPr>
      <w:r>
        <w:rPr>
          <w:rFonts w:eastAsia="Times New Roman"/>
          <w:color w:val="000000"/>
          <w:sz w:val="20"/>
          <w:szCs w:val="20"/>
        </w:rPr>
        <w:t>97</w:t>
      </w:r>
    </w:p>
    <w:p w:rsidR="00000000" w:rsidRDefault="008C2601">
      <w:pPr>
        <w:rPr>
          <w:rFonts w:eastAsia="Times New Roman"/>
        </w:rPr>
      </w:pPr>
      <w:r>
        <w:rPr>
          <w:rFonts w:eastAsia="Times New Roman"/>
        </w:rPr>
        <w:pict>
          <v:rect id="_x0000_i1127" style="width:0;height:1.5pt" o:hralign="center" o:hrstd="t" o:hr="t" fillcolor="#a0a0a0" stroked="f"/>
        </w:pict>
      </w:r>
    </w:p>
    <w:p w:rsidR="00000000" w:rsidRDefault="008C2601">
      <w:pPr>
        <w:divId w:val="201341213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596327243"/>
        <w:rPr>
          <w:rFonts w:eastAsia="Times New Roman"/>
        </w:rPr>
      </w:pPr>
      <w:r>
        <w:rPr>
          <w:rFonts w:eastAsia="Times New Roman"/>
          <w:color w:val="000000"/>
          <w:sz w:val="20"/>
          <w:szCs w:val="20"/>
        </w:rPr>
        <w:t>under these arrangements in advance of the performance of the related services are recorded as prepaid expenses and are expensed as services are rendered.</w:t>
      </w:r>
    </w:p>
    <w:p w:rsidR="00000000" w:rsidRDefault="008C2601">
      <w:pPr>
        <w:ind w:firstLine="720"/>
        <w:divId w:val="249705224"/>
        <w:rPr>
          <w:rFonts w:eastAsia="Times New Roman"/>
        </w:rPr>
      </w:pPr>
      <w:r>
        <w:rPr>
          <w:rFonts w:eastAsia="Times New Roman"/>
          <w:color w:val="000000"/>
          <w:sz w:val="20"/>
          <w:szCs w:val="20"/>
        </w:rPr>
        <w:t>Payme</w:t>
      </w:r>
      <w:r>
        <w:rPr>
          <w:rFonts w:eastAsia="Times New Roman"/>
          <w:color w:val="000000"/>
          <w:sz w:val="20"/>
          <w:szCs w:val="20"/>
        </w:rPr>
        <w:t>nts associated with licensing agreements to acquire exclusive licenses to develop, use, manufacture and commercialize products that have not reached technological feasibility and do not have alternate commercial use are expensed as incurred.</w:t>
      </w:r>
    </w:p>
    <w:p w:rsidR="00000000" w:rsidRDefault="008C2601">
      <w:pPr>
        <w:divId w:val="1138298496"/>
        <w:rPr>
          <w:rFonts w:eastAsia="Times New Roman"/>
        </w:rPr>
      </w:pPr>
      <w:r>
        <w:rPr>
          <w:rFonts w:eastAsia="Times New Roman"/>
          <w:b/>
          <w:bCs/>
          <w:i/>
          <w:iCs/>
          <w:color w:val="000000"/>
          <w:sz w:val="20"/>
          <w:szCs w:val="20"/>
        </w:rPr>
        <w:t>Stock-Based Co</w:t>
      </w:r>
      <w:r>
        <w:rPr>
          <w:rFonts w:eastAsia="Times New Roman"/>
          <w:b/>
          <w:bCs/>
          <w:i/>
          <w:iCs/>
          <w:color w:val="000000"/>
          <w:sz w:val="20"/>
          <w:szCs w:val="20"/>
        </w:rPr>
        <w:t>mpensation</w:t>
      </w:r>
    </w:p>
    <w:p w:rsidR="00000000" w:rsidRDefault="008C2601">
      <w:pPr>
        <w:ind w:firstLine="720"/>
        <w:divId w:val="1303658300"/>
        <w:rPr>
          <w:rFonts w:eastAsia="Times New Roman"/>
        </w:rPr>
      </w:pPr>
      <w:r>
        <w:rPr>
          <w:rFonts w:eastAsia="Times New Roman"/>
          <w:color w:val="000000"/>
          <w:sz w:val="20"/>
          <w:szCs w:val="20"/>
        </w:rPr>
        <w:t>The Company’s stock-based equity awards include restricted stock awards, stock options, restricted stock units ("RSUs"), performance-based restricted stock units ("PSUs"), and shares that will be issued under the Company’s 2020 Employee Stock Pu</w:t>
      </w:r>
      <w:r>
        <w:rPr>
          <w:rFonts w:eastAsia="Times New Roman"/>
          <w:color w:val="000000"/>
          <w:sz w:val="20"/>
          <w:szCs w:val="20"/>
        </w:rPr>
        <w:t xml:space="preserve">rchase Plan (“ESPP”). Stock-based compensation for awards that are granted to employees is accounted at fair value on the award grant date and the expense is recognized over the period the employee is required to provide service in exchange for the award, </w:t>
      </w:r>
      <w:r>
        <w:rPr>
          <w:rFonts w:eastAsia="Times New Roman"/>
          <w:color w:val="000000"/>
          <w:sz w:val="20"/>
          <w:szCs w:val="20"/>
        </w:rPr>
        <w:t>which is generally on a straight-line basis over the vesting period of the award. The expense is recorded in either research and development or general and administrative expenses in the statements of operations and comprehensive loss based on the function</w:t>
      </w:r>
      <w:r>
        <w:rPr>
          <w:rFonts w:eastAsia="Times New Roman"/>
          <w:color w:val="000000"/>
          <w:sz w:val="20"/>
          <w:szCs w:val="20"/>
        </w:rPr>
        <w:t xml:space="preserve"> to which the related services are provided. Forfeitures are accounted for as they occur.</w:t>
      </w:r>
    </w:p>
    <w:p w:rsidR="00000000" w:rsidRDefault="008C2601">
      <w:pPr>
        <w:ind w:firstLine="720"/>
        <w:divId w:val="136385447"/>
        <w:rPr>
          <w:rFonts w:eastAsia="Times New Roman"/>
        </w:rPr>
      </w:pPr>
      <w:r>
        <w:rPr>
          <w:rFonts w:eastAsia="Times New Roman"/>
          <w:color w:val="000000"/>
          <w:sz w:val="20"/>
          <w:szCs w:val="20"/>
        </w:rPr>
        <w:t>The Company utilizes the Monte Carlo simulation model with significant inputs including volatility and closing price of stock on grant for estimating the fair value o</w:t>
      </w:r>
      <w:r>
        <w:rPr>
          <w:rFonts w:eastAsia="Times New Roman"/>
          <w:color w:val="000000"/>
          <w:sz w:val="20"/>
          <w:szCs w:val="20"/>
        </w:rPr>
        <w:t xml:space="preserve">f equity awards with market-based vesting conditions and uses the closing price of common stock on the date of grant for PSUs and RSUs with a performance or service-based vesting condition. </w:t>
      </w:r>
    </w:p>
    <w:p w:rsidR="00000000" w:rsidRDefault="008C2601">
      <w:pPr>
        <w:ind w:firstLine="720"/>
        <w:divId w:val="1863392366"/>
        <w:rPr>
          <w:rFonts w:eastAsia="Times New Roman"/>
        </w:rPr>
      </w:pPr>
      <w:r>
        <w:rPr>
          <w:rFonts w:eastAsia="Times New Roman"/>
          <w:color w:val="000000"/>
          <w:sz w:val="20"/>
          <w:szCs w:val="20"/>
        </w:rPr>
        <w:t>The Black-Scholes option-pricing model, used to estimate fair val</w:t>
      </w:r>
      <w:r>
        <w:rPr>
          <w:rFonts w:eastAsia="Times New Roman"/>
          <w:color w:val="000000"/>
          <w:sz w:val="20"/>
          <w:szCs w:val="20"/>
        </w:rPr>
        <w:t>ue of stock options with service-based vesting conditions, requires the use of the following assumptions:</w:t>
      </w:r>
    </w:p>
    <w:p w:rsidR="00000000" w:rsidRDefault="008C2601">
      <w:pPr>
        <w:ind w:hanging="720"/>
        <w:divId w:val="1163010983"/>
        <w:rPr>
          <w:rFonts w:eastAsia="Times New Roman"/>
        </w:rPr>
      </w:pPr>
      <w:r>
        <w:rPr>
          <w:rFonts w:eastAsia="Times New Roman"/>
          <w:color w:val="000000"/>
          <w:sz w:val="20"/>
          <w:szCs w:val="20"/>
        </w:rPr>
        <w:t>•</w:t>
      </w:r>
      <w:r>
        <w:rPr>
          <w:rFonts w:eastAsia="Times New Roman"/>
          <w:i/>
          <w:iCs/>
          <w:color w:val="000000"/>
          <w:sz w:val="20"/>
          <w:szCs w:val="20"/>
        </w:rPr>
        <w:t>Expected term</w:t>
      </w:r>
      <w:r>
        <w:rPr>
          <w:rFonts w:eastAsia="Times New Roman"/>
          <w:color w:val="000000"/>
          <w:sz w:val="20"/>
          <w:szCs w:val="20"/>
        </w:rPr>
        <w:t>—The expected term represents the period that the stock-based awards are expected to be outstanding. The expected term for the Company’s</w:t>
      </w:r>
      <w:r>
        <w:rPr>
          <w:rFonts w:eastAsia="Times New Roman"/>
          <w:color w:val="000000"/>
          <w:sz w:val="20"/>
          <w:szCs w:val="20"/>
        </w:rPr>
        <w:t xml:space="preserve"> stock options was calculated utilizing the simplified method, which represents the average of the weighted-average vesting term and the contract period of the awards. The expected term for the ESPP is the offering period.</w:t>
      </w:r>
    </w:p>
    <w:p w:rsidR="00000000" w:rsidRDefault="008C2601">
      <w:pPr>
        <w:ind w:hanging="720"/>
        <w:divId w:val="1159267321"/>
        <w:rPr>
          <w:rFonts w:eastAsia="Times New Roman"/>
        </w:rPr>
      </w:pPr>
      <w:r>
        <w:rPr>
          <w:rFonts w:eastAsia="Times New Roman"/>
          <w:color w:val="000000"/>
          <w:sz w:val="20"/>
          <w:szCs w:val="20"/>
        </w:rPr>
        <w:t>•</w:t>
      </w:r>
      <w:r>
        <w:rPr>
          <w:rFonts w:eastAsia="Times New Roman"/>
          <w:i/>
          <w:iCs/>
          <w:color w:val="000000"/>
          <w:sz w:val="20"/>
          <w:szCs w:val="20"/>
        </w:rPr>
        <w:t>Expected volatility</w:t>
      </w:r>
      <w:r>
        <w:rPr>
          <w:rFonts w:eastAsia="Times New Roman"/>
          <w:color w:val="000000"/>
          <w:sz w:val="20"/>
          <w:szCs w:val="20"/>
        </w:rPr>
        <w:t>—Prior to the</w:t>
      </w:r>
      <w:r>
        <w:rPr>
          <w:rFonts w:eastAsia="Times New Roman"/>
          <w:color w:val="000000"/>
          <w:sz w:val="20"/>
          <w:szCs w:val="20"/>
        </w:rPr>
        <w:t xml:space="preserve"> Company being public, the Company did not have any trading history for its common stock, the expected volatility was estimated based on the average historical volatilities of common stock of comparable publicly traded entities over a period equal to the e</w:t>
      </w:r>
      <w:r>
        <w:rPr>
          <w:rFonts w:eastAsia="Times New Roman"/>
          <w:color w:val="000000"/>
          <w:sz w:val="20"/>
          <w:szCs w:val="20"/>
        </w:rPr>
        <w:t xml:space="preserve">xpected term of the stock option grants. The comparable companies were chosen based on their size, stage in the life cycle or area of specialty. As the Company went public in June 2020, the Company will continue to apply this process for stock options and </w:t>
      </w:r>
      <w:r>
        <w:rPr>
          <w:rFonts w:eastAsia="Times New Roman"/>
          <w:color w:val="000000"/>
          <w:sz w:val="20"/>
          <w:szCs w:val="20"/>
        </w:rPr>
        <w:t>ESPP awards until enough historical information regarding the volatility of its stock price becomes available.</w:t>
      </w:r>
    </w:p>
    <w:p w:rsidR="00000000" w:rsidRDefault="008C2601">
      <w:pPr>
        <w:ind w:hanging="720"/>
        <w:divId w:val="2137869834"/>
        <w:rPr>
          <w:rFonts w:eastAsia="Times New Roman"/>
        </w:rPr>
      </w:pPr>
      <w:r>
        <w:rPr>
          <w:rFonts w:eastAsia="Times New Roman"/>
          <w:color w:val="000000"/>
          <w:sz w:val="20"/>
          <w:szCs w:val="20"/>
        </w:rPr>
        <w:t>•</w:t>
      </w:r>
      <w:r>
        <w:rPr>
          <w:rFonts w:eastAsia="Times New Roman"/>
          <w:i/>
          <w:iCs/>
          <w:color w:val="000000"/>
          <w:sz w:val="20"/>
          <w:szCs w:val="20"/>
        </w:rPr>
        <w:t>Risk-free interest rate</w:t>
      </w:r>
      <w:r>
        <w:rPr>
          <w:rFonts w:eastAsia="Times New Roman"/>
          <w:color w:val="000000"/>
          <w:sz w:val="20"/>
          <w:szCs w:val="20"/>
        </w:rPr>
        <w:t>—The risk-free interest rate is based on the U.S. Treasury yield in effect at the time of grant for zero-coupon U.S. Trea</w:t>
      </w:r>
      <w:r>
        <w:rPr>
          <w:rFonts w:eastAsia="Times New Roman"/>
          <w:color w:val="000000"/>
          <w:sz w:val="20"/>
          <w:szCs w:val="20"/>
        </w:rPr>
        <w:t>sury notes with maturities approximately equal to the expected term of the awards.</w:t>
      </w:r>
    </w:p>
    <w:p w:rsidR="00000000" w:rsidRDefault="008C2601">
      <w:pPr>
        <w:ind w:hanging="720"/>
        <w:divId w:val="2081050353"/>
        <w:rPr>
          <w:rFonts w:eastAsia="Times New Roman"/>
        </w:rPr>
      </w:pPr>
      <w:r>
        <w:rPr>
          <w:rFonts w:eastAsia="Times New Roman"/>
          <w:color w:val="000000"/>
          <w:sz w:val="20"/>
          <w:szCs w:val="20"/>
        </w:rPr>
        <w:t>•</w:t>
      </w:r>
      <w:r>
        <w:rPr>
          <w:rFonts w:eastAsia="Times New Roman"/>
          <w:i/>
          <w:iCs/>
          <w:color w:val="000000"/>
          <w:sz w:val="20"/>
          <w:szCs w:val="20"/>
        </w:rPr>
        <w:t>Expected dividend</w:t>
      </w:r>
      <w:r>
        <w:rPr>
          <w:rFonts w:eastAsia="Times New Roman"/>
          <w:color w:val="000000"/>
          <w:sz w:val="20"/>
          <w:szCs w:val="20"/>
        </w:rPr>
        <w:t>—The Company has never paid dividends on the common stock and has no plans to pay dividends on the common stock. Therefore, the Company used an expected di</w:t>
      </w:r>
      <w:r>
        <w:rPr>
          <w:rFonts w:eastAsia="Times New Roman"/>
          <w:color w:val="000000"/>
          <w:sz w:val="20"/>
          <w:szCs w:val="20"/>
        </w:rPr>
        <w:t>vidend yield of zero.</w:t>
      </w:r>
    </w:p>
    <w:p w:rsidR="00000000" w:rsidRDefault="008C2601">
      <w:pPr>
        <w:divId w:val="459419384"/>
        <w:rPr>
          <w:rFonts w:eastAsia="Times New Roman"/>
        </w:rPr>
      </w:pPr>
      <w:r>
        <w:rPr>
          <w:rFonts w:eastAsia="Times New Roman"/>
          <w:b/>
          <w:bCs/>
          <w:i/>
          <w:iCs/>
          <w:color w:val="000000"/>
          <w:sz w:val="20"/>
          <w:szCs w:val="20"/>
        </w:rPr>
        <w:t>Income Taxes</w:t>
      </w:r>
    </w:p>
    <w:p w:rsidR="00000000" w:rsidRDefault="008C2601">
      <w:pPr>
        <w:ind w:firstLine="720"/>
        <w:divId w:val="1871068270"/>
        <w:rPr>
          <w:rFonts w:eastAsia="Times New Roman"/>
        </w:rPr>
      </w:pPr>
      <w:r>
        <w:rPr>
          <w:rFonts w:eastAsia="Times New Roman"/>
          <w:color w:val="000000"/>
          <w:sz w:val="20"/>
          <w:szCs w:val="20"/>
        </w:rPr>
        <w:t>The Company provides for income taxes under the asset and liability method. Current income tax expense or benefit represents the amount of income taxes expected to be payable or refundable for the current year. Deferred i</w:t>
      </w:r>
      <w:r>
        <w:rPr>
          <w:rFonts w:eastAsia="Times New Roman"/>
          <w:color w:val="000000"/>
          <w:sz w:val="20"/>
          <w:szCs w:val="20"/>
        </w:rPr>
        <w:t>ncome tax assets and liabilities are determined based on differences between the financial statement reporting and tax basis of assets and liabilities and net operating loss and credit carryforwards and are measured using the enacted tax rates and laws tha</w:t>
      </w:r>
      <w:r>
        <w:rPr>
          <w:rFonts w:eastAsia="Times New Roman"/>
          <w:color w:val="000000"/>
          <w:sz w:val="20"/>
          <w:szCs w:val="20"/>
        </w:rPr>
        <w:t>t will be in effect when such items are expected to reverse. Deferred income tax assets are reduced, as necessary, by a valuation allowance when management determines it is more likely than not that some or all the tax benefits will not be realized.</w:t>
      </w:r>
    </w:p>
    <w:p w:rsidR="00000000" w:rsidRDefault="008C2601">
      <w:pPr>
        <w:ind w:firstLine="720"/>
        <w:divId w:val="1727340215"/>
        <w:rPr>
          <w:rFonts w:eastAsia="Times New Roman"/>
        </w:rPr>
      </w:pPr>
      <w:r>
        <w:rPr>
          <w:rFonts w:eastAsia="Times New Roman"/>
          <w:color w:val="000000"/>
          <w:sz w:val="20"/>
          <w:szCs w:val="20"/>
        </w:rPr>
        <w:t>The Company accounts for uncertain tax positions in accordance with ASC No. 740</w:t>
      </w:r>
      <w:r>
        <w:rPr>
          <w:rFonts w:eastAsia="Times New Roman"/>
          <w:i/>
          <w:iCs/>
          <w:color w:val="000000"/>
          <w:sz w:val="20"/>
          <w:szCs w:val="20"/>
        </w:rPr>
        <w:t>, Income Taxes</w:t>
      </w:r>
      <w:r>
        <w:rPr>
          <w:rFonts w:eastAsia="Times New Roman"/>
          <w:color w:val="000000"/>
          <w:sz w:val="20"/>
          <w:szCs w:val="20"/>
        </w:rPr>
        <w:t>. The Company assesses all material positions taken in any income tax return, including all significant uncertain positions, in all tax years that are still subjec</w:t>
      </w:r>
      <w:r>
        <w:rPr>
          <w:rFonts w:eastAsia="Times New Roman"/>
          <w:color w:val="000000"/>
          <w:sz w:val="20"/>
          <w:szCs w:val="20"/>
        </w:rPr>
        <w:t>t to assessment or challenge by relevant taxing authorities. Assessing an uncertain tax position begins with the initial determination of the position’s sustainability and is measured at the largest amount of benefit that is greater than fifty percent like</w:t>
      </w:r>
      <w:r>
        <w:rPr>
          <w:rFonts w:eastAsia="Times New Roman"/>
          <w:color w:val="000000"/>
          <w:sz w:val="20"/>
          <w:szCs w:val="20"/>
        </w:rPr>
        <w:t>ly of being realized upon ultimate settlement. As of each balance sheet date, unresolved uncertain tax positions must be reassessed, and the Company will determine whether (i) the factors underlying the sustainability assertion have changed and (ii) the am</w:t>
      </w:r>
      <w:r>
        <w:rPr>
          <w:rFonts w:eastAsia="Times New Roman"/>
          <w:color w:val="000000"/>
          <w:sz w:val="20"/>
          <w:szCs w:val="20"/>
        </w:rPr>
        <w:t xml:space="preserve">ount of the recognized tax benefit is still appropriate. The recognition and </w:t>
      </w:r>
    </w:p>
    <w:p w:rsidR="00000000" w:rsidRDefault="008C2601">
      <w:pPr>
        <w:jc w:val="center"/>
        <w:divId w:val="1540586558"/>
        <w:rPr>
          <w:rFonts w:eastAsia="Times New Roman"/>
        </w:rPr>
      </w:pPr>
      <w:r>
        <w:rPr>
          <w:rFonts w:eastAsia="Times New Roman"/>
          <w:color w:val="000000"/>
          <w:sz w:val="20"/>
          <w:szCs w:val="20"/>
        </w:rPr>
        <w:t>98</w:t>
      </w:r>
    </w:p>
    <w:p w:rsidR="00000000" w:rsidRDefault="008C2601">
      <w:pPr>
        <w:rPr>
          <w:rFonts w:eastAsia="Times New Roman"/>
        </w:rPr>
      </w:pPr>
      <w:r>
        <w:rPr>
          <w:rFonts w:eastAsia="Times New Roman"/>
        </w:rPr>
        <w:pict>
          <v:rect id="_x0000_i1128" style="width:0;height:1.5pt" o:hralign="center" o:hrstd="t" o:hr="t" fillcolor="#a0a0a0" stroked="f"/>
        </w:pict>
      </w:r>
    </w:p>
    <w:p w:rsidR="00000000" w:rsidRDefault="008C2601">
      <w:pPr>
        <w:divId w:val="206918517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060176665"/>
        <w:rPr>
          <w:rFonts w:eastAsia="Times New Roman"/>
        </w:rPr>
      </w:pPr>
      <w:r>
        <w:rPr>
          <w:rFonts w:eastAsia="Times New Roman"/>
          <w:color w:val="000000"/>
          <w:sz w:val="20"/>
          <w:szCs w:val="20"/>
        </w:rPr>
        <w:t>measurement of tax benefits requires significant judgment. Judgments concerning the recognition and measurement of a tax benefit might change as new information becomes available.</w:t>
      </w:r>
    </w:p>
    <w:p w:rsidR="00000000" w:rsidRDefault="008C2601">
      <w:pPr>
        <w:ind w:firstLine="720"/>
        <w:divId w:val="1573546212"/>
        <w:rPr>
          <w:rFonts w:eastAsia="Times New Roman"/>
        </w:rPr>
      </w:pPr>
      <w:r>
        <w:rPr>
          <w:rFonts w:eastAsia="Times New Roman"/>
          <w:color w:val="000000"/>
          <w:sz w:val="20"/>
          <w:szCs w:val="20"/>
        </w:rPr>
        <w:t>The Company includes any penalties and interest expense related to income ta</w:t>
      </w:r>
      <w:r>
        <w:rPr>
          <w:rFonts w:eastAsia="Times New Roman"/>
          <w:color w:val="000000"/>
          <w:sz w:val="20"/>
          <w:szCs w:val="20"/>
        </w:rPr>
        <w:t>xes as a component of income tax expense, as necessary.</w:t>
      </w:r>
    </w:p>
    <w:p w:rsidR="00000000" w:rsidRDefault="008C2601">
      <w:pPr>
        <w:divId w:val="481696571"/>
        <w:rPr>
          <w:rFonts w:eastAsia="Times New Roman"/>
        </w:rPr>
      </w:pPr>
      <w:r>
        <w:rPr>
          <w:rFonts w:eastAsia="Times New Roman"/>
          <w:b/>
          <w:bCs/>
          <w:i/>
          <w:iCs/>
          <w:color w:val="000000"/>
          <w:sz w:val="20"/>
          <w:szCs w:val="20"/>
        </w:rPr>
        <w:t>Comprehensive Loss</w:t>
      </w:r>
    </w:p>
    <w:p w:rsidR="00000000" w:rsidRDefault="008C2601">
      <w:pPr>
        <w:ind w:firstLine="720"/>
        <w:divId w:val="616638344"/>
        <w:rPr>
          <w:rFonts w:eastAsia="Times New Roman"/>
        </w:rPr>
      </w:pPr>
      <w:r>
        <w:rPr>
          <w:rFonts w:eastAsia="Times New Roman"/>
          <w:color w:val="000000"/>
          <w:sz w:val="20"/>
          <w:szCs w:val="20"/>
        </w:rPr>
        <w:t>Comprehensive loss includes net loss as well as other changes in stockholders' equity that result from transactions and economic events other than those with stockholders. The Compa</w:t>
      </w:r>
      <w:r>
        <w:rPr>
          <w:rFonts w:eastAsia="Times New Roman"/>
          <w:color w:val="000000"/>
          <w:sz w:val="20"/>
          <w:szCs w:val="20"/>
        </w:rPr>
        <w:t xml:space="preserve">ny's comprehensive loss represents unrealized losses on short-term investments. </w:t>
      </w:r>
    </w:p>
    <w:p w:rsidR="00000000" w:rsidRDefault="008C2601">
      <w:pPr>
        <w:divId w:val="261038064"/>
        <w:rPr>
          <w:rFonts w:eastAsia="Times New Roman"/>
        </w:rPr>
      </w:pPr>
      <w:r>
        <w:rPr>
          <w:rFonts w:eastAsia="Times New Roman"/>
          <w:b/>
          <w:bCs/>
          <w:i/>
          <w:iCs/>
          <w:color w:val="000000"/>
          <w:sz w:val="20"/>
          <w:szCs w:val="20"/>
        </w:rPr>
        <w:t>Interest and other income</w:t>
      </w:r>
    </w:p>
    <w:p w:rsidR="00000000" w:rsidRDefault="008C2601">
      <w:pPr>
        <w:ind w:firstLine="720"/>
        <w:divId w:val="1436706531"/>
        <w:rPr>
          <w:rFonts w:eastAsia="Times New Roman"/>
        </w:rPr>
      </w:pPr>
      <w:r>
        <w:rPr>
          <w:rFonts w:eastAsia="Times New Roman"/>
          <w:color w:val="000000"/>
          <w:sz w:val="20"/>
          <w:szCs w:val="20"/>
        </w:rPr>
        <w:t>Interest and other income includes interest income from our short-term investment portfolio.</w:t>
      </w:r>
    </w:p>
    <w:p w:rsidR="00000000" w:rsidRDefault="008C2601">
      <w:pPr>
        <w:divId w:val="1274164720"/>
        <w:rPr>
          <w:rFonts w:eastAsia="Times New Roman"/>
        </w:rPr>
      </w:pPr>
      <w:r>
        <w:rPr>
          <w:rFonts w:eastAsia="Times New Roman"/>
          <w:b/>
          <w:bCs/>
          <w:i/>
          <w:iCs/>
          <w:color w:val="000000"/>
          <w:sz w:val="20"/>
          <w:szCs w:val="20"/>
        </w:rPr>
        <w:t>Net Loss Per Share</w:t>
      </w:r>
    </w:p>
    <w:p w:rsidR="00000000" w:rsidRDefault="008C2601">
      <w:pPr>
        <w:ind w:firstLine="720"/>
        <w:divId w:val="1335842125"/>
        <w:rPr>
          <w:rFonts w:eastAsia="Times New Roman"/>
        </w:rPr>
      </w:pPr>
      <w:r>
        <w:rPr>
          <w:rFonts w:eastAsia="Times New Roman"/>
          <w:color w:val="000000"/>
          <w:sz w:val="20"/>
          <w:szCs w:val="20"/>
        </w:rPr>
        <w:t xml:space="preserve">Basic net loss per share is computed </w:t>
      </w:r>
      <w:r>
        <w:rPr>
          <w:rFonts w:eastAsia="Times New Roman"/>
          <w:color w:val="000000"/>
          <w:sz w:val="20"/>
          <w:szCs w:val="20"/>
        </w:rPr>
        <w:t>by dividing net loss attributed to common stockholders by the weighted-average number of shares of common stock outstanding during the period. Diluted net loss per share is computed using the weighted-average number of shares of common stock outstanding du</w:t>
      </w:r>
      <w:r>
        <w:rPr>
          <w:rFonts w:eastAsia="Times New Roman"/>
          <w:color w:val="000000"/>
          <w:sz w:val="20"/>
          <w:szCs w:val="20"/>
        </w:rPr>
        <w:t>ring the period and, if dilutive, the weighted-average number of potential shares of common stock.</w:t>
      </w:r>
    </w:p>
    <w:p w:rsidR="00000000" w:rsidRDefault="008C2601">
      <w:pPr>
        <w:ind w:firstLine="720"/>
        <w:divId w:val="225264626"/>
        <w:rPr>
          <w:rFonts w:eastAsia="Times New Roman"/>
        </w:rPr>
      </w:pPr>
      <w:r>
        <w:rPr>
          <w:rFonts w:eastAsia="Times New Roman"/>
          <w:color w:val="000000"/>
          <w:sz w:val="20"/>
          <w:szCs w:val="20"/>
        </w:rPr>
        <w:t>Common stock equivalent shares are excluded from the computation of diluted net loss or income per share if their effect is antidilutive. In periods in which</w:t>
      </w:r>
      <w:r>
        <w:rPr>
          <w:rFonts w:eastAsia="Times New Roman"/>
          <w:color w:val="000000"/>
          <w:sz w:val="20"/>
          <w:szCs w:val="20"/>
        </w:rPr>
        <w:t xml:space="preserve"> the Company reports a net loss attributable to common stockholders, diluted net loss per share attributable to common stockholders is generally the same as basic net loss per share attributable to common stockholders since dilutive common shares are not a</w:t>
      </w:r>
      <w:r>
        <w:rPr>
          <w:rFonts w:eastAsia="Times New Roman"/>
          <w:color w:val="000000"/>
          <w:sz w:val="20"/>
          <w:szCs w:val="20"/>
        </w:rPr>
        <w:t>ssumed to have been issued if their effect is antidilutive. The Company reported a net loss attributable to common stockholders during the years ended December 31, 2022 and 2021.</w:t>
      </w:r>
    </w:p>
    <w:p w:rsidR="00000000" w:rsidRDefault="008C2601">
      <w:pPr>
        <w:ind w:hanging="720"/>
        <w:divId w:val="933436341"/>
        <w:rPr>
          <w:rFonts w:eastAsia="Times New Roman"/>
        </w:rPr>
      </w:pPr>
      <w:r>
        <w:rPr>
          <w:rFonts w:eastAsia="Times New Roman"/>
          <w:b/>
          <w:bCs/>
          <w:color w:val="000000"/>
          <w:sz w:val="20"/>
          <w:szCs w:val="20"/>
        </w:rPr>
        <w:t>3.    Financial Instruments</w:t>
      </w:r>
    </w:p>
    <w:p w:rsidR="00000000" w:rsidRDefault="008C2601">
      <w:pPr>
        <w:ind w:firstLine="720"/>
        <w:divId w:val="108012403"/>
        <w:rPr>
          <w:rFonts w:eastAsia="Times New Roman"/>
        </w:rPr>
      </w:pPr>
      <w:r>
        <w:rPr>
          <w:rFonts w:eastAsia="Times New Roman"/>
          <w:color w:val="000000"/>
          <w:sz w:val="20"/>
          <w:szCs w:val="20"/>
        </w:rPr>
        <w:t>The Company’s short-term investments consist of U</w:t>
      </w:r>
      <w:r>
        <w:rPr>
          <w:rFonts w:eastAsia="Times New Roman"/>
          <w:color w:val="000000"/>
          <w:sz w:val="20"/>
          <w:szCs w:val="20"/>
        </w:rPr>
        <w:t>.S. Treasury securities, U.S. Government agency securities and highly rated, investment-grade corporate debt securities with original maturities beyond three months at the date of purchase. The Company has classified and accounted for its short-term invest</w:t>
      </w:r>
      <w:r>
        <w:rPr>
          <w:rFonts w:eastAsia="Times New Roman"/>
          <w:color w:val="000000"/>
          <w:sz w:val="20"/>
          <w:szCs w:val="20"/>
        </w:rPr>
        <w:t>ments as available-for-sale securities as the Company may sell these securities at any time even prior to maturity and such investments represent cash available for current operations. As a result, short-term investments may include securities with maturit</w:t>
      </w:r>
      <w:r>
        <w:rPr>
          <w:rFonts w:eastAsia="Times New Roman"/>
          <w:color w:val="000000"/>
          <w:sz w:val="20"/>
          <w:szCs w:val="20"/>
        </w:rPr>
        <w:t>ies beyond twelve months that are classified within current assets in the Balance Sheets. The Company’s short-term investments classified as available-for-sale are carried at fair market value with unrealized losses or income recognized in other comprehens</w:t>
      </w:r>
      <w:r>
        <w:rPr>
          <w:rFonts w:eastAsia="Times New Roman"/>
          <w:color w:val="000000"/>
          <w:sz w:val="20"/>
          <w:szCs w:val="20"/>
        </w:rPr>
        <w:t>ive loss.</w:t>
      </w:r>
    </w:p>
    <w:p w:rsidR="00000000" w:rsidRDefault="008C2601">
      <w:pPr>
        <w:ind w:firstLine="720"/>
        <w:divId w:val="2057006329"/>
        <w:rPr>
          <w:rFonts w:eastAsia="Times New Roman"/>
        </w:rPr>
      </w:pPr>
      <w:r>
        <w:rPr>
          <w:rFonts w:eastAsia="Times New Roman"/>
          <w:color w:val="000000"/>
          <w:sz w:val="20"/>
          <w:szCs w:val="20"/>
        </w:rPr>
        <w:t>Assets and liabilities recorded at fair value on a recurring basis in the Balance Sheets and assets and liabilities measured at fair value on a non-recurring basis or disclosed at fair value, are categorized based upon the level of judgment assoc</w:t>
      </w:r>
      <w:r>
        <w:rPr>
          <w:rFonts w:eastAsia="Times New Roman"/>
          <w:color w:val="000000"/>
          <w:sz w:val="20"/>
          <w:szCs w:val="20"/>
        </w:rPr>
        <w:t xml:space="preserve">iated with inputs used to measure their fair values. The accounting guidance for fair value provides a framework for measuring fair value and requires certain disclosures about how fair value is determined. Fair value is defined as the price that would be </w:t>
      </w:r>
      <w:r>
        <w:rPr>
          <w:rFonts w:eastAsia="Times New Roman"/>
          <w:color w:val="000000"/>
          <w:sz w:val="20"/>
          <w:szCs w:val="20"/>
        </w:rPr>
        <w:t>received upon the sale of an asset or paid to transfer a liability (an exit price) in an orderly transaction between market participants at the measurement date. The accounting guidance also establishes a three-level valuation hierarchy that prioritizes th</w:t>
      </w:r>
      <w:r>
        <w:rPr>
          <w:rFonts w:eastAsia="Times New Roman"/>
          <w:color w:val="000000"/>
          <w:sz w:val="20"/>
          <w:szCs w:val="20"/>
        </w:rPr>
        <w:t>e inputs to valuation techniques used to measure fair value based upon whether such inputs are observable or unobservable. Observable inputs reflect market data obtained from independent sources, while unobservable inputs reflect market assumptions made by</w:t>
      </w:r>
      <w:r>
        <w:rPr>
          <w:rFonts w:eastAsia="Times New Roman"/>
          <w:color w:val="000000"/>
          <w:sz w:val="20"/>
          <w:szCs w:val="20"/>
        </w:rPr>
        <w:t xml:space="preserve"> the reporting entity. The three-level hierarchy for the inputs to valuation techniques is briefly summarized as follows:</w:t>
      </w:r>
    </w:p>
    <w:p w:rsidR="00000000" w:rsidRDefault="008C2601">
      <w:pPr>
        <w:ind w:hanging="720"/>
        <w:divId w:val="1131826371"/>
        <w:rPr>
          <w:rFonts w:eastAsia="Times New Roman"/>
        </w:rPr>
      </w:pPr>
      <w:r>
        <w:rPr>
          <w:rFonts w:eastAsia="Times New Roman"/>
          <w:color w:val="000000"/>
          <w:sz w:val="20"/>
          <w:szCs w:val="20"/>
        </w:rPr>
        <w:t>•</w:t>
      </w:r>
      <w:r>
        <w:rPr>
          <w:rFonts w:eastAsia="Times New Roman"/>
          <w:i/>
          <w:iCs/>
          <w:color w:val="000000"/>
          <w:sz w:val="20"/>
          <w:szCs w:val="20"/>
        </w:rPr>
        <w:t>Level 1</w:t>
      </w:r>
      <w:r>
        <w:rPr>
          <w:rFonts w:eastAsia="Times New Roman"/>
          <w:color w:val="000000"/>
          <w:sz w:val="20"/>
          <w:szCs w:val="20"/>
        </w:rPr>
        <w:t>—Inputs are unadjusted, quoted prices in active markets for identical assets or liabilities at the measurement date;</w:t>
      </w:r>
    </w:p>
    <w:p w:rsidR="00000000" w:rsidRDefault="008C2601">
      <w:pPr>
        <w:ind w:hanging="720"/>
        <w:divId w:val="1663583466"/>
        <w:rPr>
          <w:rFonts w:eastAsia="Times New Roman"/>
        </w:rPr>
      </w:pPr>
      <w:r>
        <w:rPr>
          <w:rFonts w:eastAsia="Times New Roman"/>
          <w:color w:val="000000"/>
          <w:sz w:val="20"/>
          <w:szCs w:val="20"/>
        </w:rPr>
        <w:t>•</w:t>
      </w:r>
      <w:r>
        <w:rPr>
          <w:rFonts w:eastAsia="Times New Roman"/>
          <w:i/>
          <w:iCs/>
          <w:color w:val="000000"/>
          <w:sz w:val="20"/>
          <w:szCs w:val="20"/>
        </w:rPr>
        <w:t>Level 2</w:t>
      </w:r>
      <w:r>
        <w:rPr>
          <w:rFonts w:eastAsia="Times New Roman"/>
          <w:color w:val="000000"/>
          <w:sz w:val="20"/>
          <w:szCs w:val="20"/>
        </w:rPr>
        <w:t>—</w:t>
      </w:r>
      <w:r>
        <w:rPr>
          <w:rFonts w:eastAsia="Times New Roman"/>
          <w:color w:val="000000"/>
          <w:sz w:val="20"/>
          <w:szCs w:val="20"/>
        </w:rPr>
        <w:t>Inputs are observable, unadjusted quoted prices in active markets for similar assets or liabilities, unadjusted quoted prices for identical or similar assets or liabilities in markets that are not active, or other inputs that are observable or can be corro</w:t>
      </w:r>
      <w:r>
        <w:rPr>
          <w:rFonts w:eastAsia="Times New Roman"/>
          <w:color w:val="000000"/>
          <w:sz w:val="20"/>
          <w:szCs w:val="20"/>
        </w:rPr>
        <w:t>borated by observable market data for substantially the full term of the related assets or liabilities; and</w:t>
      </w:r>
    </w:p>
    <w:p w:rsidR="00000000" w:rsidRDefault="008C2601">
      <w:pPr>
        <w:ind w:hanging="720"/>
        <w:divId w:val="1854877930"/>
        <w:rPr>
          <w:rFonts w:eastAsia="Times New Roman"/>
        </w:rPr>
      </w:pPr>
      <w:r>
        <w:rPr>
          <w:rFonts w:eastAsia="Times New Roman"/>
          <w:color w:val="000000"/>
          <w:sz w:val="20"/>
          <w:szCs w:val="20"/>
        </w:rPr>
        <w:t>•</w:t>
      </w:r>
      <w:r>
        <w:rPr>
          <w:rFonts w:eastAsia="Times New Roman"/>
          <w:i/>
          <w:iCs/>
          <w:color w:val="000000"/>
          <w:sz w:val="20"/>
          <w:szCs w:val="20"/>
        </w:rPr>
        <w:t>Level 3</w:t>
      </w:r>
      <w:r>
        <w:rPr>
          <w:rFonts w:eastAsia="Times New Roman"/>
          <w:color w:val="000000"/>
          <w:sz w:val="20"/>
          <w:szCs w:val="20"/>
        </w:rPr>
        <w:t>—Unobservable inputs that are significant to the measurement of the fair value of the assets or liabilities that are supported by little or </w:t>
      </w:r>
      <w:r>
        <w:rPr>
          <w:rFonts w:eastAsia="Times New Roman"/>
          <w:color w:val="000000"/>
          <w:sz w:val="20"/>
          <w:szCs w:val="20"/>
        </w:rPr>
        <w:t>no market data.</w:t>
      </w:r>
    </w:p>
    <w:p w:rsidR="00000000" w:rsidRDefault="008C2601">
      <w:pPr>
        <w:jc w:val="center"/>
        <w:divId w:val="211773721"/>
        <w:rPr>
          <w:rFonts w:eastAsia="Times New Roman"/>
        </w:rPr>
      </w:pPr>
      <w:r>
        <w:rPr>
          <w:rFonts w:eastAsia="Times New Roman"/>
          <w:color w:val="000000"/>
          <w:sz w:val="20"/>
          <w:szCs w:val="20"/>
        </w:rPr>
        <w:t>99</w:t>
      </w:r>
    </w:p>
    <w:p w:rsidR="00000000" w:rsidRDefault="008C2601">
      <w:pPr>
        <w:rPr>
          <w:rFonts w:eastAsia="Times New Roman"/>
        </w:rPr>
      </w:pPr>
      <w:r>
        <w:rPr>
          <w:rFonts w:eastAsia="Times New Roman"/>
        </w:rPr>
        <w:pict>
          <v:rect id="_x0000_i1129" style="width:0;height:1.5pt" o:hralign="center" o:hrstd="t" o:hr="t" fillcolor="#a0a0a0" stroked="f"/>
        </w:pict>
      </w:r>
    </w:p>
    <w:p w:rsidR="00000000" w:rsidRDefault="008C2601">
      <w:pPr>
        <w:divId w:val="196478472"/>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720"/>
        <w:divId w:val="1603297548"/>
        <w:rPr>
          <w:rFonts w:eastAsia="Times New Roman"/>
        </w:rPr>
      </w:pPr>
      <w:r>
        <w:rPr>
          <w:rFonts w:eastAsia="Times New Roman"/>
          <w:color w:val="000000"/>
          <w:sz w:val="20"/>
          <w:szCs w:val="20"/>
        </w:rPr>
        <w:t>The Company’</w:t>
      </w:r>
      <w:r>
        <w:rPr>
          <w:rFonts w:eastAsia="Times New Roman"/>
          <w:color w:val="000000"/>
          <w:sz w:val="20"/>
          <w:szCs w:val="20"/>
        </w:rPr>
        <w:t>s cash equivalent Money Market Funds are classified as Level 1 because they are valued using quoted market prices. The fair value of the Company’s U.S. Treasury securities, U.S. government agency securities and corporate debt securities are classified as L</w:t>
      </w:r>
      <w:r>
        <w:rPr>
          <w:rFonts w:eastAsia="Times New Roman"/>
          <w:color w:val="000000"/>
          <w:sz w:val="20"/>
          <w:szCs w:val="20"/>
        </w:rPr>
        <w:t>evel 2 because they are valued using observable inputs to quoted market prices, benchmark yields, reported trades, broker/dealer quotes or alternative pricing sources with reasonable levels of price transparency and include U.S. government agency securitie</w:t>
      </w:r>
      <w:r>
        <w:rPr>
          <w:rFonts w:eastAsia="Times New Roman"/>
          <w:color w:val="000000"/>
          <w:sz w:val="20"/>
          <w:szCs w:val="20"/>
        </w:rPr>
        <w:t>s, U.S. Treasury securities and corporate debt securities. These Level 2 instruments require more management judgment and subjectivity compared to Level 1 instruments which include determining which instruments are most similar to the instrument being pric</w:t>
      </w:r>
      <w:r>
        <w:rPr>
          <w:rFonts w:eastAsia="Times New Roman"/>
          <w:color w:val="000000"/>
          <w:sz w:val="20"/>
          <w:szCs w:val="20"/>
        </w:rPr>
        <w:t>ed, determining whether the market is active and determining which model-derived valuations are to be used when calculating fair value. The Company performs its analysis with the assistance of investment advisors.</w:t>
      </w:r>
    </w:p>
    <w:p w:rsidR="00000000" w:rsidRDefault="008C2601">
      <w:pPr>
        <w:ind w:firstLine="720"/>
        <w:divId w:val="1069500694"/>
        <w:rPr>
          <w:rFonts w:eastAsia="Times New Roman"/>
        </w:rPr>
      </w:pPr>
      <w:r>
        <w:rPr>
          <w:rFonts w:eastAsia="Times New Roman"/>
          <w:color w:val="000000"/>
          <w:sz w:val="20"/>
          <w:szCs w:val="20"/>
        </w:rPr>
        <w:t>There were no assets or liabilities record</w:t>
      </w:r>
      <w:r>
        <w:rPr>
          <w:rFonts w:eastAsia="Times New Roman"/>
          <w:color w:val="000000"/>
          <w:sz w:val="20"/>
          <w:szCs w:val="20"/>
        </w:rPr>
        <w:t>ed at fair value using Level 3 inputs as of December 31, 2022 and 2021.</w:t>
      </w:r>
    </w:p>
    <w:p w:rsidR="00000000" w:rsidRDefault="008C2601">
      <w:pPr>
        <w:ind w:firstLine="720"/>
        <w:divId w:val="2059624831"/>
        <w:rPr>
          <w:rFonts w:eastAsia="Times New Roman"/>
        </w:rPr>
      </w:pPr>
      <w:r>
        <w:rPr>
          <w:rFonts w:eastAsia="Times New Roman"/>
          <w:color w:val="000000"/>
          <w:sz w:val="20"/>
          <w:szCs w:val="20"/>
        </w:rPr>
        <w:t>The following tables show the Company’s cash and cash equivalents and short-term investments by significant investment category as of December 31, 2022 and 2021 (in thousands):</w:t>
      </w:r>
    </w:p>
    <w:tbl>
      <w:tblPr>
        <w:tblW w:w="5000" w:type="pct"/>
        <w:tblCellMar>
          <w:top w:w="15" w:type="dxa"/>
          <w:left w:w="15" w:type="dxa"/>
          <w:bottom w:w="15" w:type="dxa"/>
          <w:right w:w="15" w:type="dxa"/>
        </w:tblCellMar>
        <w:tblLook w:val="04A0" w:firstRow="1" w:lastRow="0" w:firstColumn="1" w:lastColumn="0" w:noHBand="0" w:noVBand="1"/>
      </w:tblPr>
      <w:tblGrid>
        <w:gridCol w:w="39"/>
        <w:gridCol w:w="3591"/>
        <w:gridCol w:w="37"/>
        <w:gridCol w:w="120"/>
        <w:gridCol w:w="953"/>
        <w:gridCol w:w="36"/>
        <w:gridCol w:w="36"/>
        <w:gridCol w:w="36"/>
        <w:gridCol w:w="36"/>
        <w:gridCol w:w="121"/>
        <w:gridCol w:w="912"/>
        <w:gridCol w:w="36"/>
        <w:gridCol w:w="36"/>
        <w:gridCol w:w="36"/>
        <w:gridCol w:w="36"/>
        <w:gridCol w:w="121"/>
        <w:gridCol w:w="912"/>
        <w:gridCol w:w="36"/>
        <w:gridCol w:w="36"/>
        <w:gridCol w:w="36"/>
        <w:gridCol w:w="36"/>
        <w:gridCol w:w="120"/>
        <w:gridCol w:w="912"/>
        <w:gridCol w:w="36"/>
      </w:tblGrid>
      <w:tr w:rsidR="00000000">
        <w:trPr>
          <w:divId w:val="491020799"/>
        </w:trPr>
        <w:tc>
          <w:tcPr>
            <w:tcW w:w="50" w:type="pct"/>
            <w:vAlign w:val="center"/>
            <w:hideMark/>
          </w:tcPr>
          <w:p w:rsidR="00000000" w:rsidRDefault="008C2601">
            <w:pPr>
              <w:ind w:firstLine="720"/>
              <w:rPr>
                <w:rFonts w:eastAsia="Times New Roman"/>
              </w:rPr>
            </w:pPr>
          </w:p>
        </w:tc>
        <w:tc>
          <w:tcPr>
            <w:tcW w:w="219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491020799"/>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As of December 31, 2022</w:t>
            </w:r>
          </w:p>
        </w:tc>
      </w:tr>
      <w:tr w:rsidR="00000000">
        <w:trPr>
          <w:divId w:val="491020799"/>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rPr>
          <w:divId w:val="491020799"/>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491020799"/>
        </w:trPr>
        <w:tc>
          <w:tcPr>
            <w:tcW w:w="0" w:type="auto"/>
            <w:gridSpan w:val="3"/>
            <w:shd w:val="clear" w:color="auto" w:fill="FFFFFF"/>
            <w:tcMar>
              <w:top w:w="30" w:type="dxa"/>
              <w:left w:w="245"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Money Market Funds</w:t>
            </w: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28,312 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28,312 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491020799"/>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Level 2:</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491020799"/>
        </w:trPr>
        <w:tc>
          <w:tcPr>
            <w:tcW w:w="0" w:type="auto"/>
            <w:gridSpan w:val="3"/>
            <w:shd w:val="clear" w:color="auto" w:fill="FFFFFF"/>
            <w:tcMar>
              <w:top w:w="30" w:type="dxa"/>
              <w:left w:w="425" w:type="dxa"/>
              <w:bottom w:w="30" w:type="dxa"/>
              <w:right w:w="20" w:type="dxa"/>
            </w:tcMar>
            <w:vAlign w:val="bottom"/>
            <w:hideMark/>
          </w:tcPr>
          <w:p w:rsidR="00000000" w:rsidRDefault="008C2601">
            <w:pPr>
              <w:spacing w:after="100"/>
              <w:ind w:hanging="180"/>
              <w:rPr>
                <w:rFonts w:eastAsia="Times New Roman"/>
              </w:rPr>
            </w:pPr>
            <w:r>
              <w:rPr>
                <w:rFonts w:eastAsia="Times New Roman"/>
                <w:color w:val="000000"/>
                <w:sz w:val="20"/>
                <w:szCs w:val="20"/>
              </w:rPr>
              <w:t>U.S. Treasury securities included in cash and cash equivalents and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4,446 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4,441 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491020799"/>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ind w:hanging="180"/>
              <w:divId w:val="1858737289"/>
              <w:rPr>
                <w:rFonts w:eastAsia="Times New Roman"/>
              </w:rPr>
            </w:pPr>
            <w:r>
              <w:rPr>
                <w:rFonts w:eastAsia="Times New Roman"/>
                <w:color w:val="000000"/>
                <w:sz w:val="20"/>
                <w:szCs w:val="20"/>
              </w:rPr>
              <w:t>U.S. government agency securities included in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28,746 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28,635 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491020799"/>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ind w:hanging="180"/>
              <w:divId w:val="1434328296"/>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266,267 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(1,887)</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264,425 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491020799"/>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327,771 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(2,003)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325,813 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divId w:val="30828531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589"/>
        <w:gridCol w:w="38"/>
        <w:gridCol w:w="120"/>
        <w:gridCol w:w="953"/>
        <w:gridCol w:w="36"/>
        <w:gridCol w:w="36"/>
        <w:gridCol w:w="36"/>
        <w:gridCol w:w="36"/>
        <w:gridCol w:w="121"/>
        <w:gridCol w:w="912"/>
        <w:gridCol w:w="36"/>
        <w:gridCol w:w="36"/>
        <w:gridCol w:w="36"/>
        <w:gridCol w:w="36"/>
        <w:gridCol w:w="121"/>
        <w:gridCol w:w="912"/>
        <w:gridCol w:w="36"/>
        <w:gridCol w:w="36"/>
        <w:gridCol w:w="36"/>
        <w:gridCol w:w="36"/>
        <w:gridCol w:w="120"/>
        <w:gridCol w:w="912"/>
        <w:gridCol w:w="36"/>
      </w:tblGrid>
      <w:tr w:rsidR="00000000">
        <w:trPr>
          <w:divId w:val="284392313"/>
        </w:trPr>
        <w:tc>
          <w:tcPr>
            <w:tcW w:w="50" w:type="pct"/>
            <w:vAlign w:val="center"/>
            <w:hideMark/>
          </w:tcPr>
          <w:p w:rsidR="00000000" w:rsidRDefault="008C2601">
            <w:pPr>
              <w:rPr>
                <w:rFonts w:eastAsia="Times New Roman"/>
              </w:rPr>
            </w:pPr>
          </w:p>
        </w:tc>
        <w:tc>
          <w:tcPr>
            <w:tcW w:w="219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284392313"/>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As of December 31, 2021</w:t>
            </w:r>
          </w:p>
        </w:tc>
      </w:tr>
      <w:tr w:rsidR="00000000">
        <w:trPr>
          <w:divId w:val="284392313"/>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rPr>
          <w:divId w:val="284392313"/>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284392313"/>
        </w:trPr>
        <w:tc>
          <w:tcPr>
            <w:tcW w:w="0" w:type="auto"/>
            <w:gridSpan w:val="3"/>
            <w:shd w:val="clear" w:color="auto" w:fill="FFFFFF"/>
            <w:tcMar>
              <w:top w:w="30" w:type="dxa"/>
              <w:left w:w="245"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Money Market Funds</w:t>
            </w: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15,329 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15,329 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84392313"/>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Level 2:</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284392313"/>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ind w:hanging="180"/>
              <w:divId w:val="1399010473"/>
              <w:rPr>
                <w:rFonts w:eastAsia="Times New Roman"/>
              </w:rPr>
            </w:pPr>
            <w:r>
              <w:rPr>
                <w:rFonts w:eastAsia="Times New Roman"/>
                <w:color w:val="000000"/>
                <w:sz w:val="20"/>
                <w:szCs w:val="20"/>
              </w:rPr>
              <w:t>U.S. government agency securities included in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5,003 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5,003 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84392313"/>
        </w:trPr>
        <w:tc>
          <w:tcPr>
            <w:tcW w:w="0" w:type="auto"/>
            <w:gridSpan w:val="3"/>
            <w:shd w:val="clear" w:color="auto" w:fill="CCEEFF"/>
            <w:tcMar>
              <w:top w:w="30" w:type="dxa"/>
              <w:left w:w="26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Corporate debt securities included in cash and cash</w:t>
            </w:r>
            <w:r>
              <w:rPr>
                <w:rFonts w:eastAsia="Times New Roman"/>
                <w:color w:val="000000"/>
                <w:sz w:val="20"/>
                <w:szCs w:val="20"/>
              </w:rPr>
              <w:br/>
              <w:t>   equivalents and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163,626 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(202)</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163,425 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84392313"/>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183,958 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183,757 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ind w:firstLine="720"/>
        <w:divId w:val="2031907903"/>
        <w:rPr>
          <w:rFonts w:eastAsia="Times New Roman"/>
        </w:rPr>
      </w:pPr>
      <w:r>
        <w:rPr>
          <w:rFonts w:eastAsia="Times New Roman"/>
          <w:color w:val="000000"/>
          <w:sz w:val="20"/>
          <w:szCs w:val="20"/>
        </w:rPr>
        <w:t>The Company may sell certain of its short-term securities prior to their stated maturities for reasons including, but not limited to, managing liquidity, credit risk, duration and asset allocation.</w:t>
      </w:r>
    </w:p>
    <w:p w:rsidR="00000000" w:rsidRDefault="008C2601">
      <w:pPr>
        <w:ind w:firstLine="720"/>
        <w:divId w:val="884215205"/>
        <w:rPr>
          <w:rFonts w:eastAsia="Times New Roman"/>
        </w:rPr>
      </w:pPr>
      <w:r>
        <w:rPr>
          <w:rFonts w:eastAsia="Times New Roman"/>
          <w:color w:val="000000"/>
          <w:sz w:val="20"/>
          <w:szCs w:val="20"/>
        </w:rPr>
        <w:t>The following summarizes the remaining contractual m</w:t>
      </w:r>
      <w:r>
        <w:rPr>
          <w:rFonts w:eastAsia="Times New Roman"/>
          <w:color w:val="000000"/>
          <w:sz w:val="20"/>
          <w:szCs w:val="20"/>
        </w:rPr>
        <w:t>aturities of the Company’s short-term investments as of December 31, 2022:</w:t>
      </w:r>
    </w:p>
    <w:tbl>
      <w:tblPr>
        <w:tblW w:w="5000" w:type="pct"/>
        <w:tblCellMar>
          <w:top w:w="15" w:type="dxa"/>
          <w:left w:w="15" w:type="dxa"/>
          <w:bottom w:w="15" w:type="dxa"/>
          <w:right w:w="15" w:type="dxa"/>
        </w:tblCellMar>
        <w:tblLook w:val="04A0" w:firstRow="1" w:lastRow="0" w:firstColumn="1" w:lastColumn="0" w:noHBand="0" w:noVBand="1"/>
      </w:tblPr>
      <w:tblGrid>
        <w:gridCol w:w="40"/>
        <w:gridCol w:w="5920"/>
        <w:gridCol w:w="37"/>
        <w:gridCol w:w="120"/>
        <w:gridCol w:w="961"/>
        <w:gridCol w:w="36"/>
        <w:gridCol w:w="36"/>
        <w:gridCol w:w="36"/>
        <w:gridCol w:w="36"/>
        <w:gridCol w:w="120"/>
        <w:gridCol w:w="928"/>
        <w:gridCol w:w="36"/>
      </w:tblGrid>
      <w:tr w:rsidR="00000000">
        <w:trPr>
          <w:divId w:val="425149051"/>
        </w:trPr>
        <w:tc>
          <w:tcPr>
            <w:tcW w:w="50" w:type="pct"/>
            <w:vAlign w:val="center"/>
            <w:hideMark/>
          </w:tcPr>
          <w:p w:rsidR="00000000" w:rsidRDefault="008C2601">
            <w:pPr>
              <w:ind w:firstLine="720"/>
              <w:rPr>
                <w:rFonts w:eastAsia="Times New Roman"/>
              </w:rPr>
            </w:pPr>
          </w:p>
        </w:tc>
        <w:tc>
          <w:tcPr>
            <w:tcW w:w="35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425149051"/>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rPr>
          <w:divId w:val="425149051"/>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Mature in 1 year or less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252,238 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250,682 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425149051"/>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Mature in 1 to 2 years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47,222 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46,820 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425149051"/>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299,460 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297,502 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ind w:firstLine="720"/>
        <w:divId w:val="29189316"/>
        <w:rPr>
          <w:rFonts w:eastAsia="Times New Roman"/>
        </w:rPr>
      </w:pPr>
      <w:r>
        <w:rPr>
          <w:rFonts w:eastAsia="Times New Roman"/>
          <w:color w:val="000000"/>
          <w:sz w:val="20"/>
          <w:szCs w:val="20"/>
        </w:rPr>
        <w:t>There were no liabilities measured at fair value on a recurring basis as of December </w:t>
      </w:r>
      <w:r>
        <w:rPr>
          <w:rFonts w:eastAsia="Times New Roman"/>
          <w:color w:val="000000"/>
          <w:sz w:val="20"/>
          <w:szCs w:val="20"/>
        </w:rPr>
        <w:t xml:space="preserve">31, 2022 and 2021. There have been no transfers between fair value measurement levels during the years ended December 31, 2022 and 2021. In </w:t>
      </w:r>
    </w:p>
    <w:p w:rsidR="00000000" w:rsidRDefault="008C2601">
      <w:pPr>
        <w:jc w:val="center"/>
        <w:divId w:val="1344549437"/>
        <w:rPr>
          <w:rFonts w:eastAsia="Times New Roman"/>
        </w:rPr>
      </w:pPr>
      <w:r>
        <w:rPr>
          <w:rFonts w:eastAsia="Times New Roman"/>
          <w:color w:val="000000"/>
          <w:sz w:val="20"/>
          <w:szCs w:val="20"/>
        </w:rPr>
        <w:t>100</w:t>
      </w:r>
    </w:p>
    <w:p w:rsidR="00000000" w:rsidRDefault="008C2601">
      <w:pPr>
        <w:rPr>
          <w:rFonts w:eastAsia="Times New Roman"/>
        </w:rPr>
      </w:pPr>
      <w:r>
        <w:rPr>
          <w:rFonts w:eastAsia="Times New Roman"/>
        </w:rPr>
        <w:pict>
          <v:rect id="_x0000_i1130" style="width:0;height:1.5pt" o:hralign="center" o:hrstd="t" o:hr="t" fillcolor="#a0a0a0" stroked="f"/>
        </w:pict>
      </w:r>
    </w:p>
    <w:p w:rsidR="00000000" w:rsidRDefault="008C2601">
      <w:pPr>
        <w:divId w:val="96727545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439520357"/>
        <w:rPr>
          <w:rFonts w:eastAsia="Times New Roman"/>
        </w:rPr>
      </w:pPr>
      <w:r>
        <w:rPr>
          <w:rFonts w:eastAsia="Times New Roman"/>
          <w:color w:val="000000"/>
          <w:sz w:val="20"/>
          <w:szCs w:val="20"/>
        </w:rPr>
        <w:t>addition, there were no assets or liabilities measured at fair value on a non-recurring basis as of December 31, 2022 and 2021.</w:t>
      </w:r>
    </w:p>
    <w:p w:rsidR="00000000" w:rsidRDefault="008C2601">
      <w:pPr>
        <w:ind w:firstLine="720"/>
        <w:divId w:val="244460396"/>
        <w:rPr>
          <w:rFonts w:eastAsia="Times New Roman"/>
        </w:rPr>
      </w:pPr>
      <w:r>
        <w:rPr>
          <w:rFonts w:eastAsia="Times New Roman"/>
          <w:color w:val="000000"/>
          <w:sz w:val="20"/>
          <w:szCs w:val="20"/>
        </w:rPr>
        <w:t>As of December 3</w:t>
      </w:r>
      <w:r>
        <w:rPr>
          <w:rFonts w:eastAsia="Times New Roman"/>
          <w:color w:val="000000"/>
          <w:sz w:val="20"/>
          <w:szCs w:val="20"/>
        </w:rPr>
        <w:t>1, 2022, the Company had not recorded any impairment related to other-than-temporary declines in the fair value of short-term investments.</w:t>
      </w:r>
    </w:p>
    <w:p w:rsidR="00000000" w:rsidRDefault="008C2601">
      <w:pPr>
        <w:ind w:firstLine="720"/>
        <w:divId w:val="1638073264"/>
        <w:rPr>
          <w:rFonts w:eastAsia="Times New Roman"/>
        </w:rPr>
      </w:pPr>
      <w:r>
        <w:rPr>
          <w:rFonts w:eastAsia="Times New Roman"/>
          <w:color w:val="000000"/>
          <w:sz w:val="20"/>
          <w:szCs w:val="20"/>
        </w:rPr>
        <w:t>The Company records interest income and accretion income earned on Money Market Funds and U.S. Treasury, U.S. governm</w:t>
      </w:r>
      <w:r>
        <w:rPr>
          <w:rFonts w:eastAsia="Times New Roman"/>
          <w:color w:val="000000"/>
          <w:sz w:val="20"/>
          <w:szCs w:val="20"/>
        </w:rPr>
        <w:t>ent agency and corporate debt securities to interest and other income in its statement of operations and comprehensive loss.</w:t>
      </w:r>
    </w:p>
    <w:p w:rsidR="00000000" w:rsidRDefault="008C2601">
      <w:pPr>
        <w:ind w:hanging="720"/>
        <w:divId w:val="94787185"/>
        <w:rPr>
          <w:rFonts w:eastAsia="Times New Roman"/>
        </w:rPr>
      </w:pPr>
      <w:r>
        <w:rPr>
          <w:rFonts w:eastAsia="Times New Roman"/>
          <w:b/>
          <w:bCs/>
          <w:color w:val="000000"/>
          <w:sz w:val="20"/>
          <w:szCs w:val="20"/>
        </w:rPr>
        <w:t>4.    Property and Equipment, net</w:t>
      </w:r>
    </w:p>
    <w:p w:rsidR="00000000" w:rsidRDefault="008C2601">
      <w:pPr>
        <w:ind w:firstLine="720"/>
        <w:divId w:val="1018698418"/>
        <w:rPr>
          <w:rFonts w:eastAsia="Times New Roman"/>
        </w:rPr>
      </w:pPr>
      <w:r>
        <w:rPr>
          <w:rFonts w:eastAsia="Times New Roman"/>
          <w:color w:val="000000"/>
          <w:sz w:val="20"/>
          <w:szCs w:val="20"/>
        </w:rPr>
        <w:t>Property and equipment, net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0"/>
        <w:gridCol w:w="5920"/>
        <w:gridCol w:w="37"/>
        <w:gridCol w:w="120"/>
        <w:gridCol w:w="961"/>
        <w:gridCol w:w="36"/>
        <w:gridCol w:w="36"/>
        <w:gridCol w:w="36"/>
        <w:gridCol w:w="36"/>
        <w:gridCol w:w="120"/>
        <w:gridCol w:w="928"/>
        <w:gridCol w:w="36"/>
      </w:tblGrid>
      <w:tr w:rsidR="00000000">
        <w:trPr>
          <w:divId w:val="1978562068"/>
        </w:trPr>
        <w:tc>
          <w:tcPr>
            <w:tcW w:w="50" w:type="pct"/>
            <w:vAlign w:val="center"/>
            <w:hideMark/>
          </w:tcPr>
          <w:p w:rsidR="00000000" w:rsidRDefault="008C2601">
            <w:pPr>
              <w:ind w:firstLine="720"/>
              <w:rPr>
                <w:rFonts w:eastAsia="Times New Roman"/>
              </w:rPr>
            </w:pPr>
          </w:p>
        </w:tc>
        <w:tc>
          <w:tcPr>
            <w:tcW w:w="35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978562068"/>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December 31,</w:t>
            </w:r>
          </w:p>
        </w:tc>
      </w:tr>
      <w:tr w:rsidR="00000000">
        <w:trPr>
          <w:divId w:val="1978562068"/>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r>
      <w:tr w:rsidR="00000000">
        <w:trPr>
          <w:divId w:val="1978562068"/>
        </w:trPr>
        <w:tc>
          <w:tcPr>
            <w:tcW w:w="0" w:type="auto"/>
            <w:gridSpan w:val="3"/>
            <w:shd w:val="clear" w:color="auto" w:fill="CFF0FC"/>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Laboratory equipment</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9,581 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7,947 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978562068"/>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Leasehold improvements</w:t>
            </w: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1,650 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1,618 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978562068"/>
        </w:trPr>
        <w:tc>
          <w:tcPr>
            <w:tcW w:w="0" w:type="auto"/>
            <w:gridSpan w:val="3"/>
            <w:shd w:val="clear" w:color="auto" w:fill="CFF0FC"/>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Construction-in-progress</w:t>
            </w:r>
          </w:p>
        </w:tc>
        <w:tc>
          <w:tcPr>
            <w:tcW w:w="0" w:type="auto"/>
            <w:gridSpan w:val="2"/>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66 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38 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978562068"/>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Computer equipment and software</w:t>
            </w: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30 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22 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978562068"/>
        </w:trPr>
        <w:tc>
          <w:tcPr>
            <w:tcW w:w="0" w:type="auto"/>
            <w:gridSpan w:val="3"/>
            <w:shd w:val="clear" w:color="auto" w:fill="CFF0FC"/>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property and equipment</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11,327 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9,625 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978562068"/>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Less: Accumulated depreciation</w:t>
            </w: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(6,841)</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(5,019)</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978562068"/>
        </w:trPr>
        <w:tc>
          <w:tcPr>
            <w:tcW w:w="0" w:type="auto"/>
            <w:gridSpan w:val="3"/>
            <w:shd w:val="clear" w:color="auto" w:fill="CFF0FC"/>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property and equipment, net</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4,486 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4,606 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ind w:firstLine="720"/>
        <w:divId w:val="1971980841"/>
        <w:rPr>
          <w:rFonts w:eastAsia="Times New Roman"/>
        </w:rPr>
      </w:pPr>
      <w:r>
        <w:rPr>
          <w:rFonts w:eastAsia="Times New Roman"/>
          <w:color w:val="000000"/>
          <w:sz w:val="20"/>
          <w:szCs w:val="20"/>
        </w:rPr>
        <w:t>Depreciation expense during the years ended December 31, 2022, and 2021 was $1.8 million and $1.5 million, respectively.</w:t>
      </w:r>
    </w:p>
    <w:p w:rsidR="00000000" w:rsidRDefault="008C2601">
      <w:pPr>
        <w:ind w:hanging="720"/>
        <w:divId w:val="1268348990"/>
        <w:rPr>
          <w:rFonts w:eastAsia="Times New Roman"/>
        </w:rPr>
      </w:pPr>
      <w:r>
        <w:rPr>
          <w:rFonts w:eastAsia="Times New Roman"/>
          <w:b/>
          <w:bCs/>
          <w:color w:val="000000"/>
          <w:sz w:val="20"/>
          <w:szCs w:val="20"/>
        </w:rPr>
        <w:t>5.    Prepaid expenses and other current assets</w:t>
      </w:r>
    </w:p>
    <w:p w:rsidR="00000000" w:rsidRDefault="008C2601">
      <w:pPr>
        <w:divId w:val="181363484"/>
        <w:rPr>
          <w:rFonts w:eastAsia="Times New Roman"/>
        </w:rPr>
      </w:pPr>
      <w:r>
        <w:rPr>
          <w:rFonts w:eastAsia="Times New Roman"/>
          <w:color w:val="000000"/>
          <w:sz w:val="20"/>
          <w:szCs w:val="20"/>
        </w:rPr>
        <w:t>Prepaid expenses and other current assets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1"/>
        <w:gridCol w:w="5920"/>
        <w:gridCol w:w="36"/>
        <w:gridCol w:w="120"/>
        <w:gridCol w:w="961"/>
        <w:gridCol w:w="36"/>
        <w:gridCol w:w="36"/>
        <w:gridCol w:w="36"/>
        <w:gridCol w:w="36"/>
        <w:gridCol w:w="120"/>
        <w:gridCol w:w="928"/>
        <w:gridCol w:w="36"/>
      </w:tblGrid>
      <w:tr w:rsidR="00000000">
        <w:trPr>
          <w:divId w:val="244845638"/>
        </w:trPr>
        <w:tc>
          <w:tcPr>
            <w:tcW w:w="50" w:type="pct"/>
            <w:vAlign w:val="center"/>
            <w:hideMark/>
          </w:tcPr>
          <w:p w:rsidR="00000000" w:rsidRDefault="008C2601">
            <w:pPr>
              <w:rPr>
                <w:rFonts w:eastAsia="Times New Roman"/>
              </w:rPr>
            </w:pPr>
          </w:p>
        </w:tc>
        <w:tc>
          <w:tcPr>
            <w:tcW w:w="35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244845638"/>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December 31,</w:t>
            </w:r>
          </w:p>
        </w:tc>
      </w:tr>
      <w:tr w:rsidR="00000000">
        <w:trPr>
          <w:divId w:val="244845638"/>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r>
      <w:tr w:rsidR="00000000">
        <w:trPr>
          <w:divId w:val="244845638"/>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Prepaid research and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44845638"/>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Prepaid insurance</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1,427 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2,585 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44845638"/>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Prepaid licenses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959 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819 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44845638"/>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Interest receivable</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1,078 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44845638"/>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44845638"/>
        </w:trPr>
        <w:tc>
          <w:tcPr>
            <w:tcW w:w="0" w:type="auto"/>
            <w:gridSpan w:val="3"/>
            <w:shd w:val="clear" w:color="auto" w:fill="FFFFFF"/>
            <w:tcMar>
              <w:top w:w="30" w:type="dxa"/>
              <w:left w:w="260"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prepaid expenses and other current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7,058 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6,764 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ind w:hanging="720"/>
        <w:divId w:val="1414474251"/>
        <w:rPr>
          <w:rFonts w:eastAsia="Times New Roman"/>
        </w:rPr>
      </w:pPr>
    </w:p>
    <w:p w:rsidR="00000000" w:rsidRDefault="008C2601">
      <w:pPr>
        <w:ind w:hanging="720"/>
        <w:divId w:val="2074699552"/>
        <w:rPr>
          <w:rFonts w:eastAsia="Times New Roman"/>
        </w:rPr>
      </w:pPr>
      <w:r>
        <w:rPr>
          <w:rFonts w:eastAsia="Times New Roman"/>
          <w:b/>
          <w:bCs/>
          <w:color w:val="000000"/>
          <w:sz w:val="20"/>
          <w:szCs w:val="20"/>
        </w:rPr>
        <w:t>6.    Accrued and Other Liabilities</w:t>
      </w:r>
    </w:p>
    <w:p w:rsidR="00000000" w:rsidRDefault="008C2601">
      <w:pPr>
        <w:ind w:firstLine="720"/>
        <w:divId w:val="1470052776"/>
        <w:rPr>
          <w:rFonts w:eastAsia="Times New Roman"/>
        </w:rPr>
      </w:pPr>
      <w:r>
        <w:rPr>
          <w:rFonts w:eastAsia="Times New Roman"/>
          <w:color w:val="000000"/>
          <w:sz w:val="20"/>
          <w:szCs w:val="20"/>
        </w:rPr>
        <w:t>Accrued liabilities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1"/>
        <w:gridCol w:w="5920"/>
        <w:gridCol w:w="36"/>
        <w:gridCol w:w="120"/>
        <w:gridCol w:w="961"/>
        <w:gridCol w:w="36"/>
        <w:gridCol w:w="36"/>
        <w:gridCol w:w="36"/>
        <w:gridCol w:w="36"/>
        <w:gridCol w:w="120"/>
        <w:gridCol w:w="928"/>
        <w:gridCol w:w="36"/>
      </w:tblGrid>
      <w:tr w:rsidR="00000000">
        <w:trPr>
          <w:divId w:val="2113819790"/>
        </w:trPr>
        <w:tc>
          <w:tcPr>
            <w:tcW w:w="50" w:type="pct"/>
            <w:vAlign w:val="center"/>
            <w:hideMark/>
          </w:tcPr>
          <w:p w:rsidR="00000000" w:rsidRDefault="008C2601">
            <w:pPr>
              <w:ind w:firstLine="720"/>
              <w:rPr>
                <w:rFonts w:eastAsia="Times New Roman"/>
              </w:rPr>
            </w:pPr>
          </w:p>
        </w:tc>
        <w:tc>
          <w:tcPr>
            <w:tcW w:w="35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211381979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December 31,</w:t>
            </w:r>
          </w:p>
        </w:tc>
      </w:tr>
      <w:tr w:rsidR="00000000">
        <w:trPr>
          <w:divId w:val="2113819790"/>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r>
      <w:tr w:rsidR="00000000">
        <w:trPr>
          <w:divId w:val="2113819790"/>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Accrued compensation and benefits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113819790"/>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1,458 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907 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2113819790"/>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accrued and other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8,658 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6,123 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ind w:firstLine="720"/>
        <w:divId w:val="1843204235"/>
        <w:rPr>
          <w:rFonts w:eastAsia="Times New Roman"/>
        </w:rPr>
      </w:pPr>
      <w:r>
        <w:rPr>
          <w:rFonts w:eastAsia="Times New Roman"/>
          <w:color w:val="000000"/>
          <w:sz w:val="20"/>
          <w:szCs w:val="20"/>
        </w:rPr>
        <w:t>Accrued compensation and benefits consist primarily of accrued bonuses and accrued vacation.</w:t>
      </w:r>
    </w:p>
    <w:p w:rsidR="00000000" w:rsidRDefault="008C2601">
      <w:pPr>
        <w:divId w:val="887691602"/>
        <w:rPr>
          <w:rFonts w:eastAsia="Times New Roman"/>
        </w:rPr>
      </w:pPr>
    </w:p>
    <w:p w:rsidR="00000000" w:rsidRDefault="008C2601">
      <w:pPr>
        <w:jc w:val="center"/>
        <w:divId w:val="1951012180"/>
        <w:rPr>
          <w:rFonts w:eastAsia="Times New Roman"/>
        </w:rPr>
      </w:pPr>
      <w:r>
        <w:rPr>
          <w:rFonts w:eastAsia="Times New Roman"/>
          <w:color w:val="000000"/>
          <w:sz w:val="20"/>
          <w:szCs w:val="20"/>
        </w:rPr>
        <w:t>101</w:t>
      </w:r>
    </w:p>
    <w:p w:rsidR="00000000" w:rsidRDefault="008C2601">
      <w:pPr>
        <w:rPr>
          <w:rFonts w:eastAsia="Times New Roman"/>
        </w:rPr>
      </w:pPr>
      <w:r>
        <w:rPr>
          <w:rFonts w:eastAsia="Times New Roman"/>
        </w:rPr>
        <w:pict>
          <v:rect id="_x0000_i1131" style="width:0;height:1.5pt" o:hralign="center" o:hrstd="t" o:hr="t" fillcolor="#a0a0a0" stroked="f"/>
        </w:pict>
      </w:r>
    </w:p>
    <w:p w:rsidR="00000000" w:rsidRDefault="008C2601">
      <w:pPr>
        <w:divId w:val="351108312"/>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720"/>
        <w:divId w:val="719286164"/>
        <w:rPr>
          <w:rFonts w:eastAsia="Times New Roman"/>
        </w:rPr>
      </w:pPr>
      <w:r>
        <w:rPr>
          <w:rFonts w:eastAsia="Times New Roman"/>
          <w:b/>
          <w:bCs/>
          <w:color w:val="000000"/>
          <w:sz w:val="20"/>
          <w:szCs w:val="20"/>
        </w:rPr>
        <w:t>7.    Debt</w:t>
      </w:r>
    </w:p>
    <w:p w:rsidR="00000000" w:rsidRDefault="008C2601">
      <w:pPr>
        <w:ind w:firstLine="1260"/>
        <w:divId w:val="813915415"/>
        <w:rPr>
          <w:rFonts w:eastAsia="Times New Roman"/>
        </w:rPr>
      </w:pPr>
      <w:r>
        <w:rPr>
          <w:rFonts w:eastAsia="Times New Roman"/>
          <w:color w:val="000000"/>
          <w:sz w:val="20"/>
          <w:szCs w:val="20"/>
        </w:rPr>
        <w:t>In May 2022, as amended in October 2022, we entered into a term loan facility (the “Oxford Loan Agreement”) with Oxford Finance LLC (</w:t>
      </w:r>
      <w:r>
        <w:rPr>
          <w:rFonts w:eastAsia="Times New Roman"/>
          <w:color w:val="000000"/>
          <w:sz w:val="20"/>
          <w:szCs w:val="20"/>
        </w:rPr>
        <w:t>the "Lender") for up to $100.0 million. At closing, we entered into a term loan for $10.0 million of an initial $25.0 million tranche, with the remaining $15.0 million available through mid-February 2023. The Oxford Loan Agreement provides for an additiona</w:t>
      </w:r>
      <w:r>
        <w:rPr>
          <w:rFonts w:eastAsia="Times New Roman"/>
          <w:color w:val="000000"/>
          <w:sz w:val="20"/>
          <w:szCs w:val="20"/>
        </w:rPr>
        <w:t xml:space="preserve">l $75.0 million over three tranches, $50.0 million of which is at our option upon the satisfaction of certain conditions related to the development of bexotegrast and one of our preclinical product candidates, and $25.0 million at the Lender's discretion. </w:t>
      </w:r>
      <w:r>
        <w:rPr>
          <w:rFonts w:eastAsia="Times New Roman"/>
          <w:color w:val="000000"/>
          <w:sz w:val="20"/>
          <w:szCs w:val="20"/>
        </w:rPr>
        <w:t xml:space="preserve">In connection with the Oxford Loan Agreement, we granted a security interest in substantially all of our current and future assets. There are no warrants or financial covenants associated with the Oxford Loan Agreement. </w:t>
      </w:r>
    </w:p>
    <w:p w:rsidR="00000000" w:rsidRDefault="008C2601">
      <w:pPr>
        <w:ind w:firstLine="1260"/>
        <w:divId w:val="1761608556"/>
        <w:rPr>
          <w:rFonts w:eastAsia="Times New Roman"/>
        </w:rPr>
      </w:pPr>
      <w:r>
        <w:rPr>
          <w:rFonts w:eastAsia="Times New Roman"/>
          <w:color w:val="000000"/>
          <w:sz w:val="20"/>
          <w:szCs w:val="20"/>
        </w:rPr>
        <w:t>Borrowings under the Oxford Loan Ag</w:t>
      </w:r>
      <w:r>
        <w:rPr>
          <w:rFonts w:eastAsia="Times New Roman"/>
          <w:color w:val="000000"/>
          <w:sz w:val="20"/>
          <w:szCs w:val="20"/>
        </w:rPr>
        <w:t xml:space="preserve">reement bear interest at a rate per annum equal to 1-month term Secured Overnight Financing Rate (SOFR) plus 8.5%, subject to an agreed upon floor and cap. The Oxford Loan Agreement requires the Company to make monthly interest-only payments until July 1, </w:t>
      </w:r>
      <w:r>
        <w:rPr>
          <w:rFonts w:eastAsia="Times New Roman"/>
          <w:color w:val="000000"/>
          <w:sz w:val="20"/>
          <w:szCs w:val="20"/>
        </w:rPr>
        <w:t xml:space="preserve">2026 (extendable to July 1, 2027) with monthly interest and principal payments thereafter until the maturity date of May 1, 2027 (extendable to May 1, 2028). </w:t>
      </w:r>
    </w:p>
    <w:p w:rsidR="00000000" w:rsidRDefault="008C2601">
      <w:pPr>
        <w:ind w:firstLine="1260"/>
        <w:divId w:val="1612207111"/>
        <w:rPr>
          <w:rFonts w:eastAsia="Times New Roman"/>
        </w:rPr>
      </w:pPr>
      <w:r>
        <w:rPr>
          <w:rFonts w:eastAsia="Times New Roman"/>
          <w:color w:val="000000"/>
          <w:sz w:val="20"/>
          <w:szCs w:val="20"/>
        </w:rPr>
        <w:t>The estimated fair value of the term loan as of December 31, 2022 was measured using Level 3 inpu</w:t>
      </w:r>
      <w:r>
        <w:rPr>
          <w:rFonts w:eastAsia="Times New Roman"/>
          <w:color w:val="000000"/>
          <w:sz w:val="20"/>
          <w:szCs w:val="20"/>
        </w:rPr>
        <w:t>ts and approximates the carrying value recorded to the balance sheet. The effective interest rate for the term loan is 12.69% and interest expense during the year ended December 31, 2022 was $0.8 million. We had no outstanding debt and did not incur intere</w:t>
      </w:r>
      <w:r>
        <w:rPr>
          <w:rFonts w:eastAsia="Times New Roman"/>
          <w:color w:val="000000"/>
          <w:sz w:val="20"/>
          <w:szCs w:val="20"/>
        </w:rPr>
        <w:t xml:space="preserve">st expense in 2021. </w:t>
      </w:r>
    </w:p>
    <w:p w:rsidR="00000000" w:rsidRDefault="008C2601">
      <w:pPr>
        <w:ind w:firstLine="1260"/>
        <w:divId w:val="747730436"/>
        <w:rPr>
          <w:rFonts w:eastAsia="Times New Roman"/>
        </w:rPr>
      </w:pPr>
    </w:p>
    <w:p w:rsidR="00000000" w:rsidRDefault="008C2601">
      <w:pPr>
        <w:ind w:firstLine="1260"/>
        <w:divId w:val="846090626"/>
        <w:rPr>
          <w:rFonts w:eastAsia="Times New Roman"/>
        </w:rPr>
      </w:pPr>
      <w:r>
        <w:rPr>
          <w:rFonts w:eastAsia="Times New Roman"/>
          <w:color w:val="000000"/>
          <w:sz w:val="20"/>
          <w:szCs w:val="20"/>
        </w:rPr>
        <w:t>Future maturities of debt as of December 31, 2022 are as follows (in thousands):</w:t>
      </w:r>
    </w:p>
    <w:p w:rsidR="00000000" w:rsidRDefault="008C2601">
      <w:pPr>
        <w:ind w:firstLine="1260"/>
        <w:divId w:val="2000309062"/>
        <w:rPr>
          <w:rFonts w:eastAsia="Times New Roman"/>
        </w:rPr>
      </w:pPr>
    </w:p>
    <w:tbl>
      <w:tblPr>
        <w:tblW w:w="2424" w:type="pct"/>
        <w:jc w:val="center"/>
        <w:tblCellMar>
          <w:top w:w="15" w:type="dxa"/>
          <w:left w:w="15" w:type="dxa"/>
          <w:bottom w:w="15" w:type="dxa"/>
          <w:right w:w="15" w:type="dxa"/>
        </w:tblCellMar>
        <w:tblLook w:val="04A0" w:firstRow="1" w:lastRow="0" w:firstColumn="1" w:lastColumn="0" w:noHBand="0" w:noVBand="1"/>
      </w:tblPr>
      <w:tblGrid>
        <w:gridCol w:w="39"/>
        <w:gridCol w:w="2630"/>
        <w:gridCol w:w="36"/>
        <w:gridCol w:w="120"/>
        <w:gridCol w:w="1166"/>
        <w:gridCol w:w="36"/>
      </w:tblGrid>
      <w:tr w:rsidR="00000000">
        <w:trPr>
          <w:jc w:val="center"/>
        </w:trPr>
        <w:tc>
          <w:tcPr>
            <w:tcW w:w="50" w:type="pct"/>
            <w:vAlign w:val="center"/>
            <w:hideMark/>
          </w:tcPr>
          <w:p w:rsidR="00000000" w:rsidRDefault="008C2601">
            <w:pPr>
              <w:ind w:firstLine="1260"/>
              <w:rPr>
                <w:rFonts w:eastAsia="Times New Roman"/>
              </w:rPr>
            </w:pPr>
          </w:p>
        </w:tc>
        <w:tc>
          <w:tcPr>
            <w:tcW w:w="338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50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As of December 31, 2022</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2026</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5,455 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2027</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4,545 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Thereafter</w:t>
            </w: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Less: unamortized debt issuance costs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(133)</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Accretion of final payment</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9,929 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ind w:hanging="720"/>
        <w:divId w:val="1146363627"/>
        <w:rPr>
          <w:rFonts w:eastAsia="Times New Roman"/>
        </w:rPr>
      </w:pPr>
      <w:r>
        <w:rPr>
          <w:rFonts w:eastAsia="Times New Roman"/>
          <w:b/>
          <w:bCs/>
          <w:color w:val="000000"/>
          <w:sz w:val="20"/>
          <w:szCs w:val="20"/>
        </w:rPr>
        <w:t>8.    </w:t>
      </w:r>
      <w:r>
        <w:rPr>
          <w:rFonts w:eastAsia="Times New Roman"/>
          <w:b/>
          <w:bCs/>
          <w:color w:val="000000"/>
          <w:sz w:val="20"/>
          <w:szCs w:val="20"/>
        </w:rPr>
        <w:t>Novartis Collaboration and License Agreement (the "Novartis Agreement")</w:t>
      </w:r>
    </w:p>
    <w:p w:rsidR="00000000" w:rsidRDefault="008C2601">
      <w:pPr>
        <w:ind w:firstLine="720"/>
        <w:divId w:val="797801793"/>
        <w:rPr>
          <w:rFonts w:eastAsia="Times New Roman"/>
        </w:rPr>
      </w:pPr>
      <w:r>
        <w:rPr>
          <w:rFonts w:eastAsia="Times New Roman"/>
          <w:color w:val="000000"/>
          <w:sz w:val="20"/>
          <w:szCs w:val="20"/>
        </w:rPr>
        <w:t>In 2019, we entered into the Novartis Agreement, for the development and commercialization of our preclinical product candidate, PLN-1474 and up to three additional integrin research t</w:t>
      </w:r>
      <w:r>
        <w:rPr>
          <w:rFonts w:eastAsia="Times New Roman"/>
          <w:color w:val="000000"/>
          <w:sz w:val="20"/>
          <w:szCs w:val="20"/>
        </w:rPr>
        <w:t>argets. PLN-1474 is an internally discovered oral, small molecule selective inhibitor of integrin αvβ1, currently being developed for the treatment of liver fibrosis associated with nonalcoholic steatohepatitis (“NASH”). Pursuant to the agreement, we recei</w:t>
      </w:r>
      <w:r>
        <w:rPr>
          <w:rFonts w:eastAsia="Times New Roman"/>
          <w:color w:val="000000"/>
          <w:sz w:val="20"/>
          <w:szCs w:val="20"/>
        </w:rPr>
        <w:t xml:space="preserve">ved an upfront, non-refundable license fee of $50.0 million and were eligible to receive additional payments of $416.0 million contingent upon achievement of specified research, development, regulatory and commercial events and royalties on world-wide net </w:t>
      </w:r>
      <w:r>
        <w:rPr>
          <w:rFonts w:eastAsia="Times New Roman"/>
          <w:color w:val="000000"/>
          <w:sz w:val="20"/>
          <w:szCs w:val="20"/>
        </w:rPr>
        <w:t>sales thereafter. Additionally, Novartis is funding up to $20.0 million associated with research and development services for PLN-1474 and up to $18.4 million for research and development services on the integrin research targets.</w:t>
      </w:r>
    </w:p>
    <w:p w:rsidR="00000000" w:rsidRDefault="008C2601">
      <w:pPr>
        <w:ind w:firstLine="720"/>
        <w:divId w:val="1201086476"/>
        <w:rPr>
          <w:rFonts w:eastAsia="Times New Roman"/>
        </w:rPr>
      </w:pPr>
      <w:r>
        <w:rPr>
          <w:rFonts w:eastAsia="Times New Roman"/>
          <w:color w:val="000000"/>
          <w:sz w:val="20"/>
          <w:szCs w:val="20"/>
        </w:rPr>
        <w:t xml:space="preserve">We assessed the Novartis </w:t>
      </w:r>
      <w:r>
        <w:rPr>
          <w:rFonts w:eastAsia="Times New Roman"/>
          <w:color w:val="000000"/>
          <w:sz w:val="20"/>
          <w:szCs w:val="20"/>
        </w:rPr>
        <w:t>Agreement in accordance with ASC 606 and determined that Novartis is a customer and identified the following performance obligations: (1) to provide worldwide license rights to PLN-1474, (2) to provide research and development services for PLN-1474, (3) to</w:t>
      </w:r>
      <w:r>
        <w:rPr>
          <w:rFonts w:eastAsia="Times New Roman"/>
          <w:color w:val="000000"/>
          <w:sz w:val="20"/>
          <w:szCs w:val="20"/>
        </w:rPr>
        <w:t xml:space="preserve"> provide non-exclusive license rights to integrin research targets, and (4) to provide research and development services on integrin research targets. </w:t>
      </w:r>
    </w:p>
    <w:p w:rsidR="00000000" w:rsidRDefault="008C2601">
      <w:pPr>
        <w:ind w:firstLine="720"/>
        <w:divId w:val="2125339293"/>
        <w:rPr>
          <w:rFonts w:eastAsia="Times New Roman"/>
        </w:rPr>
      </w:pPr>
      <w:r>
        <w:rPr>
          <w:rFonts w:eastAsia="Times New Roman"/>
          <w:color w:val="000000"/>
          <w:sz w:val="20"/>
          <w:szCs w:val="20"/>
        </w:rPr>
        <w:t>We determined that the license to PLN-1474 was functional intellectual property and distinct as Novartis</w:t>
      </w:r>
      <w:r>
        <w:rPr>
          <w:rFonts w:eastAsia="Times New Roman"/>
          <w:color w:val="000000"/>
          <w:sz w:val="20"/>
          <w:szCs w:val="20"/>
        </w:rPr>
        <w:t xml:space="preserve"> is capable to benefit from the license on its own or together with other resources that are readily available, and the research and development services we promise to deliver are not transformative in nature. Additionally, we concluded that the non-exclus</w:t>
      </w:r>
      <w:r>
        <w:rPr>
          <w:rFonts w:eastAsia="Times New Roman"/>
          <w:color w:val="000000"/>
          <w:sz w:val="20"/>
          <w:szCs w:val="20"/>
        </w:rPr>
        <w:t xml:space="preserve">ive license rights to integrin research targets were not distinct in the context of the arrangement as the promised research and development services on integrin research targets were expected to significantly modify the license and </w:t>
      </w:r>
    </w:p>
    <w:p w:rsidR="00000000" w:rsidRDefault="008C2601">
      <w:pPr>
        <w:jc w:val="center"/>
        <w:divId w:val="87239641"/>
        <w:rPr>
          <w:rFonts w:eastAsia="Times New Roman"/>
        </w:rPr>
      </w:pPr>
      <w:r>
        <w:rPr>
          <w:rFonts w:eastAsia="Times New Roman"/>
          <w:color w:val="000000"/>
          <w:sz w:val="20"/>
          <w:szCs w:val="20"/>
        </w:rPr>
        <w:t>102</w:t>
      </w:r>
    </w:p>
    <w:p w:rsidR="00000000" w:rsidRDefault="008C2601">
      <w:pPr>
        <w:rPr>
          <w:rFonts w:eastAsia="Times New Roman"/>
        </w:rPr>
      </w:pPr>
      <w:r>
        <w:rPr>
          <w:rFonts w:eastAsia="Times New Roman"/>
        </w:rPr>
        <w:pict>
          <v:rect id="_x0000_i1132" style="width:0;height:1.5pt" o:hralign="center" o:hrstd="t" o:hr="t" fillcolor="#a0a0a0" stroked="f"/>
        </w:pict>
      </w:r>
    </w:p>
    <w:p w:rsidR="00000000" w:rsidRDefault="008C2601">
      <w:pPr>
        <w:divId w:val="1134196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178424514"/>
        <w:rPr>
          <w:rFonts w:eastAsia="Times New Roman"/>
        </w:rPr>
      </w:pPr>
      <w:r>
        <w:rPr>
          <w:rFonts w:eastAsia="Times New Roman"/>
          <w:color w:val="000000"/>
          <w:sz w:val="20"/>
          <w:szCs w:val="20"/>
        </w:rPr>
        <w:t xml:space="preserve">Novartis could not benefit from the non-exclusive license without such services. Therefore, the non-exclusive license rights and research and development services on integrin research targets were considered a single performance obligation. </w:t>
      </w:r>
    </w:p>
    <w:p w:rsidR="00000000" w:rsidRDefault="008C2601">
      <w:pPr>
        <w:ind w:firstLine="720"/>
        <w:divId w:val="1105274244"/>
        <w:rPr>
          <w:rFonts w:eastAsia="Times New Roman"/>
        </w:rPr>
      </w:pPr>
      <w:r>
        <w:rPr>
          <w:rFonts w:eastAsia="Times New Roman"/>
          <w:color w:val="000000"/>
          <w:sz w:val="20"/>
          <w:szCs w:val="20"/>
        </w:rPr>
        <w:t xml:space="preserve">We determined </w:t>
      </w:r>
      <w:r>
        <w:rPr>
          <w:rFonts w:eastAsia="Times New Roman"/>
          <w:color w:val="000000"/>
          <w:sz w:val="20"/>
          <w:szCs w:val="20"/>
        </w:rPr>
        <w:t>the transaction price of the PLN-1474 research and development services and integrin target research and development services was $20.0 million and $18.4 million, respectively, as of December 31, 2022, and the performance obligations associated with the ag</w:t>
      </w:r>
      <w:r>
        <w:rPr>
          <w:rFonts w:eastAsia="Times New Roman"/>
          <w:color w:val="000000"/>
          <w:sz w:val="20"/>
          <w:szCs w:val="20"/>
        </w:rPr>
        <w:t>gregate unrecognized transaction price of $1.4 million would be satisfied in 2023. As of December 31, 2022, variable consideration associated with specified research and development milestones totaling $387.0 million have been constrained from the transact</w:t>
      </w:r>
      <w:r>
        <w:rPr>
          <w:rFonts w:eastAsia="Times New Roman"/>
          <w:color w:val="000000"/>
          <w:sz w:val="20"/>
          <w:szCs w:val="20"/>
        </w:rPr>
        <w:t>ion prices. In February 2023, Novartis issued a termination notice for the collaboration and license agreement, and is returning global rights for PLN-1474 as well as the early research targets and associated compounds. P</w:t>
      </w:r>
      <w:r>
        <w:rPr>
          <w:rFonts w:eastAsia="Times New Roman"/>
          <w:color w:val="231F20"/>
          <w:sz w:val="20"/>
          <w:szCs w:val="20"/>
        </w:rPr>
        <w:t>lease refer to Note 19 to our finan</w:t>
      </w:r>
      <w:r>
        <w:rPr>
          <w:rFonts w:eastAsia="Times New Roman"/>
          <w:color w:val="231F20"/>
          <w:sz w:val="20"/>
          <w:szCs w:val="20"/>
        </w:rPr>
        <w:t xml:space="preserve">cial statements for additional information. </w:t>
      </w:r>
    </w:p>
    <w:p w:rsidR="00000000" w:rsidRDefault="008C2601">
      <w:pPr>
        <w:ind w:firstLine="720"/>
        <w:divId w:val="961613632"/>
        <w:rPr>
          <w:rFonts w:eastAsia="Times New Roman"/>
        </w:rPr>
      </w:pPr>
      <w:r>
        <w:rPr>
          <w:rFonts w:eastAsia="Times New Roman"/>
          <w:color w:val="000000"/>
          <w:sz w:val="20"/>
          <w:szCs w:val="20"/>
        </w:rPr>
        <w:t>We are utilizing a cost-based input method to measure proportional performance and to calculate the corresponding amount of revenue to recognize. We believe this is the best measure of progress because other mea</w:t>
      </w:r>
      <w:r>
        <w:rPr>
          <w:rFonts w:eastAsia="Times New Roman"/>
          <w:color w:val="000000"/>
          <w:sz w:val="20"/>
          <w:szCs w:val="20"/>
        </w:rPr>
        <w:t xml:space="preserve">sures do not reflect how we transfer the performance obligation to our counterparty. In applying the cost-based input method of revenue recognition, we use actual costs incurred relative to budgeted costs to fulfill the performance obligation. These costs </w:t>
      </w:r>
      <w:r>
        <w:rPr>
          <w:rFonts w:eastAsia="Times New Roman"/>
          <w:color w:val="000000"/>
          <w:sz w:val="20"/>
          <w:szCs w:val="20"/>
        </w:rPr>
        <w:t>consist primarily of third-party contract costs and internal full-time equivalent effort. A cost-based input method of revenue recognition requires management to make estimates of costs to complete the performance obligations. The cumulative effect of revi</w:t>
      </w:r>
      <w:r>
        <w:rPr>
          <w:rFonts w:eastAsia="Times New Roman"/>
          <w:color w:val="000000"/>
          <w:sz w:val="20"/>
          <w:szCs w:val="20"/>
        </w:rPr>
        <w:t>sions to estimated costs to complete the performance obligations will be recorded in the period in which changes are identified and amounts can be reasonably estimated. A significant change in these assumptions and estimates could have a material impact on</w:t>
      </w:r>
      <w:r>
        <w:rPr>
          <w:rFonts w:eastAsia="Times New Roman"/>
          <w:color w:val="000000"/>
          <w:sz w:val="20"/>
          <w:szCs w:val="20"/>
        </w:rPr>
        <w:t xml:space="preserve"> the timing and amount of revenue recognized in future periods.</w:t>
      </w:r>
    </w:p>
    <w:p w:rsidR="00000000" w:rsidRDefault="008C2601">
      <w:pPr>
        <w:ind w:firstLine="720"/>
        <w:divId w:val="135680743"/>
        <w:rPr>
          <w:rFonts w:eastAsia="Times New Roman"/>
        </w:rPr>
      </w:pPr>
      <w:r>
        <w:rPr>
          <w:rFonts w:eastAsia="Times New Roman"/>
          <w:color w:val="000000"/>
          <w:sz w:val="20"/>
          <w:szCs w:val="20"/>
        </w:rPr>
        <w:t>In the second quarter of 2022, Novartis exercised their right to opt-in to a research program and secured an exclusive license to compounds associated with an integrin research target, which e</w:t>
      </w:r>
      <w:r>
        <w:rPr>
          <w:rFonts w:eastAsia="Times New Roman"/>
          <w:color w:val="000000"/>
          <w:sz w:val="20"/>
          <w:szCs w:val="20"/>
        </w:rPr>
        <w:t>ntitled us to a $4.0 million payment, which was recognized in revenue and collected during 2022. To date, we have received $29.0 million in contingent payments and $387.0 million remain eligible for achievement.</w:t>
      </w:r>
    </w:p>
    <w:p w:rsidR="00000000" w:rsidRDefault="008C2601">
      <w:pPr>
        <w:ind w:firstLine="720"/>
        <w:divId w:val="2057700639"/>
        <w:rPr>
          <w:rFonts w:eastAsia="Times New Roman"/>
        </w:rPr>
      </w:pPr>
      <w:r>
        <w:rPr>
          <w:rFonts w:eastAsia="Times New Roman"/>
          <w:color w:val="000000"/>
          <w:sz w:val="20"/>
          <w:szCs w:val="20"/>
        </w:rPr>
        <w:t>During the year ended December 31, 2022, we recognized revenue of $9.7 million which consisted of revenue generated from research and development services and recognition of one contingent payment of $4.0 million associated with the integrin research targe</w:t>
      </w:r>
      <w:r>
        <w:rPr>
          <w:rFonts w:eastAsia="Times New Roman"/>
          <w:color w:val="000000"/>
          <w:sz w:val="20"/>
          <w:szCs w:val="20"/>
        </w:rPr>
        <w:t>t program. During the year ended December 31, 2021, we recognized revenue of $7.6 million which consisted of revenue generated from research and development services.</w:t>
      </w:r>
    </w:p>
    <w:p w:rsidR="00000000" w:rsidRDefault="008C2601">
      <w:pPr>
        <w:ind w:firstLine="720"/>
        <w:divId w:val="193202906"/>
        <w:rPr>
          <w:rFonts w:eastAsia="Times New Roman"/>
        </w:rPr>
      </w:pPr>
      <w:r>
        <w:rPr>
          <w:rFonts w:eastAsia="Times New Roman"/>
          <w:color w:val="000000"/>
          <w:sz w:val="20"/>
          <w:szCs w:val="20"/>
        </w:rPr>
        <w:t>As of December 31, 2022 and 2021, there was a receivable of $2.0 million and $2.0 million</w:t>
      </w:r>
      <w:r>
        <w:rPr>
          <w:rFonts w:eastAsia="Times New Roman"/>
          <w:color w:val="000000"/>
          <w:sz w:val="20"/>
          <w:szCs w:val="20"/>
        </w:rPr>
        <w:t>, respectively, related to the Novartis Agreement. There were no contract assets or contract liabilities as of December 31, 2022 and 2021.</w:t>
      </w:r>
    </w:p>
    <w:p w:rsidR="00000000" w:rsidRDefault="008C2601">
      <w:pPr>
        <w:ind w:firstLine="720"/>
        <w:divId w:val="1203324004"/>
        <w:rPr>
          <w:rFonts w:eastAsia="Times New Roman"/>
        </w:rPr>
      </w:pPr>
    </w:p>
    <w:p w:rsidR="00000000" w:rsidRDefault="008C2601">
      <w:pPr>
        <w:ind w:hanging="720"/>
        <w:divId w:val="1476486126"/>
        <w:rPr>
          <w:rFonts w:eastAsia="Times New Roman"/>
        </w:rPr>
      </w:pPr>
      <w:r>
        <w:rPr>
          <w:rFonts w:eastAsia="Times New Roman"/>
          <w:b/>
          <w:bCs/>
          <w:color w:val="000000"/>
          <w:sz w:val="20"/>
          <w:szCs w:val="20"/>
        </w:rPr>
        <w:t>9.    Common Stock</w:t>
      </w:r>
    </w:p>
    <w:p w:rsidR="00000000" w:rsidRDefault="008C2601">
      <w:pPr>
        <w:ind w:firstLine="720"/>
        <w:divId w:val="875629505"/>
        <w:rPr>
          <w:rFonts w:eastAsia="Times New Roman"/>
        </w:rPr>
      </w:pPr>
      <w:r>
        <w:rPr>
          <w:rFonts w:eastAsia="Times New Roman"/>
          <w:color w:val="000000"/>
          <w:sz w:val="20"/>
          <w:szCs w:val="20"/>
        </w:rPr>
        <w:t>As of December 31, 2022 and 2021, the Company had 300,000,000 authorized shares of common stock,</w:t>
      </w:r>
      <w:r>
        <w:rPr>
          <w:rFonts w:eastAsia="Times New Roman"/>
          <w:color w:val="000000"/>
          <w:sz w:val="20"/>
          <w:szCs w:val="20"/>
        </w:rPr>
        <w:t xml:space="preserve"> at a par value of $0.0001 per share. The common stock has the following rights and privileges:</w:t>
      </w:r>
    </w:p>
    <w:p w:rsidR="00000000" w:rsidRDefault="008C2601">
      <w:pPr>
        <w:divId w:val="8681865"/>
        <w:rPr>
          <w:rFonts w:eastAsia="Times New Roman"/>
        </w:rPr>
      </w:pPr>
      <w:r>
        <w:rPr>
          <w:rFonts w:eastAsia="Times New Roman"/>
          <w:b/>
          <w:bCs/>
          <w:i/>
          <w:iCs/>
          <w:color w:val="000000"/>
          <w:sz w:val="20"/>
          <w:szCs w:val="20"/>
        </w:rPr>
        <w:t>Voting</w:t>
      </w:r>
    </w:p>
    <w:p w:rsidR="00000000" w:rsidRDefault="008C2601">
      <w:pPr>
        <w:ind w:firstLine="720"/>
        <w:divId w:val="649559274"/>
        <w:rPr>
          <w:rFonts w:eastAsia="Times New Roman"/>
        </w:rPr>
      </w:pPr>
      <w:r>
        <w:rPr>
          <w:rFonts w:eastAsia="Times New Roman"/>
          <w:color w:val="000000"/>
          <w:sz w:val="20"/>
          <w:szCs w:val="20"/>
        </w:rPr>
        <w:t xml:space="preserve">The holders of shares of common stock are entitled to one vote for each share of common stock held at any meeting of stockholders and at the time of any </w:t>
      </w:r>
      <w:r>
        <w:rPr>
          <w:rFonts w:eastAsia="Times New Roman"/>
          <w:color w:val="000000"/>
          <w:sz w:val="20"/>
          <w:szCs w:val="20"/>
        </w:rPr>
        <w:t>written action in lieu of a meeting.</w:t>
      </w:r>
    </w:p>
    <w:p w:rsidR="00000000" w:rsidRDefault="008C2601">
      <w:pPr>
        <w:divId w:val="1208301811"/>
        <w:rPr>
          <w:rFonts w:eastAsia="Times New Roman"/>
        </w:rPr>
      </w:pPr>
      <w:r>
        <w:rPr>
          <w:rFonts w:eastAsia="Times New Roman"/>
          <w:b/>
          <w:bCs/>
          <w:i/>
          <w:iCs/>
          <w:color w:val="000000"/>
          <w:sz w:val="20"/>
          <w:szCs w:val="20"/>
        </w:rPr>
        <w:t>Dividends</w:t>
      </w:r>
    </w:p>
    <w:p w:rsidR="00000000" w:rsidRDefault="008C2601">
      <w:pPr>
        <w:ind w:firstLine="720"/>
        <w:divId w:val="1815677327"/>
        <w:rPr>
          <w:rFonts w:eastAsia="Times New Roman"/>
        </w:rPr>
      </w:pPr>
      <w:r>
        <w:rPr>
          <w:rFonts w:eastAsia="Times New Roman"/>
          <w:color w:val="000000"/>
          <w:sz w:val="20"/>
          <w:szCs w:val="20"/>
        </w:rPr>
        <w:t>The holders of shares of common stock are entitled to receive dividends, when declared by the Company’s Board of Directors. Cash dividends may not be declared or paid to holders of shares of common stock until</w:t>
      </w:r>
      <w:r>
        <w:rPr>
          <w:rFonts w:eastAsia="Times New Roman"/>
          <w:color w:val="000000"/>
          <w:sz w:val="20"/>
          <w:szCs w:val="20"/>
        </w:rPr>
        <w:t xml:space="preserve"> all unpaid dividends on the Preferred Stock have been paid in accordance with their terms. No dividends have been declared or paid by the Company since its inception.</w:t>
      </w:r>
    </w:p>
    <w:p w:rsidR="00000000" w:rsidRDefault="008C2601">
      <w:pPr>
        <w:divId w:val="1132943846"/>
        <w:rPr>
          <w:rFonts w:eastAsia="Times New Roman"/>
        </w:rPr>
      </w:pPr>
      <w:r>
        <w:rPr>
          <w:rFonts w:eastAsia="Times New Roman"/>
          <w:b/>
          <w:bCs/>
          <w:i/>
          <w:iCs/>
          <w:color w:val="000000"/>
          <w:sz w:val="20"/>
          <w:szCs w:val="20"/>
        </w:rPr>
        <w:t>Liquidation</w:t>
      </w:r>
    </w:p>
    <w:p w:rsidR="00000000" w:rsidRDefault="008C2601">
      <w:pPr>
        <w:ind w:firstLine="720"/>
        <w:divId w:val="1571190029"/>
        <w:rPr>
          <w:rFonts w:eastAsia="Times New Roman"/>
        </w:rPr>
      </w:pPr>
      <w:r>
        <w:rPr>
          <w:rFonts w:eastAsia="Times New Roman"/>
          <w:color w:val="000000"/>
          <w:sz w:val="20"/>
          <w:szCs w:val="20"/>
        </w:rPr>
        <w:t>The holders of shares of common stock are entitled to share ratably in the C</w:t>
      </w:r>
      <w:r>
        <w:rPr>
          <w:rFonts w:eastAsia="Times New Roman"/>
          <w:color w:val="000000"/>
          <w:sz w:val="20"/>
          <w:szCs w:val="20"/>
        </w:rPr>
        <w:t>ompany’s remaining assets available for distribution to its stockholders in the event of any voluntary or involuntary liquidation, dissolution or winding up of the Company or upon occurrence of a deemed liquidation event.</w:t>
      </w:r>
    </w:p>
    <w:p w:rsidR="00000000" w:rsidRDefault="008C2601">
      <w:pPr>
        <w:jc w:val="center"/>
        <w:divId w:val="559364709"/>
        <w:rPr>
          <w:rFonts w:eastAsia="Times New Roman"/>
        </w:rPr>
      </w:pPr>
      <w:r>
        <w:rPr>
          <w:rFonts w:eastAsia="Times New Roman"/>
          <w:color w:val="000000"/>
          <w:sz w:val="20"/>
          <w:szCs w:val="20"/>
        </w:rPr>
        <w:t>103</w:t>
      </w:r>
    </w:p>
    <w:p w:rsidR="00000000" w:rsidRDefault="008C2601">
      <w:pPr>
        <w:rPr>
          <w:rFonts w:eastAsia="Times New Roman"/>
        </w:rPr>
      </w:pPr>
      <w:r>
        <w:rPr>
          <w:rFonts w:eastAsia="Times New Roman"/>
        </w:rPr>
        <w:pict>
          <v:rect id="_x0000_i1133" style="width:0;height:1.5pt" o:hralign="center" o:hrstd="t" o:hr="t" fillcolor="#a0a0a0" stroked="f"/>
        </w:pict>
      </w:r>
    </w:p>
    <w:p w:rsidR="00000000" w:rsidRDefault="008C2601">
      <w:pPr>
        <w:divId w:val="2095590779"/>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644773614"/>
        <w:rPr>
          <w:rFonts w:eastAsia="Times New Roman"/>
        </w:rPr>
      </w:pPr>
      <w:r>
        <w:rPr>
          <w:rFonts w:eastAsia="Times New Roman"/>
          <w:b/>
          <w:bCs/>
          <w:i/>
          <w:iCs/>
          <w:color w:val="000000"/>
          <w:sz w:val="20"/>
          <w:szCs w:val="20"/>
        </w:rPr>
        <w:t>Shares reserved for future issuance</w:t>
      </w:r>
    </w:p>
    <w:tbl>
      <w:tblPr>
        <w:tblW w:w="5000" w:type="pct"/>
        <w:tblCellMar>
          <w:top w:w="15" w:type="dxa"/>
          <w:left w:w="15" w:type="dxa"/>
          <w:bottom w:w="15" w:type="dxa"/>
          <w:right w:w="15" w:type="dxa"/>
        </w:tblCellMar>
        <w:tblLook w:val="04A0" w:firstRow="1" w:lastRow="0" w:firstColumn="1" w:lastColumn="0" w:noHBand="0" w:noVBand="1"/>
      </w:tblPr>
      <w:tblGrid>
        <w:gridCol w:w="63"/>
        <w:gridCol w:w="5942"/>
        <w:gridCol w:w="37"/>
        <w:gridCol w:w="75"/>
        <w:gridCol w:w="971"/>
        <w:gridCol w:w="37"/>
        <w:gridCol w:w="37"/>
        <w:gridCol w:w="37"/>
        <w:gridCol w:w="36"/>
        <w:gridCol w:w="67"/>
        <w:gridCol w:w="968"/>
        <w:gridCol w:w="36"/>
      </w:tblGrid>
      <w:tr w:rsidR="00000000">
        <w:trPr>
          <w:divId w:val="1644773614"/>
        </w:trPr>
        <w:tc>
          <w:tcPr>
            <w:tcW w:w="50" w:type="pct"/>
            <w:vAlign w:val="center"/>
            <w:hideMark/>
          </w:tcPr>
          <w:p w:rsidR="00000000" w:rsidRDefault="008C2601">
            <w:pPr>
              <w:rPr>
                <w:rFonts w:eastAsia="Times New Roman"/>
              </w:rPr>
            </w:pPr>
          </w:p>
        </w:tc>
        <w:tc>
          <w:tcPr>
            <w:tcW w:w="35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644773614"/>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December 31,</w:t>
            </w:r>
          </w:p>
        </w:tc>
      </w:tr>
      <w:tr w:rsidR="00000000">
        <w:trPr>
          <w:divId w:val="1644773614"/>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r>
      <w:tr w:rsidR="00000000">
        <w:trPr>
          <w:divId w:val="1644773614"/>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Outstanding stock option awards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5,569,567 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3,620,180 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644773614"/>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Vesting of RSUs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507,925 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644773614"/>
        </w:trPr>
        <w:tc>
          <w:tcPr>
            <w:tcW w:w="0" w:type="auto"/>
            <w:gridSpan w:val="3"/>
            <w:shd w:val="clear" w:color="auto" w:fill="CCEEFF"/>
            <w:tcMar>
              <w:top w:w="30" w:type="dxa"/>
              <w:left w:w="200" w:type="dxa"/>
              <w:bottom w:w="30" w:type="dxa"/>
              <w:right w:w="20" w:type="dxa"/>
            </w:tcMar>
            <w:hideMark/>
          </w:tcPr>
          <w:p w:rsidR="00000000" w:rsidRDefault="008C2601">
            <w:pPr>
              <w:spacing w:after="100"/>
              <w:ind w:hanging="180"/>
              <w:rPr>
                <w:rFonts w:eastAsia="Times New Roman"/>
              </w:rPr>
            </w:pPr>
            <w:r>
              <w:rPr>
                <w:rFonts w:eastAsia="Times New Roman"/>
                <w:color w:val="000000"/>
                <w:sz w:val="20"/>
                <w:szCs w:val="20"/>
              </w:rPr>
              <w:t>Vesting of PSUs*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531,796 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644773614"/>
        </w:trPr>
        <w:tc>
          <w:tcPr>
            <w:tcW w:w="0" w:type="auto"/>
            <w:gridSpan w:val="3"/>
            <w:shd w:val="clear" w:color="auto" w:fill="FFFFFF"/>
            <w:tcMar>
              <w:top w:w="30" w:type="dxa"/>
              <w:left w:w="200" w:type="dxa"/>
              <w:bottom w:w="30" w:type="dxa"/>
              <w:right w:w="20" w:type="dxa"/>
            </w:tcMar>
            <w:hideMark/>
          </w:tcPr>
          <w:p w:rsidR="00000000" w:rsidRDefault="008C2601">
            <w:pPr>
              <w:spacing w:after="100"/>
              <w:ind w:hanging="180"/>
              <w:rPr>
                <w:rFonts w:eastAsia="Times New Roman"/>
              </w:rPr>
            </w:pPr>
            <w:r>
              <w:rPr>
                <w:rFonts w:eastAsia="Times New Roman"/>
                <w:color w:val="000000"/>
                <w:sz w:val="20"/>
                <w:szCs w:val="20"/>
              </w:rPr>
              <w:t>Shares of common stock available for future grants under the 2020 Stock Option and Incentive Plan</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2,937,769 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4,234,213 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644773614"/>
        </w:trPr>
        <w:tc>
          <w:tcPr>
            <w:tcW w:w="0" w:type="auto"/>
            <w:gridSpan w:val="3"/>
            <w:shd w:val="clear" w:color="auto" w:fill="CCEEFF"/>
            <w:tcMar>
              <w:top w:w="30" w:type="dxa"/>
              <w:left w:w="200" w:type="dxa"/>
              <w:bottom w:w="30" w:type="dxa"/>
              <w:right w:w="20" w:type="dxa"/>
            </w:tcMar>
            <w:hideMark/>
          </w:tcPr>
          <w:p w:rsidR="00000000" w:rsidRDefault="008C2601">
            <w:pPr>
              <w:spacing w:after="100"/>
              <w:ind w:hanging="180"/>
              <w:rPr>
                <w:rFonts w:eastAsia="Times New Roman"/>
              </w:rPr>
            </w:pPr>
            <w:r>
              <w:rPr>
                <w:rFonts w:eastAsia="Times New Roman"/>
                <w:color w:val="000000"/>
                <w:sz w:val="20"/>
                <w:szCs w:val="20"/>
              </w:rPr>
              <w:t>Shares of common stock available for future issuance under the 2020 Employee Stock Purchase Plan</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888,184 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613,098 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644773614"/>
        </w:trPr>
        <w:tc>
          <w:tcPr>
            <w:tcW w:w="0" w:type="auto"/>
            <w:gridSpan w:val="3"/>
            <w:shd w:val="clear" w:color="auto" w:fill="FFFFFF"/>
            <w:tcMar>
              <w:top w:w="30" w:type="dxa"/>
              <w:left w:w="200" w:type="dxa"/>
              <w:bottom w:w="30" w:type="dxa"/>
              <w:right w:w="20" w:type="dxa"/>
            </w:tcMar>
            <w:hideMark/>
          </w:tcPr>
          <w:p w:rsidR="00000000" w:rsidRDefault="008C2601">
            <w:pPr>
              <w:spacing w:after="100"/>
              <w:ind w:hanging="180"/>
              <w:rPr>
                <w:rFonts w:eastAsia="Times New Roman"/>
              </w:rPr>
            </w:pPr>
            <w:r>
              <w:rPr>
                <w:rFonts w:eastAsia="Times New Roman"/>
                <w:color w:val="000000"/>
                <w:sz w:val="20"/>
                <w:szCs w:val="20"/>
              </w:rPr>
              <w:t>Shares of common stock available for future issuance under the 2022 Inducement Plan</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1,000,000 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644773614"/>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shares reserved for future issuance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11,435,241 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8,467,491 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644773614"/>
        </w:trPr>
        <w:tc>
          <w:tcPr>
            <w:tcW w:w="0" w:type="auto"/>
            <w:gridSpan w:val="3"/>
            <w:shd w:val="clear" w:color="auto" w:fill="FFFFFF"/>
            <w:tcMar>
              <w:top w:w="30" w:type="dxa"/>
              <w:left w:w="20" w:type="dxa"/>
              <w:bottom w:w="30" w:type="dxa"/>
              <w:right w:w="20" w:type="dxa"/>
            </w:tcMar>
            <w:hideMark/>
          </w:tcPr>
          <w:p w:rsidR="00000000" w:rsidRDefault="008C2601">
            <w:pPr>
              <w:spacing w:after="100"/>
              <w:divId w:val="321349571"/>
              <w:rPr>
                <w:rFonts w:eastAsia="Times New Roman"/>
              </w:rPr>
            </w:pPr>
            <w:r>
              <w:rPr>
                <w:rFonts w:eastAsia="Times New Roman"/>
                <w:color w:val="000000"/>
                <w:sz w:val="16"/>
                <w:szCs w:val="16"/>
              </w:rPr>
              <w:t>*PSUs granted and outstanding based on target level of achievement of 100%.</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bl>
    <w:p w:rsidR="00000000" w:rsidRDefault="008C2601">
      <w:pPr>
        <w:ind w:hanging="720"/>
        <w:divId w:val="126122149"/>
        <w:rPr>
          <w:rFonts w:eastAsia="Times New Roman"/>
        </w:rPr>
      </w:pPr>
      <w:r>
        <w:rPr>
          <w:rFonts w:eastAsia="Times New Roman"/>
          <w:b/>
          <w:bCs/>
          <w:color w:val="000000"/>
          <w:sz w:val="20"/>
          <w:szCs w:val="20"/>
        </w:rPr>
        <w:t>10.    Stock-Based Compensation</w:t>
      </w:r>
    </w:p>
    <w:p w:rsidR="00000000" w:rsidRDefault="008C2601">
      <w:pPr>
        <w:ind w:firstLine="720"/>
        <w:divId w:val="1875847165"/>
        <w:rPr>
          <w:rFonts w:eastAsia="Times New Roman"/>
        </w:rPr>
      </w:pPr>
      <w:r>
        <w:rPr>
          <w:rFonts w:eastAsia="Times New Roman"/>
          <w:b/>
          <w:bCs/>
          <w:i/>
          <w:iCs/>
          <w:color w:val="000000"/>
          <w:sz w:val="20"/>
          <w:szCs w:val="20"/>
        </w:rPr>
        <w:t>Equity Incentive Plans</w:t>
      </w:r>
    </w:p>
    <w:p w:rsidR="00000000" w:rsidRDefault="008C2601">
      <w:pPr>
        <w:ind w:firstLine="720"/>
        <w:divId w:val="755133012"/>
        <w:rPr>
          <w:rFonts w:eastAsia="Times New Roman"/>
        </w:rPr>
      </w:pPr>
      <w:r>
        <w:rPr>
          <w:rFonts w:eastAsia="Times New Roman"/>
          <w:color w:val="000000"/>
          <w:sz w:val="20"/>
          <w:szCs w:val="20"/>
        </w:rPr>
        <w:t>In 2015, the Company's Board of Directors adopted the 2015 Equity Incentive Plan, as amended in 2018, 2019 and 2020 (the “2015 Plan”), which provided for the grant of incentive stock options, nonqualified stock options or other awards including stock appre</w:t>
      </w:r>
      <w:r>
        <w:rPr>
          <w:rFonts w:eastAsia="Times New Roman"/>
          <w:color w:val="000000"/>
          <w:sz w:val="20"/>
          <w:szCs w:val="20"/>
        </w:rPr>
        <w:t>ciation rights and restricted stock awards to the Company’s employees, officers, directors, advisors, and consultants. In May 2020, the Board of Directors adopted the 2020 Stock Option and Incentive Plan (the “2020 Plan”) and suspended the 2015 Plan. Award</w:t>
      </w:r>
      <w:r>
        <w:rPr>
          <w:rFonts w:eastAsia="Times New Roman"/>
          <w:color w:val="000000"/>
          <w:sz w:val="20"/>
          <w:szCs w:val="20"/>
        </w:rPr>
        <w:t>s outstanding under either the 2015 Plan or 2020 Plan that are cancelled, expire or otherwise terminated subsequent to May 2020 will become available for issuance as common stock under the 2020 Plan. Additionally, the 2020 Plan is subject to automatic incr</w:t>
      </w:r>
      <w:r>
        <w:rPr>
          <w:rFonts w:eastAsia="Times New Roman"/>
          <w:color w:val="000000"/>
          <w:sz w:val="20"/>
          <w:szCs w:val="20"/>
        </w:rPr>
        <w:t>eases on January 1 of each year beginning January 1, 2021. The number of shares added each January 1 will be equal to the lesser of: (i) 5% of the outstanding shares on the immediately preceding December 31 or (ii) such amount as determined by the administ</w:t>
      </w:r>
      <w:r>
        <w:rPr>
          <w:rFonts w:eastAsia="Times New Roman"/>
          <w:color w:val="000000"/>
          <w:sz w:val="20"/>
          <w:szCs w:val="20"/>
        </w:rPr>
        <w:t>rator of the 2020 Plan, which is the compensation committee of the Board of Directors of the Company.</w:t>
      </w:r>
    </w:p>
    <w:p w:rsidR="00000000" w:rsidRDefault="008C2601">
      <w:pPr>
        <w:ind w:firstLine="720"/>
        <w:divId w:val="926813461"/>
        <w:rPr>
          <w:rFonts w:eastAsia="Times New Roman"/>
        </w:rPr>
      </w:pPr>
      <w:r>
        <w:rPr>
          <w:rFonts w:eastAsia="Times New Roman"/>
          <w:color w:val="000000"/>
          <w:sz w:val="20"/>
          <w:szCs w:val="20"/>
        </w:rPr>
        <w:t>The 2020 Plan provides for the grant of incentive stock options, nonqualified stock options or other awards including stock appreciation rights, restricte</w:t>
      </w:r>
      <w:r>
        <w:rPr>
          <w:rFonts w:eastAsia="Times New Roman"/>
          <w:color w:val="000000"/>
          <w:sz w:val="20"/>
          <w:szCs w:val="20"/>
        </w:rPr>
        <w:t xml:space="preserve">d stock awards and restricted stock units to the Company’s employees, officers, directors, advisors, and consultants. As of December 31, 2022, the 2020 Plan had 2,937,769 shares of common stock available for future issuance. </w:t>
      </w:r>
    </w:p>
    <w:p w:rsidR="00000000" w:rsidRDefault="008C2601">
      <w:pPr>
        <w:ind w:firstLine="720"/>
        <w:divId w:val="1847591857"/>
        <w:rPr>
          <w:rFonts w:eastAsia="Times New Roman"/>
        </w:rPr>
      </w:pPr>
      <w:r>
        <w:rPr>
          <w:rFonts w:eastAsia="Times New Roman"/>
          <w:color w:val="000000"/>
          <w:sz w:val="20"/>
          <w:szCs w:val="20"/>
        </w:rPr>
        <w:t>In 2022, the Board of Director</w:t>
      </w:r>
      <w:r>
        <w:rPr>
          <w:rFonts w:eastAsia="Times New Roman"/>
          <w:color w:val="000000"/>
          <w:sz w:val="20"/>
          <w:szCs w:val="20"/>
        </w:rPr>
        <w:t>s adopted the 2022 Inducement Plan ("Inducement Plan"), under which the Company may grant restricted stock units, stock options, stock appreciation rights, and restricted stock awards. As of December 31, 2022, 1,000,000 shares of common stock were availabl</w:t>
      </w:r>
      <w:r>
        <w:rPr>
          <w:rFonts w:eastAsia="Times New Roman"/>
          <w:color w:val="000000"/>
          <w:sz w:val="20"/>
          <w:szCs w:val="20"/>
        </w:rPr>
        <w:t>e for issuance.</w:t>
      </w:r>
    </w:p>
    <w:p w:rsidR="00000000" w:rsidRDefault="008C2601">
      <w:pPr>
        <w:ind w:firstLine="720"/>
        <w:divId w:val="528185228"/>
        <w:rPr>
          <w:rFonts w:eastAsia="Times New Roman"/>
        </w:rPr>
      </w:pPr>
      <w:r>
        <w:rPr>
          <w:rFonts w:eastAsia="Times New Roman"/>
          <w:color w:val="000000"/>
          <w:sz w:val="20"/>
          <w:szCs w:val="20"/>
        </w:rPr>
        <w:t>Options under the 2020 Plan may be granted for periods of up to 10 years and at prices no less than the market price of the Company’</w:t>
      </w:r>
      <w:r>
        <w:rPr>
          <w:rFonts w:eastAsia="Times New Roman"/>
          <w:color w:val="000000"/>
          <w:sz w:val="20"/>
          <w:szCs w:val="20"/>
        </w:rPr>
        <w:t>s common stock on the date of grant, provided, however, that the exercise price of an incentive stock option granted to a 10% shareholder shall not be less than 110% of the estimated fair value of the shares on the date of grant and the option is not exerc</w:t>
      </w:r>
      <w:r>
        <w:rPr>
          <w:rFonts w:eastAsia="Times New Roman"/>
          <w:color w:val="000000"/>
          <w:sz w:val="20"/>
          <w:szCs w:val="20"/>
        </w:rPr>
        <w:t>isable after the expiration of five years from the date of grant.</w:t>
      </w:r>
    </w:p>
    <w:p w:rsidR="00000000" w:rsidRDefault="008C2601">
      <w:pPr>
        <w:ind w:firstLine="720"/>
        <w:divId w:val="1742756944"/>
        <w:rPr>
          <w:rFonts w:eastAsia="Times New Roman"/>
        </w:rPr>
      </w:pPr>
      <w:r>
        <w:rPr>
          <w:rFonts w:eastAsia="Times New Roman"/>
          <w:b/>
          <w:bCs/>
          <w:i/>
          <w:iCs/>
          <w:color w:val="000000"/>
          <w:sz w:val="20"/>
          <w:szCs w:val="20"/>
        </w:rPr>
        <w:t>Restricted Common Stock Awards</w:t>
      </w:r>
    </w:p>
    <w:p w:rsidR="00000000" w:rsidRDefault="008C2601">
      <w:pPr>
        <w:ind w:firstLine="720"/>
        <w:divId w:val="479225915"/>
        <w:rPr>
          <w:rFonts w:eastAsia="Times New Roman"/>
        </w:rPr>
      </w:pPr>
      <w:r>
        <w:rPr>
          <w:rFonts w:eastAsia="Times New Roman"/>
          <w:color w:val="000000"/>
          <w:sz w:val="20"/>
          <w:szCs w:val="20"/>
        </w:rPr>
        <w:t>The Company granted restricted stock awards under the 2015 Plan. The purchase price of the restricted common stock awards was the estimated fair value as deter</w:t>
      </w:r>
      <w:r>
        <w:rPr>
          <w:rFonts w:eastAsia="Times New Roman"/>
          <w:color w:val="000000"/>
          <w:sz w:val="20"/>
          <w:szCs w:val="20"/>
        </w:rPr>
        <w:t>mined by the Company's Board of Directors at the issuance date. The shares vest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years and vesting could be accelerated upon a change in control. A holder of an award may pay a total purchase price or a part of the purchase price for grante</w:t>
      </w:r>
      <w:r>
        <w:rPr>
          <w:rFonts w:eastAsia="Times New Roman"/>
          <w:color w:val="000000"/>
          <w:sz w:val="20"/>
          <w:szCs w:val="20"/>
        </w:rPr>
        <w:t>d shares at any time during the vesting periods. Upon termination of employment, the Company has the right to repurchase any unvested restricted shares. The repurchase price for unvested shares of common stock will be the lower of (i) the fair market value</w:t>
      </w:r>
      <w:r>
        <w:rPr>
          <w:rFonts w:eastAsia="Times New Roman"/>
          <w:color w:val="000000"/>
          <w:sz w:val="20"/>
          <w:szCs w:val="20"/>
        </w:rPr>
        <w:t xml:space="preserve"> on the date of repurchase or (ii) their original purchase price. During the vesting term, holders of restricted stock awards are deemed to be common stock shareholders and have dividends and voting rights.</w:t>
      </w:r>
    </w:p>
    <w:p w:rsidR="00000000" w:rsidRDefault="008C2601">
      <w:pPr>
        <w:ind w:firstLine="720"/>
        <w:divId w:val="1241329616"/>
        <w:rPr>
          <w:rFonts w:eastAsia="Times New Roman"/>
        </w:rPr>
      </w:pPr>
      <w:r>
        <w:rPr>
          <w:rFonts w:eastAsia="Times New Roman"/>
          <w:color w:val="000000"/>
          <w:sz w:val="20"/>
          <w:szCs w:val="20"/>
        </w:rPr>
        <w:t>The Company accounted for restricted stock awards</w:t>
      </w:r>
      <w:r>
        <w:rPr>
          <w:rFonts w:eastAsia="Times New Roman"/>
          <w:color w:val="000000"/>
          <w:sz w:val="20"/>
          <w:szCs w:val="20"/>
        </w:rPr>
        <w:t xml:space="preserve"> as early exercised options and recognized a liability in other liabilities when cash was received for the purchase of shares of restricted stock. As shares of restricted stock vested, the Company reclassified the liability to common stock and additional p</w:t>
      </w:r>
      <w:r>
        <w:rPr>
          <w:rFonts w:eastAsia="Times New Roman"/>
          <w:color w:val="000000"/>
          <w:sz w:val="20"/>
          <w:szCs w:val="20"/>
        </w:rPr>
        <w:t>aid in capital. As of December 31, 2022 and 2021, the Company recorded a liability included in accrued expenses and other liabilities of nil and $2,000, respectively.</w:t>
      </w:r>
    </w:p>
    <w:p w:rsidR="00000000" w:rsidRDefault="008C2601">
      <w:pPr>
        <w:ind w:firstLine="720"/>
        <w:divId w:val="1219971962"/>
        <w:rPr>
          <w:rFonts w:eastAsia="Times New Roman"/>
        </w:rPr>
      </w:pPr>
      <w:r>
        <w:rPr>
          <w:rFonts w:eastAsia="Times New Roman"/>
          <w:color w:val="000000"/>
          <w:sz w:val="20"/>
          <w:szCs w:val="20"/>
        </w:rPr>
        <w:t xml:space="preserve">There were no grants of restricted stock awards during the years ended December 31, 2022 </w:t>
      </w:r>
      <w:r>
        <w:rPr>
          <w:rFonts w:eastAsia="Times New Roman"/>
          <w:color w:val="000000"/>
          <w:sz w:val="20"/>
          <w:szCs w:val="20"/>
        </w:rPr>
        <w:t>and 2021.</w:t>
      </w:r>
    </w:p>
    <w:p w:rsidR="00000000" w:rsidRDefault="008C2601">
      <w:pPr>
        <w:jc w:val="center"/>
        <w:divId w:val="503477662"/>
        <w:rPr>
          <w:rFonts w:eastAsia="Times New Roman"/>
        </w:rPr>
      </w:pPr>
      <w:r>
        <w:rPr>
          <w:rFonts w:eastAsia="Times New Roman"/>
          <w:color w:val="000000"/>
          <w:sz w:val="20"/>
          <w:szCs w:val="20"/>
        </w:rPr>
        <w:t>104</w:t>
      </w:r>
    </w:p>
    <w:p w:rsidR="00000000" w:rsidRDefault="008C2601">
      <w:pPr>
        <w:rPr>
          <w:rFonts w:eastAsia="Times New Roman"/>
        </w:rPr>
      </w:pPr>
      <w:r>
        <w:rPr>
          <w:rFonts w:eastAsia="Times New Roman"/>
        </w:rPr>
        <w:pict>
          <v:rect id="_x0000_i1134" style="width:0;height:1.5pt" o:hralign="center" o:hrstd="t" o:hr="t" fillcolor="#a0a0a0" stroked="f"/>
        </w:pict>
      </w:r>
    </w:p>
    <w:p w:rsidR="00000000" w:rsidRDefault="008C2601">
      <w:pPr>
        <w:divId w:val="1937126648"/>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720"/>
        <w:divId w:val="521088862"/>
        <w:rPr>
          <w:rFonts w:eastAsia="Times New Roman"/>
        </w:rPr>
      </w:pPr>
      <w:r>
        <w:rPr>
          <w:rFonts w:eastAsia="Times New Roman"/>
          <w:color w:val="000000"/>
          <w:sz w:val="20"/>
          <w:szCs w:val="20"/>
        </w:rPr>
        <w:t>The following table summarizes restricted stock activity during the year ended December 31, 2022:</w:t>
      </w:r>
    </w:p>
    <w:tbl>
      <w:tblPr>
        <w:tblW w:w="5000" w:type="pct"/>
        <w:tblCellMar>
          <w:top w:w="15" w:type="dxa"/>
          <w:left w:w="15" w:type="dxa"/>
          <w:bottom w:w="15" w:type="dxa"/>
          <w:right w:w="15" w:type="dxa"/>
        </w:tblCellMar>
        <w:tblLook w:val="04A0" w:firstRow="1" w:lastRow="0" w:firstColumn="1" w:lastColumn="0" w:noHBand="0" w:noVBand="1"/>
      </w:tblPr>
      <w:tblGrid>
        <w:gridCol w:w="54"/>
        <w:gridCol w:w="5933"/>
        <w:gridCol w:w="36"/>
        <w:gridCol w:w="54"/>
        <w:gridCol w:w="974"/>
        <w:gridCol w:w="36"/>
        <w:gridCol w:w="36"/>
        <w:gridCol w:w="36"/>
        <w:gridCol w:w="36"/>
        <w:gridCol w:w="121"/>
        <w:gridCol w:w="954"/>
        <w:gridCol w:w="36"/>
      </w:tblGrid>
      <w:tr w:rsidR="00000000">
        <w:trPr>
          <w:divId w:val="407309341"/>
        </w:trPr>
        <w:tc>
          <w:tcPr>
            <w:tcW w:w="50" w:type="pct"/>
            <w:vAlign w:val="center"/>
            <w:hideMark/>
          </w:tcPr>
          <w:p w:rsidR="00000000" w:rsidRDefault="008C2601">
            <w:pPr>
              <w:ind w:firstLine="720"/>
              <w:rPr>
                <w:rFonts w:eastAsia="Times New Roman"/>
              </w:rPr>
            </w:pPr>
          </w:p>
        </w:tc>
        <w:tc>
          <w:tcPr>
            <w:tcW w:w="35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407309341"/>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r>
            <w:r>
              <w:rPr>
                <w:rFonts w:eastAsia="Times New Roman"/>
                <w:b/>
                <w:bCs/>
                <w:color w:val="000000"/>
                <w:sz w:val="16"/>
                <w:szCs w:val="16"/>
              </w:rPr>
              <w:t>of Shares</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trPr>
          <w:divId w:val="407309341"/>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Outstanding and unvested,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21,841 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407309341"/>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Vested</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(21,841)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407309341"/>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Outstanding and unvested, as of December 31,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ind w:firstLine="720"/>
        <w:divId w:val="1071005894"/>
        <w:rPr>
          <w:rFonts w:eastAsia="Times New Roman"/>
        </w:rPr>
      </w:pPr>
      <w:r>
        <w:rPr>
          <w:rFonts w:eastAsia="Times New Roman"/>
          <w:color w:val="000000"/>
          <w:sz w:val="20"/>
          <w:szCs w:val="20"/>
        </w:rPr>
        <w:t>The aggregate fair value of restricted stock awards vested during the years ended December 31, 2022 and 2021 was $47,000 and $0.2 </w:t>
      </w:r>
      <w:r>
        <w:rPr>
          <w:rFonts w:eastAsia="Times New Roman"/>
          <w:color w:val="000000"/>
          <w:sz w:val="20"/>
          <w:szCs w:val="20"/>
        </w:rPr>
        <w:t>million, respectively. Total intrinsic value of outstanding unvested restricted stock awards as of December 31, 2022 and 2021 was nil and $0.3 million, respectively. As of December 31, 2022, there was no unrecognized compensation costs related to restricte</w:t>
      </w:r>
      <w:r>
        <w:rPr>
          <w:rFonts w:eastAsia="Times New Roman"/>
          <w:color w:val="000000"/>
          <w:sz w:val="20"/>
          <w:szCs w:val="20"/>
        </w:rPr>
        <w:t xml:space="preserve">d stock awards. </w:t>
      </w:r>
    </w:p>
    <w:p w:rsidR="00000000" w:rsidRDefault="008C2601">
      <w:pPr>
        <w:divId w:val="276257382"/>
        <w:rPr>
          <w:rFonts w:eastAsia="Times New Roman"/>
        </w:rPr>
      </w:pPr>
      <w:r>
        <w:rPr>
          <w:rFonts w:eastAsia="Times New Roman"/>
          <w:b/>
          <w:bCs/>
          <w:i/>
          <w:iCs/>
          <w:color w:val="000000"/>
          <w:sz w:val="20"/>
          <w:szCs w:val="20"/>
        </w:rPr>
        <w:t>Incentive Stock Options and Nonqualified Stock Options</w:t>
      </w:r>
    </w:p>
    <w:p w:rsidR="00000000" w:rsidRDefault="008C2601">
      <w:pPr>
        <w:ind w:firstLine="720"/>
        <w:divId w:val="432750577"/>
        <w:rPr>
          <w:rFonts w:eastAsia="Times New Roman"/>
        </w:rPr>
      </w:pPr>
      <w:r>
        <w:rPr>
          <w:rFonts w:eastAsia="Times New Roman"/>
          <w:color w:val="000000"/>
          <w:sz w:val="20"/>
          <w:szCs w:val="20"/>
        </w:rPr>
        <w:t>Stock options issued under either the 2015 Plan or the 2020 Plan generally vest over four years and expire ten years from the date of grant. Certain options provide for accelerated ves</w:t>
      </w:r>
      <w:r>
        <w:rPr>
          <w:rFonts w:eastAsia="Times New Roman"/>
          <w:color w:val="000000"/>
          <w:sz w:val="20"/>
          <w:szCs w:val="20"/>
        </w:rPr>
        <w:t>ting if there is a change in control, as defined in the respective plans.</w:t>
      </w:r>
    </w:p>
    <w:p w:rsidR="00000000" w:rsidRDefault="008C2601">
      <w:pPr>
        <w:ind w:firstLine="720"/>
        <w:divId w:val="316421328"/>
        <w:rPr>
          <w:rFonts w:eastAsia="Times New Roman"/>
        </w:rPr>
      </w:pPr>
      <w:r>
        <w:rPr>
          <w:rFonts w:eastAsia="Times New Roman"/>
          <w:color w:val="000000"/>
          <w:sz w:val="20"/>
          <w:szCs w:val="20"/>
        </w:rPr>
        <w:t>The Company used Black-Scholes option pricing model to estimate stock-based compensation expense for stock option awards with the following assumptions:</w:t>
      </w:r>
    </w:p>
    <w:tbl>
      <w:tblPr>
        <w:tblW w:w="3537" w:type="pct"/>
        <w:jc w:val="center"/>
        <w:tblCellMar>
          <w:top w:w="15" w:type="dxa"/>
          <w:left w:w="15" w:type="dxa"/>
          <w:bottom w:w="15" w:type="dxa"/>
          <w:right w:w="15" w:type="dxa"/>
        </w:tblCellMar>
        <w:tblLook w:val="04A0" w:firstRow="1" w:lastRow="0" w:firstColumn="1" w:lastColumn="0" w:noHBand="0" w:noVBand="1"/>
      </w:tblPr>
      <w:tblGrid>
        <w:gridCol w:w="38"/>
        <w:gridCol w:w="2715"/>
        <w:gridCol w:w="37"/>
        <w:gridCol w:w="58"/>
        <w:gridCol w:w="594"/>
        <w:gridCol w:w="37"/>
        <w:gridCol w:w="37"/>
        <w:gridCol w:w="37"/>
        <w:gridCol w:w="37"/>
        <w:gridCol w:w="58"/>
        <w:gridCol w:w="594"/>
        <w:gridCol w:w="37"/>
        <w:gridCol w:w="36"/>
        <w:gridCol w:w="36"/>
        <w:gridCol w:w="36"/>
        <w:gridCol w:w="58"/>
        <w:gridCol w:w="594"/>
        <w:gridCol w:w="37"/>
        <w:gridCol w:w="37"/>
        <w:gridCol w:w="37"/>
        <w:gridCol w:w="37"/>
        <w:gridCol w:w="58"/>
        <w:gridCol w:w="594"/>
        <w:gridCol w:w="37"/>
      </w:tblGrid>
      <w:tr w:rsidR="00000000">
        <w:trPr>
          <w:divId w:val="1538201225"/>
          <w:jc w:val="center"/>
        </w:trPr>
        <w:tc>
          <w:tcPr>
            <w:tcW w:w="50" w:type="pct"/>
            <w:vAlign w:val="center"/>
            <w:hideMark/>
          </w:tcPr>
          <w:p w:rsidR="00000000" w:rsidRDefault="008C2601">
            <w:pPr>
              <w:ind w:firstLine="720"/>
              <w:rPr>
                <w:rFonts w:eastAsia="Times New Roman"/>
              </w:rPr>
            </w:pPr>
          </w:p>
        </w:tc>
        <w:tc>
          <w:tcPr>
            <w:tcW w:w="237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51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10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51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4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51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11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51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538201225"/>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Year Ended December 31,</w:t>
            </w:r>
          </w:p>
        </w:tc>
      </w:tr>
      <w:tr w:rsidR="00000000">
        <w:trPr>
          <w:divId w:val="1538201225"/>
          <w:jc w:val="center"/>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r>
      <w:tr w:rsidR="00000000">
        <w:trPr>
          <w:divId w:val="1538201225"/>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Expected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73.78%</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80.64%</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74.83%</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76.31%</w:t>
            </w:r>
          </w:p>
        </w:tc>
      </w:tr>
      <w:tr w:rsidR="00000000">
        <w:trPr>
          <w:divId w:val="1538201225"/>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Risk-free interest rate</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1.64 %</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4.16 %</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0.61 %</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1.39 %</w:t>
            </w:r>
          </w:p>
        </w:tc>
      </w:tr>
      <w:tr w:rsidR="00000000">
        <w:trPr>
          <w:divId w:val="1538201225"/>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Expected dividend</w:t>
            </w:r>
          </w:p>
        </w:tc>
        <w:tc>
          <w:tcPr>
            <w:tcW w:w="0" w:type="auto"/>
            <w:gridSpan w:val="9"/>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9"/>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r>
      <w:tr w:rsidR="00000000">
        <w:trPr>
          <w:divId w:val="1538201225"/>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Expected term (in years)</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5.33</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6.08</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5.44</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6.08</w:t>
            </w:r>
          </w:p>
        </w:tc>
      </w:tr>
      <w:tr w:rsidR="00000000">
        <w:trPr>
          <w:divId w:val="1538201225"/>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Underlying common stock fair value</w:t>
            </w:r>
          </w:p>
        </w:tc>
        <w:tc>
          <w:tcPr>
            <w:tcW w:w="0" w:type="auto"/>
            <w:gridSpan w:val="3"/>
            <w:shd w:val="clear" w:color="auto" w:fill="CCEEFF"/>
            <w:tcMar>
              <w:top w:w="30" w:type="dxa"/>
              <w:left w:w="20" w:type="dxa"/>
              <w:bottom w:w="30" w:type="dxa"/>
              <w:right w:w="20" w:type="dxa"/>
            </w:tcMar>
            <w:vAlign w:val="center"/>
            <w:hideMark/>
          </w:tcPr>
          <w:p w:rsidR="00000000" w:rsidRDefault="008C2601">
            <w:pPr>
              <w:spacing w:after="100"/>
              <w:jc w:val="center"/>
              <w:rPr>
                <w:rFonts w:eastAsia="Times New Roman"/>
              </w:rPr>
            </w:pPr>
            <w:r>
              <w:rPr>
                <w:rFonts w:eastAsia="Times New Roman"/>
                <w:color w:val="000000"/>
                <w:sz w:val="20"/>
                <w:szCs w:val="20"/>
              </w:rPr>
              <w:t>4.92</w:t>
            </w:r>
          </w:p>
        </w:tc>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center"/>
            <w:hideMark/>
          </w:tcPr>
          <w:p w:rsidR="00000000" w:rsidRDefault="008C2601">
            <w:pPr>
              <w:spacing w:after="100"/>
              <w:jc w:val="center"/>
              <w:rPr>
                <w:rFonts w:eastAsia="Times New Roman"/>
              </w:rPr>
            </w:pPr>
            <w:r>
              <w:rPr>
                <w:rFonts w:eastAsia="Times New Roman"/>
                <w:color w:val="000000"/>
                <w:sz w:val="20"/>
                <w:szCs w:val="20"/>
              </w:rPr>
              <w:t>24.23</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15.20</w:t>
            </w:r>
          </w:p>
        </w:tc>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38.23</w:t>
            </w:r>
          </w:p>
        </w:tc>
      </w:tr>
    </w:tbl>
    <w:p w:rsidR="00000000" w:rsidRDefault="008C2601">
      <w:pPr>
        <w:ind w:firstLine="720"/>
        <w:divId w:val="173761538"/>
        <w:rPr>
          <w:rFonts w:eastAsia="Times New Roman"/>
        </w:rPr>
      </w:pPr>
      <w:r>
        <w:rPr>
          <w:rFonts w:eastAsia="Times New Roman"/>
          <w:color w:val="000000"/>
          <w:sz w:val="20"/>
          <w:szCs w:val="20"/>
        </w:rPr>
        <w:t>A summary of option activity under the 2015 Plan and the 2020 Plan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557"/>
        <w:gridCol w:w="36"/>
        <w:gridCol w:w="67"/>
        <w:gridCol w:w="883"/>
        <w:gridCol w:w="36"/>
        <w:gridCol w:w="36"/>
        <w:gridCol w:w="36"/>
        <w:gridCol w:w="36"/>
        <w:gridCol w:w="121"/>
        <w:gridCol w:w="1124"/>
        <w:gridCol w:w="36"/>
        <w:gridCol w:w="36"/>
        <w:gridCol w:w="36"/>
        <w:gridCol w:w="36"/>
        <w:gridCol w:w="87"/>
        <w:gridCol w:w="1047"/>
        <w:gridCol w:w="36"/>
        <w:gridCol w:w="36"/>
        <w:gridCol w:w="36"/>
        <w:gridCol w:w="36"/>
        <w:gridCol w:w="121"/>
        <w:gridCol w:w="758"/>
        <w:gridCol w:w="36"/>
      </w:tblGrid>
      <w:tr w:rsidR="00000000">
        <w:trPr>
          <w:divId w:val="1519125226"/>
        </w:trPr>
        <w:tc>
          <w:tcPr>
            <w:tcW w:w="50" w:type="pct"/>
            <w:vAlign w:val="center"/>
            <w:hideMark/>
          </w:tcPr>
          <w:p w:rsidR="00000000" w:rsidRDefault="008C2601">
            <w:pPr>
              <w:ind w:firstLine="720"/>
              <w:rPr>
                <w:rFonts w:eastAsia="Times New Roman"/>
              </w:rPr>
            </w:pPr>
          </w:p>
        </w:tc>
        <w:tc>
          <w:tcPr>
            <w:tcW w:w="219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519125226"/>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Options</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Exercise</w:t>
            </w:r>
            <w:r>
              <w:rPr>
                <w:rFonts w:eastAsia="Times New Roman"/>
                <w:b/>
                <w:bCs/>
                <w:color w:val="000000"/>
                <w:sz w:val="16"/>
                <w:szCs w:val="16"/>
              </w:rPr>
              <w:br/>
              <w:t>Price per Share</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Term (in Years)</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w:t>
            </w:r>
            <w:r>
              <w:rPr>
                <w:rFonts w:eastAsia="Times New Roman"/>
                <w:b/>
                <w:bCs/>
                <w:color w:val="000000"/>
                <w:sz w:val="16"/>
                <w:szCs w:val="16"/>
              </w:rPr>
              <w:br/>
              <w:t>Value (in thousands)</w:t>
            </w:r>
          </w:p>
        </w:tc>
      </w:tr>
      <w:tr w:rsidR="00000000">
        <w:trPr>
          <w:divId w:val="1519125226"/>
        </w:trPr>
        <w:tc>
          <w:tcPr>
            <w:tcW w:w="0" w:type="auto"/>
            <w:gridSpan w:val="3"/>
            <w:shd w:val="clear" w:color="auto" w:fill="CFF0FC"/>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Outstanding as of December 31, 2021</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3,620,180 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14.56 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8.25</w:t>
            </w: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16,735 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519125226"/>
        </w:trPr>
        <w:tc>
          <w:tcPr>
            <w:tcW w:w="0" w:type="auto"/>
            <w:gridSpan w:val="3"/>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2,517,884 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11.65 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19125226"/>
        </w:trPr>
        <w:tc>
          <w:tcPr>
            <w:tcW w:w="0" w:type="auto"/>
            <w:gridSpan w:val="3"/>
            <w:shd w:val="clear" w:color="auto" w:fill="CFF0FC"/>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Exercised</w:t>
            </w:r>
          </w:p>
        </w:tc>
        <w:tc>
          <w:tcPr>
            <w:tcW w:w="0" w:type="auto"/>
            <w:gridSpan w:val="2"/>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(140,443)</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4.80 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19125226"/>
        </w:trPr>
        <w:tc>
          <w:tcPr>
            <w:tcW w:w="0" w:type="auto"/>
            <w:gridSpan w:val="3"/>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w:t>
            </w:r>
            <w:r>
              <w:rPr>
                <w:rFonts w:eastAsia="Times New Roman"/>
                <w:color w:val="000000"/>
                <w:sz w:val="20"/>
                <w:szCs w:val="20"/>
              </w:rPr>
              <w:t>428,054)</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16.50 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19125226"/>
        </w:trPr>
        <w:tc>
          <w:tcPr>
            <w:tcW w:w="0" w:type="auto"/>
            <w:gridSpan w:val="3"/>
            <w:shd w:val="clear" w:color="auto" w:fill="CFF0FC"/>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Outstanding as of December 31, 2022</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5,569,567 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13.34 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7.96</w:t>
            </w: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43,696 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519125226"/>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Exercisable as of December 31, 2022</w:t>
            </w: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2,517,687 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12.06 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7.01</w:t>
            </w: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23,522 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ind w:firstLine="720"/>
        <w:divId w:val="1653869927"/>
        <w:rPr>
          <w:rFonts w:eastAsia="Times New Roman"/>
        </w:rPr>
      </w:pPr>
      <w:r>
        <w:rPr>
          <w:rFonts w:eastAsia="Times New Roman"/>
          <w:color w:val="000000"/>
          <w:sz w:val="20"/>
          <w:szCs w:val="20"/>
        </w:rPr>
        <w:t>As of December 31, 2022, there was $27.7 million of unrecognized compensation costs that is expected to be recognized over the weighted-average periods of 2.6 years related to stock options. The total int</w:t>
      </w:r>
      <w:r>
        <w:rPr>
          <w:rFonts w:eastAsia="Times New Roman"/>
          <w:color w:val="000000"/>
          <w:sz w:val="20"/>
          <w:szCs w:val="20"/>
        </w:rPr>
        <w:t>rinsic value of time-based stock options exercised was $2.0 million and $6.9 million for December 31, 2022 and 2021, respectively. Intrinsic value represents the difference between the current fair value of the underlying stock and the exercise price of th</w:t>
      </w:r>
      <w:r>
        <w:rPr>
          <w:rFonts w:eastAsia="Times New Roman"/>
          <w:color w:val="000000"/>
          <w:sz w:val="20"/>
          <w:szCs w:val="20"/>
        </w:rPr>
        <w:t>e stock option. The weighted-average grant date fair value of options granted during years ended December 31, 2022 and 2021 was $7.82 per share and $16.94 per share, respectively.</w:t>
      </w:r>
    </w:p>
    <w:p w:rsidR="00000000" w:rsidRDefault="008C2601">
      <w:pPr>
        <w:jc w:val="center"/>
        <w:divId w:val="928388110"/>
        <w:rPr>
          <w:rFonts w:eastAsia="Times New Roman"/>
        </w:rPr>
      </w:pPr>
      <w:r>
        <w:rPr>
          <w:rFonts w:eastAsia="Times New Roman"/>
          <w:color w:val="000000"/>
          <w:sz w:val="20"/>
          <w:szCs w:val="20"/>
        </w:rPr>
        <w:t>105</w:t>
      </w:r>
    </w:p>
    <w:p w:rsidR="00000000" w:rsidRDefault="008C2601">
      <w:pPr>
        <w:rPr>
          <w:rFonts w:eastAsia="Times New Roman"/>
        </w:rPr>
      </w:pPr>
      <w:r>
        <w:rPr>
          <w:rFonts w:eastAsia="Times New Roman"/>
        </w:rPr>
        <w:pict>
          <v:rect id="_x0000_i1135" style="width:0;height:1.5pt" o:hralign="center" o:hrstd="t" o:hr="t" fillcolor="#a0a0a0" stroked="f"/>
        </w:pict>
      </w:r>
    </w:p>
    <w:p w:rsidR="00000000" w:rsidRDefault="008C2601">
      <w:pPr>
        <w:divId w:val="2020500729"/>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330108195"/>
        <w:rPr>
          <w:rFonts w:eastAsia="Times New Roman"/>
        </w:rPr>
      </w:pPr>
      <w:r>
        <w:rPr>
          <w:rFonts w:eastAsia="Times New Roman"/>
          <w:b/>
          <w:bCs/>
          <w:i/>
          <w:iCs/>
          <w:color w:val="000000"/>
          <w:sz w:val="20"/>
          <w:szCs w:val="20"/>
        </w:rPr>
        <w:t>Restricted Stock Units</w:t>
      </w:r>
    </w:p>
    <w:p w:rsidR="00000000" w:rsidRDefault="008C2601">
      <w:pPr>
        <w:ind w:firstLine="720"/>
        <w:divId w:val="812333287"/>
        <w:rPr>
          <w:rFonts w:eastAsia="Times New Roman"/>
        </w:rPr>
      </w:pPr>
      <w:r>
        <w:rPr>
          <w:rFonts w:eastAsia="Times New Roman"/>
          <w:color w:val="000000"/>
          <w:sz w:val="20"/>
          <w:szCs w:val="20"/>
        </w:rPr>
        <w:t xml:space="preserve">The service-based condition for restricted stock units ("RSUs") is generally satisfied over two years. </w:t>
      </w:r>
      <w:r>
        <w:rPr>
          <w:rFonts w:eastAsia="Times New Roman"/>
          <w:color w:val="000000"/>
          <w:sz w:val="20"/>
          <w:szCs w:val="20"/>
        </w:rPr>
        <w:t>The following table sets forth the outstanding RSUs and related activity for the year ended December 31, 2022:</w:t>
      </w:r>
    </w:p>
    <w:tbl>
      <w:tblPr>
        <w:tblW w:w="5000" w:type="pct"/>
        <w:tblCellMar>
          <w:top w:w="15" w:type="dxa"/>
          <w:left w:w="15" w:type="dxa"/>
          <w:bottom w:w="15" w:type="dxa"/>
          <w:right w:w="15" w:type="dxa"/>
        </w:tblCellMar>
        <w:tblLook w:val="04A0" w:firstRow="1" w:lastRow="0" w:firstColumn="1" w:lastColumn="0" w:noHBand="0" w:noVBand="1"/>
      </w:tblPr>
      <w:tblGrid>
        <w:gridCol w:w="59"/>
        <w:gridCol w:w="4833"/>
        <w:gridCol w:w="36"/>
        <w:gridCol w:w="60"/>
        <w:gridCol w:w="1696"/>
        <w:gridCol w:w="36"/>
        <w:gridCol w:w="36"/>
        <w:gridCol w:w="36"/>
        <w:gridCol w:w="36"/>
        <w:gridCol w:w="60"/>
        <w:gridCol w:w="1382"/>
        <w:gridCol w:w="36"/>
      </w:tblGrid>
      <w:tr w:rsidR="00000000">
        <w:trPr>
          <w:divId w:val="812333287"/>
        </w:trPr>
        <w:tc>
          <w:tcPr>
            <w:tcW w:w="50" w:type="pct"/>
            <w:vAlign w:val="center"/>
            <w:hideMark/>
          </w:tcPr>
          <w:p w:rsidR="00000000" w:rsidRDefault="008C2601">
            <w:pPr>
              <w:ind w:firstLine="720"/>
              <w:rPr>
                <w:rFonts w:eastAsia="Times New Roman"/>
              </w:rPr>
            </w:pPr>
          </w:p>
        </w:tc>
        <w:tc>
          <w:tcPr>
            <w:tcW w:w="292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03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0"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84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812333287"/>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Restricted Stock Units</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Weighted Average Grant Date Fair Value</w:t>
            </w:r>
          </w:p>
        </w:tc>
      </w:tr>
      <w:tr w:rsidR="00000000">
        <w:trPr>
          <w:divId w:val="812333287"/>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Unvested balance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12333287"/>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525,825 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17.43 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12333287"/>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(17,900)</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17.30 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812333287"/>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Unvested balance as of December 31,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507,925 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17.43 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ind w:firstLine="1260"/>
        <w:divId w:val="2118062960"/>
        <w:rPr>
          <w:rFonts w:eastAsia="Times New Roman"/>
        </w:rPr>
      </w:pPr>
      <w:r>
        <w:rPr>
          <w:rFonts w:eastAsia="Times New Roman"/>
          <w:color w:val="000000"/>
          <w:sz w:val="20"/>
          <w:szCs w:val="20"/>
        </w:rPr>
        <w:t>As of December </w:t>
      </w:r>
      <w:r>
        <w:rPr>
          <w:rFonts w:eastAsia="Times New Roman"/>
          <w:color w:val="000000"/>
          <w:sz w:val="20"/>
          <w:szCs w:val="20"/>
        </w:rPr>
        <w:t>31, 2022, the Company had $6.9 million of unrecognized stock-based compensation expense related to outstanding RSUs expected to be recognized over a weighted-average period of 1.6 years.</w:t>
      </w:r>
    </w:p>
    <w:p w:rsidR="00000000" w:rsidRDefault="008C2601">
      <w:pPr>
        <w:divId w:val="762603294"/>
        <w:rPr>
          <w:rFonts w:eastAsia="Times New Roman"/>
        </w:rPr>
      </w:pPr>
      <w:r>
        <w:rPr>
          <w:rFonts w:eastAsia="Times New Roman"/>
          <w:b/>
          <w:bCs/>
          <w:i/>
          <w:iCs/>
          <w:color w:val="000000"/>
          <w:sz w:val="20"/>
          <w:szCs w:val="20"/>
        </w:rPr>
        <w:t>Performance-Based Restricted Stock Units</w:t>
      </w:r>
    </w:p>
    <w:p w:rsidR="00000000" w:rsidRDefault="008C2601">
      <w:pPr>
        <w:ind w:firstLine="1260"/>
        <w:divId w:val="171995524"/>
        <w:rPr>
          <w:rFonts w:eastAsia="Times New Roman"/>
        </w:rPr>
      </w:pPr>
      <w:r>
        <w:rPr>
          <w:rFonts w:eastAsia="Times New Roman"/>
          <w:color w:val="000000"/>
          <w:sz w:val="20"/>
          <w:szCs w:val="20"/>
        </w:rPr>
        <w:t>Performance-based restricted</w:t>
      </w:r>
      <w:r>
        <w:rPr>
          <w:rFonts w:eastAsia="Times New Roman"/>
          <w:color w:val="000000"/>
          <w:sz w:val="20"/>
          <w:szCs w:val="20"/>
        </w:rPr>
        <w:t xml:space="preserve"> stock units ("PSUs") vest upon the achievement of market and performance conditions. Market conditions include the Company's total shareholder return ("TSR") relative to the NASDAQ Biotechnology Index over the term of the award ending on June 30, 2024, an</w:t>
      </w:r>
      <w:r>
        <w:rPr>
          <w:rFonts w:eastAsia="Times New Roman"/>
          <w:color w:val="000000"/>
          <w:sz w:val="20"/>
          <w:szCs w:val="20"/>
        </w:rPr>
        <w:t>d performance conditions consist of multiple clinical development milestones associated with bexotegrast. The performance vesting conditions generally must be satisfied within a two-year period and are forfeited if the vesting conditions are not met. Addit</w:t>
      </w:r>
      <w:r>
        <w:rPr>
          <w:rFonts w:eastAsia="Times New Roman"/>
          <w:color w:val="000000"/>
          <w:sz w:val="20"/>
          <w:szCs w:val="20"/>
        </w:rPr>
        <w:t xml:space="preserve">ionally, the number of shares of common stock issued upon vesting will range from 0% to 200% of the PSUs based on achievement of certain targets. </w:t>
      </w:r>
    </w:p>
    <w:p w:rsidR="00000000" w:rsidRDefault="008C2601">
      <w:pPr>
        <w:ind w:firstLine="1260"/>
        <w:divId w:val="2118981172"/>
        <w:rPr>
          <w:rFonts w:eastAsia="Times New Roman"/>
        </w:rPr>
      </w:pPr>
      <w:r>
        <w:rPr>
          <w:rFonts w:eastAsia="Times New Roman"/>
          <w:color w:val="000000"/>
          <w:sz w:val="20"/>
          <w:szCs w:val="20"/>
        </w:rPr>
        <w:t>The fair value of PSUs with clinical development vesting conditions were determined to be equal to the fair m</w:t>
      </w:r>
      <w:r>
        <w:rPr>
          <w:rFonts w:eastAsia="Times New Roman"/>
          <w:color w:val="000000"/>
          <w:sz w:val="20"/>
          <w:szCs w:val="20"/>
        </w:rPr>
        <w:t xml:space="preserve">arket value of the Company's share price on the date of grant. The fair value of the TSR PSUs were derived from a Monte Carlo simulation model that used the following key assumptions: </w:t>
      </w:r>
    </w:p>
    <w:tbl>
      <w:tblPr>
        <w:tblW w:w="3340" w:type="pct"/>
        <w:tblCellMar>
          <w:top w:w="15" w:type="dxa"/>
          <w:left w:w="15" w:type="dxa"/>
          <w:bottom w:w="15" w:type="dxa"/>
          <w:right w:w="15" w:type="dxa"/>
        </w:tblCellMar>
        <w:tblLook w:val="04A0" w:firstRow="1" w:lastRow="0" w:firstColumn="1" w:lastColumn="0" w:noHBand="0" w:noVBand="1"/>
      </w:tblPr>
      <w:tblGrid>
        <w:gridCol w:w="38"/>
        <w:gridCol w:w="4364"/>
        <w:gridCol w:w="37"/>
        <w:gridCol w:w="120"/>
        <w:gridCol w:w="802"/>
        <w:gridCol w:w="187"/>
      </w:tblGrid>
      <w:tr w:rsidR="00000000">
        <w:trPr>
          <w:divId w:val="630477372"/>
        </w:trPr>
        <w:tc>
          <w:tcPr>
            <w:tcW w:w="50" w:type="pct"/>
            <w:vAlign w:val="center"/>
            <w:hideMark/>
          </w:tcPr>
          <w:p w:rsidR="00000000" w:rsidRDefault="008C2601">
            <w:pPr>
              <w:ind w:firstLine="1260"/>
              <w:rPr>
                <w:rFonts w:eastAsia="Times New Roman"/>
              </w:rPr>
            </w:pPr>
          </w:p>
        </w:tc>
        <w:tc>
          <w:tcPr>
            <w:tcW w:w="408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80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630477372"/>
        </w:trPr>
        <w:tc>
          <w:tcPr>
            <w:tcW w:w="0" w:type="auto"/>
            <w:gridSpan w:val="3"/>
            <w:shd w:val="clear" w:color="auto" w:fill="CFF0FC"/>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Valuation date share price</w:t>
            </w: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17.57 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630477372"/>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Award term (years)</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1.92</w:t>
            </w:r>
          </w:p>
        </w:tc>
      </w:tr>
      <w:tr w:rsidR="00000000">
        <w:trPr>
          <w:divId w:val="630477372"/>
        </w:trPr>
        <w:tc>
          <w:tcPr>
            <w:tcW w:w="0" w:type="auto"/>
            <w:gridSpan w:val="3"/>
            <w:shd w:val="clear" w:color="auto" w:fill="CFF0FC"/>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Volatility</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70.62 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r>
      <w:tr w:rsidR="00000000">
        <w:trPr>
          <w:divId w:val="630477372"/>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Correlation coefficient</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0.3508</w:t>
            </w:r>
          </w:p>
        </w:tc>
      </w:tr>
      <w:tr w:rsidR="00000000">
        <w:trPr>
          <w:divId w:val="630477372"/>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Average peer group volatility</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79.69 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r>
      <w:tr w:rsidR="00000000">
        <w:trPr>
          <w:divId w:val="630477372"/>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Average peer group correlation coefficient</w:t>
            </w:r>
          </w:p>
        </w:tc>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0.4397</w:t>
            </w:r>
          </w:p>
        </w:tc>
      </w:tr>
      <w:tr w:rsidR="00000000">
        <w:trPr>
          <w:divId w:val="630477372"/>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Risk free interest rate</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r>
    </w:tbl>
    <w:p w:rsidR="00000000" w:rsidRDefault="008C2601">
      <w:pPr>
        <w:ind w:firstLine="1260"/>
        <w:divId w:val="1769619875"/>
        <w:rPr>
          <w:rFonts w:eastAsia="Times New Roman"/>
        </w:rPr>
      </w:pPr>
      <w:r>
        <w:rPr>
          <w:rFonts w:eastAsia="Times New Roman"/>
          <w:color w:val="000000"/>
          <w:sz w:val="20"/>
          <w:szCs w:val="20"/>
        </w:rPr>
        <w:t>The following table sets forth the outstanding PSUs associated with the TSR goal and related activity for the year ended December 31, 2022:</w:t>
      </w:r>
    </w:p>
    <w:tbl>
      <w:tblPr>
        <w:tblW w:w="4780" w:type="pct"/>
        <w:tblCellMar>
          <w:top w:w="15" w:type="dxa"/>
          <w:left w:w="15" w:type="dxa"/>
          <w:bottom w:w="15" w:type="dxa"/>
          <w:right w:w="15" w:type="dxa"/>
        </w:tblCellMar>
        <w:tblLook w:val="04A0" w:firstRow="1" w:lastRow="0" w:firstColumn="1" w:lastColumn="0" w:noHBand="0" w:noVBand="1"/>
      </w:tblPr>
      <w:tblGrid>
        <w:gridCol w:w="55"/>
        <w:gridCol w:w="4471"/>
        <w:gridCol w:w="36"/>
        <w:gridCol w:w="55"/>
        <w:gridCol w:w="1701"/>
        <w:gridCol w:w="36"/>
        <w:gridCol w:w="36"/>
        <w:gridCol w:w="36"/>
        <w:gridCol w:w="36"/>
        <w:gridCol w:w="56"/>
        <w:gridCol w:w="1387"/>
        <w:gridCol w:w="36"/>
      </w:tblGrid>
      <w:tr w:rsidR="00000000">
        <w:trPr>
          <w:divId w:val="903100211"/>
        </w:trPr>
        <w:tc>
          <w:tcPr>
            <w:tcW w:w="50" w:type="pct"/>
            <w:vAlign w:val="center"/>
            <w:hideMark/>
          </w:tcPr>
          <w:p w:rsidR="00000000" w:rsidRDefault="008C2601">
            <w:pPr>
              <w:ind w:firstLine="1260"/>
              <w:rPr>
                <w:rFonts w:eastAsia="Times New Roman"/>
              </w:rPr>
            </w:pPr>
          </w:p>
        </w:tc>
        <w:tc>
          <w:tcPr>
            <w:tcW w:w="282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08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8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903100211"/>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Performance Stock Units</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Weighted Average Grant Date Fair Value</w:t>
            </w:r>
          </w:p>
        </w:tc>
      </w:tr>
      <w:tr w:rsidR="00000000">
        <w:trPr>
          <w:divId w:val="903100211"/>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Unvested balance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903100211"/>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354,532 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29.15 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903100211"/>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903100211"/>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Unvested balance as of December 31,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354,532 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29.15 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903100211"/>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divId w:val="317881094"/>
              <w:rPr>
                <w:rFonts w:eastAsia="Times New Roman"/>
              </w:rPr>
            </w:pPr>
            <w:r>
              <w:rPr>
                <w:rFonts w:eastAsia="Times New Roman"/>
                <w:color w:val="000000"/>
                <w:sz w:val="16"/>
                <w:szCs w:val="16"/>
              </w:rPr>
              <w:t>*PSUs granted and outstanding based on target level of achievement of 100%.</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bl>
    <w:p w:rsidR="00000000" w:rsidRDefault="008C2601">
      <w:pPr>
        <w:jc w:val="center"/>
        <w:divId w:val="1027758101"/>
        <w:rPr>
          <w:rFonts w:eastAsia="Times New Roman"/>
        </w:rPr>
      </w:pPr>
      <w:r>
        <w:rPr>
          <w:rFonts w:eastAsia="Times New Roman"/>
          <w:color w:val="000000"/>
          <w:sz w:val="20"/>
          <w:szCs w:val="20"/>
        </w:rPr>
        <w:t>106</w:t>
      </w:r>
    </w:p>
    <w:p w:rsidR="00000000" w:rsidRDefault="008C2601">
      <w:pPr>
        <w:rPr>
          <w:rFonts w:eastAsia="Times New Roman"/>
        </w:rPr>
      </w:pPr>
      <w:r>
        <w:rPr>
          <w:rFonts w:eastAsia="Times New Roman"/>
        </w:rPr>
        <w:pict>
          <v:rect id="_x0000_i1136" style="width:0;height:1.5pt" o:hralign="center" o:hrstd="t" o:hr="t" fillcolor="#a0a0a0" stroked="f"/>
        </w:pict>
      </w:r>
    </w:p>
    <w:p w:rsidR="00000000" w:rsidRDefault="008C2601">
      <w:pPr>
        <w:divId w:val="212626897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1260"/>
        <w:divId w:val="1859584600"/>
        <w:rPr>
          <w:rFonts w:eastAsia="Times New Roman"/>
        </w:rPr>
      </w:pPr>
      <w:r>
        <w:rPr>
          <w:rFonts w:eastAsia="Times New Roman"/>
          <w:color w:val="000000"/>
          <w:sz w:val="20"/>
          <w:szCs w:val="20"/>
        </w:rPr>
        <w:t>The following table sets forth the outstanding PSUs associated with clinical development milestones and related activity for the year ended December 31, 2022:</w:t>
      </w:r>
    </w:p>
    <w:tbl>
      <w:tblPr>
        <w:tblW w:w="5000" w:type="pct"/>
        <w:tblCellMar>
          <w:top w:w="15" w:type="dxa"/>
          <w:left w:w="15" w:type="dxa"/>
          <w:bottom w:w="15" w:type="dxa"/>
          <w:right w:w="15" w:type="dxa"/>
        </w:tblCellMar>
        <w:tblLook w:val="04A0" w:firstRow="1" w:lastRow="0" w:firstColumn="1" w:lastColumn="0" w:noHBand="0" w:noVBand="1"/>
      </w:tblPr>
      <w:tblGrid>
        <w:gridCol w:w="58"/>
        <w:gridCol w:w="5111"/>
        <w:gridCol w:w="36"/>
        <w:gridCol w:w="59"/>
        <w:gridCol w:w="1546"/>
        <w:gridCol w:w="36"/>
        <w:gridCol w:w="36"/>
        <w:gridCol w:w="36"/>
        <w:gridCol w:w="36"/>
        <w:gridCol w:w="59"/>
        <w:gridCol w:w="1257"/>
        <w:gridCol w:w="36"/>
      </w:tblGrid>
      <w:tr w:rsidR="00000000">
        <w:trPr>
          <w:divId w:val="366755828"/>
        </w:trPr>
        <w:tc>
          <w:tcPr>
            <w:tcW w:w="50" w:type="pct"/>
            <w:vAlign w:val="center"/>
            <w:hideMark/>
          </w:tcPr>
          <w:p w:rsidR="00000000" w:rsidRDefault="008C2601">
            <w:pPr>
              <w:ind w:firstLine="1260"/>
              <w:rPr>
                <w:rFonts w:eastAsia="Times New Roman"/>
              </w:rPr>
            </w:pPr>
          </w:p>
        </w:tc>
        <w:tc>
          <w:tcPr>
            <w:tcW w:w="3090"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94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1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7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366755828"/>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Performance Stock Units</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Weighted Average Grant Date Fair Value</w:t>
            </w:r>
          </w:p>
        </w:tc>
      </w:tr>
      <w:tr w:rsidR="00000000">
        <w:trPr>
          <w:divId w:val="366755828"/>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Unvested balance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366755828"/>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354,532 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17.57 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366755828"/>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(177,266)</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17.57 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366755828"/>
        </w:trPr>
        <w:tc>
          <w:tcPr>
            <w:tcW w:w="0" w:type="auto"/>
            <w:gridSpan w:val="3"/>
            <w:shd w:val="clear" w:color="auto" w:fill="FFFFFF"/>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Unvested balance as of December 31,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177,266 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17.57 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366755828"/>
        </w:trPr>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divId w:val="1929734371"/>
              <w:rPr>
                <w:rFonts w:eastAsia="Times New Roman"/>
              </w:rPr>
            </w:pPr>
            <w:r>
              <w:rPr>
                <w:rFonts w:eastAsia="Times New Roman"/>
                <w:color w:val="000000"/>
                <w:sz w:val="16"/>
                <w:szCs w:val="16"/>
              </w:rPr>
              <w:t>*PSUs granted and outstanding based on target level of achievement of 100%.</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bl>
    <w:p w:rsidR="00000000" w:rsidRDefault="008C2601">
      <w:pPr>
        <w:divId w:val="222763848"/>
        <w:rPr>
          <w:rFonts w:eastAsia="Times New Roman"/>
        </w:rPr>
      </w:pPr>
      <w:r>
        <w:rPr>
          <w:rFonts w:eastAsia="Times New Roman"/>
          <w:color w:val="000000"/>
          <w:sz w:val="20"/>
          <w:szCs w:val="20"/>
        </w:rPr>
        <w:t>In December 2022, the first milestone applicable to PSUs with clinical development vesting conditions was achieved, resulting in a $3.1 million cumulative catch-up of stock-based compensation expense for such PSUs. As of December 31, 2022 the Company consi</w:t>
      </w:r>
      <w:r>
        <w:rPr>
          <w:rFonts w:eastAsia="Times New Roman"/>
          <w:color w:val="000000"/>
          <w:sz w:val="20"/>
          <w:szCs w:val="20"/>
        </w:rPr>
        <w:t xml:space="preserve">dered the remaining clinical development performance conditions probable of achievement. </w:t>
      </w:r>
    </w:p>
    <w:p w:rsidR="00000000" w:rsidRDefault="008C2601">
      <w:pPr>
        <w:divId w:val="765662025"/>
        <w:rPr>
          <w:rFonts w:eastAsia="Times New Roman"/>
        </w:rPr>
      </w:pPr>
      <w:r>
        <w:rPr>
          <w:rFonts w:eastAsia="Times New Roman"/>
          <w:color w:val="000000"/>
          <w:sz w:val="20"/>
          <w:szCs w:val="20"/>
        </w:rPr>
        <w:t>As of December 31, 2022, the Company had $15.4 million of unrecognized stock-based compensation expense related to outstanding PSUs expected to be recognized over a r</w:t>
      </w:r>
      <w:r>
        <w:rPr>
          <w:rFonts w:eastAsia="Times New Roman"/>
          <w:color w:val="000000"/>
          <w:sz w:val="20"/>
          <w:szCs w:val="20"/>
        </w:rPr>
        <w:t>emaining weighted-average period of 1.6 years.</w:t>
      </w:r>
    </w:p>
    <w:p w:rsidR="00000000" w:rsidRDefault="008C2601">
      <w:pPr>
        <w:divId w:val="1430851700"/>
        <w:rPr>
          <w:rFonts w:eastAsia="Times New Roman"/>
        </w:rPr>
      </w:pPr>
      <w:r>
        <w:rPr>
          <w:rFonts w:eastAsia="Times New Roman"/>
          <w:b/>
          <w:bCs/>
          <w:i/>
          <w:iCs/>
          <w:color w:val="000000"/>
          <w:sz w:val="20"/>
          <w:szCs w:val="20"/>
        </w:rPr>
        <w:t>2020 Employee Stock Purchase Plan</w:t>
      </w:r>
    </w:p>
    <w:p w:rsidR="00000000" w:rsidRDefault="008C2601">
      <w:pPr>
        <w:ind w:firstLine="720"/>
        <w:divId w:val="835149790"/>
        <w:rPr>
          <w:rFonts w:eastAsia="Times New Roman"/>
        </w:rPr>
      </w:pPr>
      <w:r>
        <w:rPr>
          <w:rFonts w:eastAsia="Times New Roman"/>
          <w:color w:val="000000"/>
          <w:sz w:val="20"/>
          <w:szCs w:val="20"/>
        </w:rPr>
        <w:t>In June 2020, the Company adopted the Company's 2020 Employee Stock Purchase Plan (the "2020 ESPP"). The Company reserved 700,000 shares of common stock for future issuance un</w:t>
      </w:r>
      <w:r>
        <w:rPr>
          <w:rFonts w:eastAsia="Times New Roman"/>
          <w:color w:val="000000"/>
          <w:sz w:val="20"/>
          <w:szCs w:val="20"/>
        </w:rPr>
        <w:t>der the plan. The 2020 ESPP provides that the number of shares reserved and available for issuance will automatically increase on January 1 of each calendar year, beginning January 1, 2021, by the least of (i) 1.0% of the total number of shares of common s</w:t>
      </w:r>
      <w:r>
        <w:rPr>
          <w:rFonts w:eastAsia="Times New Roman"/>
          <w:color w:val="000000"/>
          <w:sz w:val="20"/>
          <w:szCs w:val="20"/>
        </w:rPr>
        <w:t>tock outstanding on December 31 of the preceding calendar year, (ii) 700,000 shares or (iii) such lesser amount as determined by the administrator of the 2020 ESPP, which is the compensation committee of the Board of Directors of the Company.</w:t>
      </w:r>
    </w:p>
    <w:p w:rsidR="00000000" w:rsidRDefault="008C2601">
      <w:pPr>
        <w:ind w:firstLine="720"/>
        <w:divId w:val="1790854318"/>
        <w:rPr>
          <w:rFonts w:eastAsia="Times New Roman"/>
        </w:rPr>
      </w:pPr>
      <w:r>
        <w:rPr>
          <w:rFonts w:eastAsia="Times New Roman"/>
          <w:color w:val="000000"/>
          <w:sz w:val="20"/>
          <w:szCs w:val="20"/>
        </w:rPr>
        <w:t>Under the 2020 ESPP, eligible employees may purchase shares of our common stock through payroll deductions that cannot exceed 15% of each employee’s salary. The 2020 ESPP provides for a six-month offering period. At the end of the purchase period, eligible</w:t>
      </w:r>
      <w:r>
        <w:rPr>
          <w:rFonts w:eastAsia="Times New Roman"/>
          <w:color w:val="000000"/>
          <w:sz w:val="20"/>
          <w:szCs w:val="20"/>
        </w:rPr>
        <w:t xml:space="preserve"> employees are permitted to purchase shares of common stock at the lower of 85% of the fair market value at the beginning of the offering period or 85% of the fair market value at the end of the purchase period, subject to tax limitations on the total valu</w:t>
      </w:r>
      <w:r>
        <w:rPr>
          <w:rFonts w:eastAsia="Times New Roman"/>
          <w:color w:val="000000"/>
          <w:sz w:val="20"/>
          <w:szCs w:val="20"/>
        </w:rPr>
        <w:t>e of the purchase. The 2020 ESPP is considered a compensatory plan, and the Company recorded $0.4 million and $0.5 million in stock-based compensation expense for years ended December 31, 2022, and 2021, respectively. During the year ended December 31, 202</w:t>
      </w:r>
      <w:r>
        <w:rPr>
          <w:rFonts w:eastAsia="Times New Roman"/>
          <w:color w:val="000000"/>
          <w:sz w:val="20"/>
          <w:szCs w:val="20"/>
        </w:rPr>
        <w:t>2, 85,969 shares of common stock were issued under the 2020 ESPP. The Company used the Black-Scholes option pricing model to estimate stock-based compensation expense for the 2020 ESPP with the following assumptions:</w:t>
      </w:r>
    </w:p>
    <w:tbl>
      <w:tblPr>
        <w:tblW w:w="4219" w:type="pct"/>
        <w:jc w:val="center"/>
        <w:tblCellMar>
          <w:top w:w="15" w:type="dxa"/>
          <w:left w:w="15" w:type="dxa"/>
          <w:bottom w:w="15" w:type="dxa"/>
          <w:right w:w="15" w:type="dxa"/>
        </w:tblCellMar>
        <w:tblLook w:val="04A0" w:firstRow="1" w:lastRow="0" w:firstColumn="1" w:lastColumn="0" w:noHBand="0" w:noVBand="1"/>
      </w:tblPr>
      <w:tblGrid>
        <w:gridCol w:w="40"/>
        <w:gridCol w:w="4210"/>
        <w:gridCol w:w="37"/>
        <w:gridCol w:w="40"/>
        <w:gridCol w:w="1191"/>
        <w:gridCol w:w="39"/>
        <w:gridCol w:w="37"/>
        <w:gridCol w:w="37"/>
        <w:gridCol w:w="37"/>
        <w:gridCol w:w="39"/>
        <w:gridCol w:w="1156"/>
        <w:gridCol w:w="38"/>
        <w:gridCol w:w="36"/>
        <w:gridCol w:w="36"/>
        <w:gridCol w:w="36"/>
      </w:tblGrid>
      <w:tr w:rsidR="00000000">
        <w:trPr>
          <w:divId w:val="949974799"/>
          <w:jc w:val="center"/>
        </w:trPr>
        <w:tc>
          <w:tcPr>
            <w:tcW w:w="50" w:type="pct"/>
            <w:vAlign w:val="center"/>
            <w:hideMark/>
          </w:tcPr>
          <w:p w:rsidR="00000000" w:rsidRDefault="008C2601">
            <w:pPr>
              <w:ind w:firstLine="720"/>
              <w:rPr>
                <w:rFonts w:eastAsia="Times New Roman"/>
              </w:rPr>
            </w:pPr>
          </w:p>
        </w:tc>
        <w:tc>
          <w:tcPr>
            <w:tcW w:w="302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86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851"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949974799"/>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949974799"/>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949974799"/>
          <w:jc w:val="center"/>
        </w:trPr>
        <w:tc>
          <w:tcPr>
            <w:tcW w:w="0" w:type="auto"/>
            <w:gridSpan w:val="3"/>
            <w:shd w:val="clear" w:color="auto" w:fill="CFF0FC"/>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Risk-free interest rate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0.60% - 3.34%</w:t>
            </w: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0.06% - 0.07%</w:t>
            </w: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949974799"/>
          <w:jc w:val="center"/>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Expected term of options (in years)</w:t>
            </w: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0.50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0.50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949974799"/>
          <w:jc w:val="center"/>
        </w:trPr>
        <w:tc>
          <w:tcPr>
            <w:tcW w:w="0" w:type="auto"/>
            <w:gridSpan w:val="3"/>
            <w:shd w:val="clear" w:color="auto" w:fill="CFF0FC"/>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Expected stock price volatility</w:t>
            </w:r>
          </w:p>
        </w:tc>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63.17% - 82.02%</w:t>
            </w: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 xml:space="preserve">67.16% - </w:t>
            </w:r>
            <w:r>
              <w:rPr>
                <w:rFonts w:eastAsia="Times New Roman"/>
                <w:color w:val="000000"/>
                <w:sz w:val="20"/>
                <w:szCs w:val="20"/>
              </w:rPr>
              <w:t>89.51%</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949974799"/>
          <w:jc w:val="center"/>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Expected dividends</w:t>
            </w: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bl>
    <w:p w:rsidR="00000000" w:rsidRDefault="008C2601">
      <w:pPr>
        <w:jc w:val="center"/>
        <w:divId w:val="354968874"/>
        <w:rPr>
          <w:rFonts w:eastAsia="Times New Roman"/>
        </w:rPr>
      </w:pPr>
      <w:r>
        <w:rPr>
          <w:rFonts w:eastAsia="Times New Roman"/>
          <w:color w:val="000000"/>
          <w:sz w:val="20"/>
          <w:szCs w:val="20"/>
        </w:rPr>
        <w:t>107</w:t>
      </w:r>
    </w:p>
    <w:p w:rsidR="00000000" w:rsidRDefault="008C2601">
      <w:pPr>
        <w:rPr>
          <w:rFonts w:eastAsia="Times New Roman"/>
        </w:rPr>
      </w:pPr>
      <w:r>
        <w:rPr>
          <w:rFonts w:eastAsia="Times New Roman"/>
        </w:rPr>
        <w:pict>
          <v:rect id="_x0000_i1137" style="width:0;height:1.5pt" o:hralign="center" o:hrstd="t" o:hr="t" fillcolor="#a0a0a0" stroked="f"/>
        </w:pict>
      </w:r>
    </w:p>
    <w:p w:rsidR="00000000" w:rsidRDefault="008C2601">
      <w:pPr>
        <w:divId w:val="745498812"/>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490054108"/>
        <w:rPr>
          <w:rFonts w:eastAsia="Times New Roman"/>
        </w:rPr>
      </w:pPr>
      <w:r>
        <w:rPr>
          <w:rFonts w:eastAsia="Times New Roman"/>
          <w:b/>
          <w:bCs/>
          <w:i/>
          <w:iCs/>
          <w:color w:val="000000"/>
          <w:sz w:val="20"/>
          <w:szCs w:val="20"/>
        </w:rPr>
        <w:t>Stock-Based Compensation Expense</w:t>
      </w:r>
    </w:p>
    <w:p w:rsidR="00000000" w:rsidRDefault="008C2601">
      <w:pPr>
        <w:ind w:firstLine="720"/>
        <w:divId w:val="1857963443"/>
        <w:rPr>
          <w:rFonts w:eastAsia="Times New Roman"/>
        </w:rPr>
      </w:pPr>
      <w:r>
        <w:rPr>
          <w:rFonts w:eastAsia="Times New Roman"/>
          <w:color w:val="000000"/>
          <w:sz w:val="20"/>
          <w:szCs w:val="20"/>
        </w:rPr>
        <w:t>The following table presents the classification of stock-based compensation expense during the years ended Dece</w:t>
      </w:r>
      <w:r>
        <w:rPr>
          <w:rFonts w:eastAsia="Times New Roman"/>
          <w:color w:val="000000"/>
          <w:sz w:val="20"/>
          <w:szCs w:val="20"/>
        </w:rPr>
        <w:t>mber 31, 2022 and 2021 (in thousands):</w:t>
      </w:r>
    </w:p>
    <w:tbl>
      <w:tblPr>
        <w:tblW w:w="4295" w:type="pct"/>
        <w:jc w:val="center"/>
        <w:tblCellMar>
          <w:top w:w="15" w:type="dxa"/>
          <w:left w:w="15" w:type="dxa"/>
          <w:bottom w:w="15" w:type="dxa"/>
          <w:right w:w="15" w:type="dxa"/>
        </w:tblCellMar>
        <w:tblLook w:val="04A0" w:firstRow="1" w:lastRow="0" w:firstColumn="1" w:lastColumn="0" w:noHBand="0" w:noVBand="1"/>
      </w:tblPr>
      <w:tblGrid>
        <w:gridCol w:w="38"/>
        <w:gridCol w:w="4661"/>
        <w:gridCol w:w="37"/>
        <w:gridCol w:w="120"/>
        <w:gridCol w:w="954"/>
        <w:gridCol w:w="36"/>
        <w:gridCol w:w="36"/>
        <w:gridCol w:w="36"/>
        <w:gridCol w:w="36"/>
        <w:gridCol w:w="120"/>
        <w:gridCol w:w="917"/>
        <w:gridCol w:w="36"/>
        <w:gridCol w:w="36"/>
        <w:gridCol w:w="36"/>
        <w:gridCol w:w="36"/>
      </w:tblGrid>
      <w:tr w:rsidR="00000000">
        <w:trPr>
          <w:divId w:val="1037193892"/>
          <w:jc w:val="center"/>
        </w:trPr>
        <w:tc>
          <w:tcPr>
            <w:tcW w:w="50" w:type="pct"/>
            <w:vAlign w:val="center"/>
            <w:hideMark/>
          </w:tcPr>
          <w:p w:rsidR="00000000" w:rsidRDefault="008C2601">
            <w:pPr>
              <w:ind w:firstLine="720"/>
              <w:rPr>
                <w:rFonts w:eastAsia="Times New Roman"/>
              </w:rPr>
            </w:pPr>
          </w:p>
        </w:tc>
        <w:tc>
          <w:tcPr>
            <w:tcW w:w="332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1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1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037193892"/>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1037193892"/>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1037193892"/>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Restricted stock awards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037193892"/>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Stock options and ESPP</w:t>
            </w: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13,280 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10,255 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037193892"/>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Restricted stock units</w:t>
            </w: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1,892 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037193892"/>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Performance-based restricted stock units</w:t>
            </w: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7,390 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037193892"/>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stock-based compensation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22,598 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10,437 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037193892"/>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Research and development expenses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8,730 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3,928 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037193892"/>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General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13,867 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6,509 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bl>
    <w:p w:rsidR="00000000" w:rsidRDefault="008C2601">
      <w:pPr>
        <w:ind w:hanging="720"/>
        <w:divId w:val="2143034775"/>
        <w:rPr>
          <w:rFonts w:eastAsia="Times New Roman"/>
        </w:rPr>
      </w:pPr>
      <w:r>
        <w:rPr>
          <w:rFonts w:eastAsia="Times New Roman"/>
          <w:b/>
          <w:bCs/>
          <w:color w:val="000000"/>
          <w:sz w:val="20"/>
          <w:szCs w:val="20"/>
        </w:rPr>
        <w:t>11.    Income Taxes</w:t>
      </w:r>
    </w:p>
    <w:p w:rsidR="00000000" w:rsidRDefault="008C2601">
      <w:pPr>
        <w:ind w:firstLine="720"/>
        <w:divId w:val="1218398769"/>
        <w:rPr>
          <w:rFonts w:eastAsia="Times New Roman"/>
        </w:rPr>
      </w:pPr>
      <w:r>
        <w:rPr>
          <w:rFonts w:eastAsia="Times New Roman"/>
          <w:color w:val="000000"/>
          <w:sz w:val="20"/>
          <w:szCs w:val="20"/>
        </w:rPr>
        <w:t>The Company had a pre-tax U.S. book loss of $123.3 million, and $97.3 million, for the years ended December </w:t>
      </w:r>
      <w:r>
        <w:rPr>
          <w:rFonts w:eastAsia="Times New Roman"/>
          <w:color w:val="000000"/>
          <w:sz w:val="20"/>
          <w:szCs w:val="20"/>
        </w:rPr>
        <w:t>31, 2022 and 2021, respectively. During the years ended December 31, 2022 and 2021, the Company did not record an income tax provision. The Company will continue to maintain a 100% valuation allowance on total deferred tax assets. The Company believes it i</w:t>
      </w:r>
      <w:r>
        <w:rPr>
          <w:rFonts w:eastAsia="Times New Roman"/>
          <w:color w:val="000000"/>
          <w:sz w:val="20"/>
          <w:szCs w:val="20"/>
        </w:rPr>
        <w:t>s more likely than not that the related deferred tax assets will not be realized.</w:t>
      </w:r>
    </w:p>
    <w:p w:rsidR="00000000" w:rsidRDefault="008C2601">
      <w:pPr>
        <w:ind w:firstLine="720"/>
        <w:divId w:val="1346133931"/>
        <w:rPr>
          <w:rFonts w:eastAsia="Times New Roman"/>
        </w:rPr>
      </w:pPr>
      <w:r>
        <w:rPr>
          <w:rFonts w:eastAsia="Times New Roman"/>
          <w:color w:val="000000"/>
          <w:sz w:val="20"/>
          <w:szCs w:val="20"/>
          <w:shd w:val="clear" w:color="auto" w:fill="FFFFFF"/>
        </w:rPr>
        <w:t>A reconciliation of the U.S. federal statutory income tax rate to the Company’s effective income tax rate is as follows:</w:t>
      </w:r>
    </w:p>
    <w:tbl>
      <w:tblPr>
        <w:tblW w:w="4363" w:type="pct"/>
        <w:jc w:val="center"/>
        <w:tblCellMar>
          <w:top w:w="15" w:type="dxa"/>
          <w:left w:w="15" w:type="dxa"/>
          <w:bottom w:w="15" w:type="dxa"/>
          <w:right w:w="15" w:type="dxa"/>
        </w:tblCellMar>
        <w:tblLook w:val="04A0" w:firstRow="1" w:lastRow="0" w:firstColumn="1" w:lastColumn="0" w:noHBand="0" w:noVBand="1"/>
      </w:tblPr>
      <w:tblGrid>
        <w:gridCol w:w="38"/>
        <w:gridCol w:w="4744"/>
        <w:gridCol w:w="37"/>
        <w:gridCol w:w="38"/>
        <w:gridCol w:w="906"/>
        <w:gridCol w:w="188"/>
        <w:gridCol w:w="37"/>
        <w:gridCol w:w="36"/>
        <w:gridCol w:w="36"/>
        <w:gridCol w:w="37"/>
        <w:gridCol w:w="856"/>
        <w:gridCol w:w="187"/>
        <w:gridCol w:w="36"/>
        <w:gridCol w:w="36"/>
        <w:gridCol w:w="36"/>
      </w:tblGrid>
      <w:tr w:rsidR="00000000">
        <w:trPr>
          <w:divId w:val="1947541048"/>
          <w:jc w:val="center"/>
        </w:trPr>
        <w:tc>
          <w:tcPr>
            <w:tcW w:w="50" w:type="pct"/>
            <w:vAlign w:val="center"/>
            <w:hideMark/>
          </w:tcPr>
          <w:p w:rsidR="00000000" w:rsidRDefault="008C2601">
            <w:pPr>
              <w:ind w:firstLine="720"/>
              <w:rPr>
                <w:rFonts w:eastAsia="Times New Roman"/>
              </w:rPr>
            </w:pPr>
          </w:p>
        </w:tc>
        <w:tc>
          <w:tcPr>
            <w:tcW w:w="334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00"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00"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947541048"/>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1947541048"/>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1947541048"/>
          <w:jc w:val="center"/>
        </w:trPr>
        <w:tc>
          <w:tcPr>
            <w:tcW w:w="0" w:type="auto"/>
            <w:gridSpan w:val="3"/>
            <w:shd w:val="clear" w:color="auto" w:fill="CCEEFF"/>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Income tax computed at federal statutory rate</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rPr>
            </w:pPr>
          </w:p>
        </w:tc>
      </w:tr>
      <w:tr w:rsidR="00000000">
        <w:trPr>
          <w:divId w:val="1947541048"/>
          <w:jc w:val="center"/>
        </w:trPr>
        <w:tc>
          <w:tcPr>
            <w:tcW w:w="0" w:type="auto"/>
            <w:gridSpan w:val="3"/>
            <w:shd w:val="clear" w:color="auto" w:fill="FFFFFF"/>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State taxes, net of federal tax benefit</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rPr>
            </w:pPr>
          </w:p>
        </w:tc>
      </w:tr>
      <w:tr w:rsidR="00000000">
        <w:trPr>
          <w:divId w:val="1947541048"/>
          <w:jc w:val="center"/>
        </w:trPr>
        <w:tc>
          <w:tcPr>
            <w:tcW w:w="0" w:type="auto"/>
            <w:gridSpan w:val="3"/>
            <w:shd w:val="clear" w:color="auto" w:fill="CCEEFF"/>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General business credit—federal</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rPr>
            </w:pPr>
          </w:p>
        </w:tc>
      </w:tr>
      <w:tr w:rsidR="00000000">
        <w:trPr>
          <w:divId w:val="1947541048"/>
          <w:jc w:val="center"/>
        </w:trPr>
        <w:tc>
          <w:tcPr>
            <w:tcW w:w="0" w:type="auto"/>
            <w:gridSpan w:val="3"/>
            <w:shd w:val="clear" w:color="auto" w:fill="FFFFFF"/>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(0.7)</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rPr>
            </w:pPr>
          </w:p>
        </w:tc>
      </w:tr>
      <w:tr w:rsidR="00000000">
        <w:trPr>
          <w:divId w:val="1947541048"/>
          <w:jc w:val="center"/>
        </w:trPr>
        <w:tc>
          <w:tcPr>
            <w:tcW w:w="0" w:type="auto"/>
            <w:gridSpan w:val="3"/>
            <w:shd w:val="clear" w:color="auto" w:fill="CCEEFF"/>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Other permanent differences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rPr>
            </w:pPr>
          </w:p>
        </w:tc>
      </w:tr>
      <w:tr w:rsidR="00000000">
        <w:trPr>
          <w:divId w:val="1947541048"/>
          <w:jc w:val="center"/>
        </w:trPr>
        <w:tc>
          <w:tcPr>
            <w:tcW w:w="0" w:type="auto"/>
            <w:gridSpan w:val="3"/>
            <w:shd w:val="clear" w:color="auto" w:fill="FFFFFF"/>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Change in valuation allowance</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(30.5)</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(33.2)</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rPr>
            </w:pPr>
          </w:p>
        </w:tc>
      </w:tr>
      <w:tr w:rsidR="00000000">
        <w:trPr>
          <w:divId w:val="1947541048"/>
          <w:jc w:val="center"/>
        </w:trPr>
        <w:tc>
          <w:tcPr>
            <w:tcW w:w="0" w:type="auto"/>
            <w:gridSpan w:val="3"/>
            <w:shd w:val="clear" w:color="auto" w:fill="CCEEFF"/>
            <w:tcMar>
              <w:top w:w="30" w:type="dxa"/>
              <w:left w:w="24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Effective income tax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rPr>
            </w:pPr>
          </w:p>
        </w:tc>
      </w:tr>
    </w:tbl>
    <w:p w:rsidR="00000000" w:rsidRDefault="008C2601">
      <w:pPr>
        <w:jc w:val="center"/>
        <w:divId w:val="1481533065"/>
        <w:rPr>
          <w:rFonts w:eastAsia="Times New Roman"/>
        </w:rPr>
      </w:pPr>
      <w:r>
        <w:rPr>
          <w:rFonts w:eastAsia="Times New Roman"/>
          <w:color w:val="000000"/>
          <w:sz w:val="20"/>
          <w:szCs w:val="20"/>
        </w:rPr>
        <w:t>108</w:t>
      </w:r>
    </w:p>
    <w:p w:rsidR="00000000" w:rsidRDefault="008C2601">
      <w:pPr>
        <w:rPr>
          <w:rFonts w:eastAsia="Times New Roman"/>
        </w:rPr>
      </w:pPr>
      <w:r>
        <w:rPr>
          <w:rFonts w:eastAsia="Times New Roman"/>
        </w:rPr>
        <w:pict>
          <v:rect id="_x0000_i1138" style="width:0;height:1.5pt" o:hralign="center" o:hrstd="t" o:hr="t" fillcolor="#a0a0a0" stroked="f"/>
        </w:pict>
      </w:r>
    </w:p>
    <w:p w:rsidR="00000000" w:rsidRDefault="008C2601">
      <w:pPr>
        <w:divId w:val="1032609364"/>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720"/>
        <w:divId w:val="137185351"/>
        <w:rPr>
          <w:rFonts w:eastAsia="Times New Roman"/>
        </w:rPr>
      </w:pPr>
      <w:r>
        <w:rPr>
          <w:rFonts w:eastAsia="Times New Roman"/>
          <w:color w:val="000000"/>
          <w:sz w:val="20"/>
          <w:szCs w:val="20"/>
        </w:rPr>
        <w:t>Net deferred tax assets and liabilities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0"/>
        <w:gridCol w:w="5919"/>
        <w:gridCol w:w="39"/>
        <w:gridCol w:w="120"/>
        <w:gridCol w:w="960"/>
        <w:gridCol w:w="36"/>
        <w:gridCol w:w="36"/>
        <w:gridCol w:w="36"/>
        <w:gridCol w:w="36"/>
        <w:gridCol w:w="120"/>
        <w:gridCol w:w="928"/>
        <w:gridCol w:w="36"/>
      </w:tblGrid>
      <w:tr w:rsidR="00000000">
        <w:trPr>
          <w:divId w:val="704328909"/>
        </w:trPr>
        <w:tc>
          <w:tcPr>
            <w:tcW w:w="50" w:type="pct"/>
            <w:vAlign w:val="center"/>
            <w:hideMark/>
          </w:tcPr>
          <w:p w:rsidR="00000000" w:rsidRDefault="008C2601">
            <w:pPr>
              <w:ind w:firstLine="720"/>
              <w:rPr>
                <w:rFonts w:eastAsia="Times New Roman"/>
              </w:rPr>
            </w:pPr>
          </w:p>
        </w:tc>
        <w:tc>
          <w:tcPr>
            <w:tcW w:w="35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704328909"/>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December 31,</w:t>
            </w:r>
          </w:p>
        </w:tc>
      </w:tr>
      <w:tr w:rsidR="00000000">
        <w:trPr>
          <w:divId w:val="704328909"/>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r>
      <w:tr w:rsidR="00000000">
        <w:trPr>
          <w:divId w:val="704328909"/>
        </w:trPr>
        <w:tc>
          <w:tcPr>
            <w:tcW w:w="0" w:type="auto"/>
            <w:gridSpan w:val="3"/>
            <w:shd w:val="clear" w:color="auto" w:fill="CFF0FC"/>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Deferred tax assets:</w:t>
            </w:r>
          </w:p>
        </w:tc>
        <w:tc>
          <w:tcPr>
            <w:tcW w:w="0" w:type="auto"/>
            <w:gridSpan w:val="3"/>
            <w:tcBorders>
              <w:top w:val="single" w:sz="8" w:space="0" w:color="000000"/>
            </w:tcBorders>
            <w:shd w:val="clear" w:color="auto" w:fill="CFF0FC"/>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FF0FC"/>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04328909"/>
        </w:trPr>
        <w:tc>
          <w:tcPr>
            <w:tcW w:w="0" w:type="auto"/>
            <w:gridSpan w:val="3"/>
            <w:tcMar>
              <w:top w:w="30" w:type="dxa"/>
              <w:left w:w="24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Net operating losses</w:t>
            </w:r>
          </w:p>
        </w:tc>
        <w:tc>
          <w:tcPr>
            <w:tcW w:w="0" w:type="auto"/>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65,689 </w:t>
            </w:r>
          </w:p>
        </w:tc>
        <w:tc>
          <w:tcPr>
            <w:tcW w:w="0" w:type="auto"/>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51,554 </w:t>
            </w:r>
          </w:p>
        </w:tc>
        <w:tc>
          <w:tcPr>
            <w:tcW w:w="0" w:type="auto"/>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shd w:val="clear" w:color="auto" w:fill="CFF0FC"/>
            <w:tcMar>
              <w:top w:w="30" w:type="dxa"/>
              <w:left w:w="24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Research and development credits</w:t>
            </w:r>
          </w:p>
        </w:tc>
        <w:tc>
          <w:tcPr>
            <w:tcW w:w="0" w:type="auto"/>
            <w:gridSpan w:val="2"/>
            <w:shd w:val="clear" w:color="auto" w:fill="CFF0FC"/>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19,688 </w:t>
            </w:r>
          </w:p>
        </w:tc>
        <w:tc>
          <w:tcPr>
            <w:tcW w:w="0" w:type="auto"/>
            <w:shd w:val="clear" w:color="auto" w:fill="CFF0FC"/>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13,989 </w:t>
            </w:r>
          </w:p>
        </w:tc>
        <w:tc>
          <w:tcPr>
            <w:tcW w:w="0" w:type="auto"/>
            <w:shd w:val="clear" w:color="auto" w:fill="CFF0FC"/>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tcMar>
              <w:top w:w="30" w:type="dxa"/>
              <w:left w:w="24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Accrued expenses</w:t>
            </w:r>
          </w:p>
        </w:tc>
        <w:tc>
          <w:tcPr>
            <w:tcW w:w="0" w:type="auto"/>
            <w:gridSpan w:val="2"/>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387 </w:t>
            </w:r>
          </w:p>
        </w:tc>
        <w:tc>
          <w:tcPr>
            <w:tcW w:w="0" w:type="auto"/>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292 </w:t>
            </w:r>
          </w:p>
        </w:tc>
        <w:tc>
          <w:tcPr>
            <w:tcW w:w="0" w:type="auto"/>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shd w:val="clear" w:color="auto" w:fill="CFF0FC"/>
            <w:tcMar>
              <w:top w:w="30" w:type="dxa"/>
              <w:left w:w="24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Other</w:t>
            </w:r>
          </w:p>
        </w:tc>
        <w:tc>
          <w:tcPr>
            <w:tcW w:w="0" w:type="auto"/>
            <w:gridSpan w:val="2"/>
            <w:shd w:val="clear" w:color="auto" w:fill="CFF0FC"/>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1,706 </w:t>
            </w:r>
          </w:p>
        </w:tc>
        <w:tc>
          <w:tcPr>
            <w:tcW w:w="0" w:type="auto"/>
            <w:shd w:val="clear" w:color="auto" w:fill="CFF0FC"/>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775 </w:t>
            </w:r>
          </w:p>
        </w:tc>
        <w:tc>
          <w:tcPr>
            <w:tcW w:w="0" w:type="auto"/>
            <w:shd w:val="clear" w:color="auto" w:fill="CFF0FC"/>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tcMar>
              <w:top w:w="30" w:type="dxa"/>
              <w:left w:w="24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Capitalized research and development</w:t>
            </w:r>
          </w:p>
        </w:tc>
        <w:tc>
          <w:tcPr>
            <w:tcW w:w="0" w:type="auto"/>
            <w:gridSpan w:val="2"/>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13,900 </w:t>
            </w:r>
          </w:p>
        </w:tc>
        <w:tc>
          <w:tcPr>
            <w:tcW w:w="0" w:type="auto"/>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shd w:val="clear" w:color="auto" w:fill="CCEEFF"/>
            <w:tcMar>
              <w:top w:w="30" w:type="dxa"/>
              <w:left w:w="24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Lease liability</w:t>
            </w:r>
          </w:p>
        </w:tc>
        <w:tc>
          <w:tcPr>
            <w:tcW w:w="0" w:type="auto"/>
            <w:gridSpan w:val="2"/>
            <w:shd w:val="clear" w:color="auto" w:fill="CCEE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1,638 </w:t>
            </w:r>
          </w:p>
        </w:tc>
        <w:tc>
          <w:tcPr>
            <w:tcW w:w="0" w:type="auto"/>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2,000 </w:t>
            </w:r>
          </w:p>
        </w:tc>
        <w:tc>
          <w:tcPr>
            <w:tcW w:w="0" w:type="auto"/>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tcMar>
              <w:top w:w="30" w:type="dxa"/>
              <w:left w:w="24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Stock based compensation</w:t>
            </w:r>
          </w:p>
        </w:tc>
        <w:tc>
          <w:tcPr>
            <w:tcW w:w="0" w:type="auto"/>
            <w:gridSpan w:val="2"/>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5,073 </w:t>
            </w:r>
          </w:p>
        </w:tc>
        <w:tc>
          <w:tcPr>
            <w:tcW w:w="0" w:type="auto"/>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1,816 </w:t>
            </w:r>
          </w:p>
        </w:tc>
        <w:tc>
          <w:tcPr>
            <w:tcW w:w="0" w:type="auto"/>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shd w:val="clear" w:color="auto" w:fill="CCEEFF"/>
            <w:tcMar>
              <w:top w:w="30" w:type="dxa"/>
              <w:left w:w="51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Total deferred tax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108,081 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70,426 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Deferred tax liabilities:</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04328909"/>
        </w:trPr>
        <w:tc>
          <w:tcPr>
            <w:tcW w:w="0" w:type="auto"/>
            <w:gridSpan w:val="3"/>
            <w:shd w:val="clear" w:color="auto" w:fill="CCEEFF"/>
            <w:tcMar>
              <w:top w:w="30" w:type="dxa"/>
              <w:left w:w="24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Fixed asset basis</w:t>
            </w:r>
          </w:p>
        </w:tc>
        <w:tc>
          <w:tcPr>
            <w:tcW w:w="0" w:type="auto"/>
            <w:shd w:val="clear" w:color="auto" w:fill="CCEEFF"/>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(258)</w:t>
            </w:r>
          </w:p>
        </w:tc>
        <w:tc>
          <w:tcPr>
            <w:tcW w:w="0" w:type="auto"/>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tcMar>
              <w:top w:w="30" w:type="dxa"/>
              <w:left w:w="24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Prepaid expenses</w:t>
            </w:r>
          </w:p>
        </w:tc>
        <w:tc>
          <w:tcPr>
            <w:tcW w:w="0" w:type="auto"/>
            <w:gridSpan w:val="2"/>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(630)</w:t>
            </w:r>
          </w:p>
        </w:tc>
        <w:tc>
          <w:tcPr>
            <w:tcW w:w="0" w:type="auto"/>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(921)</w:t>
            </w:r>
          </w:p>
        </w:tc>
        <w:tc>
          <w:tcPr>
            <w:tcW w:w="0" w:type="auto"/>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shd w:val="clear" w:color="auto" w:fill="CCEEFF"/>
            <w:tcMar>
              <w:top w:w="30" w:type="dxa"/>
              <w:left w:w="15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  </w:t>
            </w:r>
            <w:r>
              <w:rPr>
                <w:rFonts w:eastAsia="Times New Roman"/>
                <w:color w:val="000000"/>
                <w:sz w:val="20"/>
                <w:szCs w:val="20"/>
              </w:rPr>
              <w:t>Right of use asset</w:t>
            </w:r>
          </w:p>
        </w:tc>
        <w:tc>
          <w:tcPr>
            <w:tcW w:w="0" w:type="auto"/>
            <w:gridSpan w:val="2"/>
            <w:shd w:val="clear" w:color="auto" w:fill="CCEE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(1,509)</w:t>
            </w:r>
          </w:p>
        </w:tc>
        <w:tc>
          <w:tcPr>
            <w:tcW w:w="0" w:type="auto"/>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(1,760)</w:t>
            </w:r>
          </w:p>
        </w:tc>
        <w:tc>
          <w:tcPr>
            <w:tcW w:w="0" w:type="auto"/>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tcMar>
              <w:top w:w="30" w:type="dxa"/>
              <w:left w:w="515"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Total deferred tax liabilities</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(2,397)</w:t>
            </w:r>
          </w:p>
        </w:tc>
        <w:tc>
          <w:tcPr>
            <w:tcW w:w="0" w:type="auto"/>
            <w:tcBorders>
              <w:top w:val="single" w:sz="8" w:space="0" w:color="000000"/>
            </w:tcBorders>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(2,742)</w:t>
            </w:r>
          </w:p>
        </w:tc>
        <w:tc>
          <w:tcPr>
            <w:tcW w:w="0" w:type="auto"/>
            <w:tcBorders>
              <w:top w:val="single" w:sz="8" w:space="0" w:color="000000"/>
            </w:tcBorders>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shd w:val="clear" w:color="auto" w:fill="CCEEFF"/>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Valuation allowance</w:t>
            </w:r>
          </w:p>
        </w:tc>
        <w:tc>
          <w:tcPr>
            <w:tcW w:w="0" w:type="auto"/>
            <w:gridSpan w:val="2"/>
            <w:shd w:val="clear" w:color="auto" w:fill="CCEE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105,684 </w:t>
            </w:r>
          </w:p>
        </w:tc>
        <w:tc>
          <w:tcPr>
            <w:tcW w:w="0" w:type="auto"/>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67,684 </w:t>
            </w:r>
          </w:p>
        </w:tc>
        <w:tc>
          <w:tcPr>
            <w:tcW w:w="0" w:type="auto"/>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704328909"/>
        </w:trPr>
        <w:tc>
          <w:tcPr>
            <w:tcW w:w="0" w:type="auto"/>
            <w:gridSpan w:val="3"/>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Net deferred taxes</w:t>
            </w:r>
          </w:p>
        </w:tc>
        <w:tc>
          <w:tcPr>
            <w:tcW w:w="0" w:type="auto"/>
            <w:tcBorders>
              <w:top w:val="single" w:sz="8" w:space="0" w:color="000000"/>
              <w:bottom w:val="double" w:sz="6" w:space="0" w:color="000000"/>
            </w:tcBorders>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center"/>
            <w:hideMark/>
          </w:tcPr>
          <w:p w:rsidR="00000000" w:rsidRDefault="008C2601">
            <w:pPr>
              <w:spacing w:after="100"/>
              <w:jc w:val="right"/>
              <w:rPr>
                <w:rFonts w:eastAsia="Times New Roman"/>
              </w:rPr>
            </w:pPr>
          </w:p>
        </w:tc>
      </w:tr>
    </w:tbl>
    <w:p w:rsidR="00000000" w:rsidRDefault="008C2601">
      <w:pPr>
        <w:ind w:firstLine="720"/>
        <w:divId w:val="663553298"/>
        <w:rPr>
          <w:rFonts w:eastAsia="Times New Roman"/>
        </w:rPr>
      </w:pPr>
      <w:r>
        <w:rPr>
          <w:rFonts w:eastAsia="Times New Roman"/>
          <w:color w:val="000000"/>
          <w:sz w:val="20"/>
          <w:szCs w:val="20"/>
        </w:rPr>
        <w:t>Net operating losses and tax credit carryforwards were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54"/>
        <w:gridCol w:w="5933"/>
        <w:gridCol w:w="36"/>
        <w:gridCol w:w="120"/>
        <w:gridCol w:w="974"/>
        <w:gridCol w:w="36"/>
        <w:gridCol w:w="36"/>
        <w:gridCol w:w="36"/>
        <w:gridCol w:w="36"/>
        <w:gridCol w:w="60"/>
        <w:gridCol w:w="949"/>
        <w:gridCol w:w="36"/>
      </w:tblGrid>
      <w:tr w:rsidR="00000000">
        <w:trPr>
          <w:divId w:val="1349789157"/>
        </w:trPr>
        <w:tc>
          <w:tcPr>
            <w:tcW w:w="50" w:type="pct"/>
            <w:vAlign w:val="center"/>
            <w:hideMark/>
          </w:tcPr>
          <w:p w:rsidR="00000000" w:rsidRDefault="008C2601">
            <w:pPr>
              <w:ind w:firstLine="720"/>
              <w:rPr>
                <w:rFonts w:eastAsia="Times New Roman"/>
              </w:rPr>
            </w:pPr>
          </w:p>
        </w:tc>
        <w:tc>
          <w:tcPr>
            <w:tcW w:w="35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349789157"/>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Expiration Year</w:t>
            </w:r>
          </w:p>
        </w:tc>
      </w:tr>
      <w:tr w:rsidR="00000000">
        <w:trPr>
          <w:divId w:val="1349789157"/>
        </w:trPr>
        <w:tc>
          <w:tcPr>
            <w:tcW w:w="0" w:type="auto"/>
            <w:gridSpan w:val="3"/>
            <w:shd w:val="clear" w:color="auto" w:fill="CFF0FC"/>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Net operating losses, federal (starting from January 1, 2018)</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190,697 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tcBorders>
              <w:top w:val="single" w:sz="8" w:space="0" w:color="000000"/>
            </w:tcBorders>
            <w:shd w:val="clear" w:color="auto" w:fill="CFF0FC"/>
            <w:tcMar>
              <w:top w:w="30" w:type="dxa"/>
              <w:left w:w="20" w:type="dxa"/>
              <w:bottom w:w="30" w:type="dxa"/>
              <w:right w:w="20" w:type="dxa"/>
            </w:tcMar>
            <w:vAlign w:val="center"/>
            <w:hideMark/>
          </w:tcPr>
          <w:p w:rsidR="00000000" w:rsidRDefault="008C2601">
            <w:pPr>
              <w:spacing w:after="100"/>
              <w:jc w:val="center"/>
              <w:rPr>
                <w:rFonts w:eastAsia="Times New Roman"/>
              </w:rPr>
            </w:pPr>
            <w:r>
              <w:rPr>
                <w:rFonts w:eastAsia="Times New Roman"/>
                <w:color w:val="000000"/>
                <w:sz w:val="20"/>
                <w:szCs w:val="20"/>
              </w:rPr>
              <w:t>Does not expire</w:t>
            </w:r>
          </w:p>
        </w:tc>
      </w:tr>
      <w:tr w:rsidR="00000000">
        <w:trPr>
          <w:divId w:val="1349789157"/>
        </w:trPr>
        <w:tc>
          <w:tcPr>
            <w:tcW w:w="0" w:type="auto"/>
            <w:gridSpan w:val="3"/>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Net operating losses, federal (before January 1, 2018)</w:t>
            </w:r>
          </w:p>
        </w:tc>
        <w:tc>
          <w:tcPr>
            <w:tcW w:w="0" w:type="auto"/>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29,486 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C2601">
            <w:pPr>
              <w:spacing w:after="100"/>
              <w:jc w:val="center"/>
              <w:rPr>
                <w:rFonts w:eastAsia="Times New Roman"/>
              </w:rPr>
            </w:pPr>
            <w:r>
              <w:rPr>
                <w:rFonts w:eastAsia="Times New Roman"/>
                <w:color w:val="000000"/>
                <w:sz w:val="20"/>
                <w:szCs w:val="20"/>
              </w:rPr>
              <w:t>2035-2037</w:t>
            </w:r>
          </w:p>
        </w:tc>
      </w:tr>
      <w:tr w:rsidR="00000000">
        <w:trPr>
          <w:divId w:val="1349789157"/>
        </w:trPr>
        <w:tc>
          <w:tcPr>
            <w:tcW w:w="0" w:type="auto"/>
            <w:gridSpan w:val="3"/>
            <w:shd w:val="clear" w:color="auto" w:fill="CFF0FC"/>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Net operating losses, state</w:t>
            </w:r>
          </w:p>
        </w:tc>
        <w:tc>
          <w:tcPr>
            <w:tcW w:w="0" w:type="auto"/>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278,930 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center"/>
            <w:hideMark/>
          </w:tcPr>
          <w:p w:rsidR="00000000" w:rsidRDefault="008C2601">
            <w:pPr>
              <w:spacing w:after="100"/>
              <w:jc w:val="center"/>
              <w:rPr>
                <w:rFonts w:eastAsia="Times New Roman"/>
              </w:rPr>
            </w:pPr>
            <w:r>
              <w:rPr>
                <w:rFonts w:eastAsia="Times New Roman"/>
                <w:color w:val="000000"/>
                <w:sz w:val="20"/>
                <w:szCs w:val="20"/>
              </w:rPr>
              <w:t>2035-2042</w:t>
            </w:r>
          </w:p>
        </w:tc>
      </w:tr>
      <w:tr w:rsidR="00000000">
        <w:trPr>
          <w:divId w:val="1349789157"/>
        </w:trPr>
        <w:tc>
          <w:tcPr>
            <w:tcW w:w="0" w:type="auto"/>
            <w:gridSpan w:val="3"/>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Tax credits, federal</w:t>
            </w:r>
          </w:p>
        </w:tc>
        <w:tc>
          <w:tcPr>
            <w:tcW w:w="0" w:type="auto"/>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20,193 </w:t>
            </w:r>
          </w:p>
        </w:tc>
        <w:tc>
          <w:tcPr>
            <w:tcW w:w="0" w:type="auto"/>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C2601">
            <w:pPr>
              <w:spacing w:after="100"/>
              <w:jc w:val="center"/>
              <w:rPr>
                <w:rFonts w:eastAsia="Times New Roman"/>
              </w:rPr>
            </w:pPr>
            <w:r>
              <w:rPr>
                <w:rFonts w:eastAsia="Times New Roman"/>
                <w:color w:val="000000"/>
                <w:sz w:val="20"/>
                <w:szCs w:val="20"/>
              </w:rPr>
              <w:t>2036-2042</w:t>
            </w:r>
          </w:p>
        </w:tc>
      </w:tr>
      <w:tr w:rsidR="00000000">
        <w:trPr>
          <w:divId w:val="1349789157"/>
        </w:trPr>
        <w:tc>
          <w:tcPr>
            <w:tcW w:w="0" w:type="auto"/>
            <w:gridSpan w:val="3"/>
            <w:shd w:val="clear" w:color="auto" w:fill="CFF0FC"/>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Tax credits, state</w:t>
            </w:r>
          </w:p>
        </w:tc>
        <w:tc>
          <w:tcPr>
            <w:tcW w:w="0" w:type="auto"/>
            <w:shd w:val="clear" w:color="auto" w:fill="CFF0FC"/>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5,587 </w:t>
            </w:r>
          </w:p>
        </w:tc>
        <w:tc>
          <w:tcPr>
            <w:tcW w:w="0" w:type="auto"/>
            <w:shd w:val="clear" w:color="auto" w:fill="CFF0FC"/>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center"/>
            <w:hideMark/>
          </w:tcPr>
          <w:p w:rsidR="00000000" w:rsidRDefault="008C2601">
            <w:pPr>
              <w:spacing w:after="100"/>
              <w:jc w:val="center"/>
              <w:rPr>
                <w:rFonts w:eastAsia="Times New Roman"/>
              </w:rPr>
            </w:pPr>
            <w:r>
              <w:rPr>
                <w:rFonts w:eastAsia="Times New Roman"/>
                <w:color w:val="000000"/>
                <w:sz w:val="20"/>
                <w:szCs w:val="20"/>
              </w:rPr>
              <w:t>Does not expire</w:t>
            </w:r>
          </w:p>
        </w:tc>
      </w:tr>
    </w:tbl>
    <w:p w:rsidR="00000000" w:rsidRDefault="008C2601">
      <w:pPr>
        <w:ind w:firstLine="720"/>
        <w:divId w:val="1602177619"/>
        <w:rPr>
          <w:rFonts w:eastAsia="Times New Roman"/>
        </w:rPr>
      </w:pPr>
      <w:r>
        <w:rPr>
          <w:rFonts w:eastAsia="Times New Roman"/>
          <w:color w:val="000000"/>
          <w:sz w:val="20"/>
          <w:szCs w:val="20"/>
        </w:rPr>
        <w:t>Utilization of the net operating loss carryforwards and research credit carryforwards may be subject to an annual limitation due to the ownership percentage change limitations provided by the Internal Revenue Code (“IRC”) and similar state provisions. Annu</w:t>
      </w:r>
      <w:r>
        <w:rPr>
          <w:rFonts w:eastAsia="Times New Roman"/>
          <w:color w:val="000000"/>
          <w:sz w:val="20"/>
          <w:szCs w:val="20"/>
        </w:rPr>
        <w:t xml:space="preserve">al limitations may result in the expiration of the net operating losses and tax credit carryforwards before they are utilized. The Company performed a IRC Section 382 analysis through December 31, 2022 and does not expect any previous ownership changes to </w:t>
      </w:r>
      <w:r>
        <w:rPr>
          <w:rFonts w:eastAsia="Times New Roman"/>
          <w:color w:val="000000"/>
          <w:sz w:val="20"/>
          <w:szCs w:val="20"/>
        </w:rPr>
        <w:t>result in a limitation that will reduce the total amount of net operating loss and tax credit carryforwards disclosed that can be utilized. Subsequent ownership changes may affect the limitation in future years.</w:t>
      </w:r>
    </w:p>
    <w:p w:rsidR="00000000" w:rsidRDefault="008C2601">
      <w:pPr>
        <w:ind w:firstLine="720"/>
        <w:divId w:val="1727678848"/>
        <w:rPr>
          <w:rFonts w:eastAsia="Times New Roman"/>
        </w:rPr>
      </w:pPr>
      <w:r>
        <w:rPr>
          <w:rFonts w:eastAsia="Times New Roman"/>
          <w:color w:val="000000"/>
          <w:sz w:val="20"/>
          <w:szCs w:val="20"/>
        </w:rPr>
        <w:t>During the years ended December 31, 2022 and</w:t>
      </w:r>
      <w:r>
        <w:rPr>
          <w:rFonts w:eastAsia="Times New Roman"/>
          <w:color w:val="000000"/>
          <w:sz w:val="20"/>
          <w:szCs w:val="20"/>
        </w:rPr>
        <w:t xml:space="preserve"> 2021, the Company recorded a full valuation allowance on federal and state deferred balances since management does not forecast the Company to be in a profitable position in the near future. Changes in the valuation allowance for deferred tax assets durin</w:t>
      </w:r>
      <w:r>
        <w:rPr>
          <w:rFonts w:eastAsia="Times New Roman"/>
          <w:color w:val="000000"/>
          <w:sz w:val="20"/>
          <w:szCs w:val="20"/>
        </w:rPr>
        <w:t>g the years ended December 31, 2022 and 2021 related primarily to the increases in net operating loss carryforwards and research and development tax credit carryforwards and were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41"/>
        <w:gridCol w:w="5920"/>
        <w:gridCol w:w="36"/>
        <w:gridCol w:w="120"/>
        <w:gridCol w:w="961"/>
        <w:gridCol w:w="36"/>
        <w:gridCol w:w="36"/>
        <w:gridCol w:w="36"/>
        <w:gridCol w:w="36"/>
        <w:gridCol w:w="120"/>
        <w:gridCol w:w="928"/>
        <w:gridCol w:w="36"/>
      </w:tblGrid>
      <w:tr w:rsidR="00000000">
        <w:trPr>
          <w:divId w:val="320499259"/>
        </w:trPr>
        <w:tc>
          <w:tcPr>
            <w:tcW w:w="50" w:type="pct"/>
            <w:vAlign w:val="center"/>
            <w:hideMark/>
          </w:tcPr>
          <w:p w:rsidR="00000000" w:rsidRDefault="008C2601">
            <w:pPr>
              <w:ind w:firstLine="720"/>
              <w:rPr>
                <w:rFonts w:eastAsia="Times New Roman"/>
              </w:rPr>
            </w:pPr>
          </w:p>
        </w:tc>
        <w:tc>
          <w:tcPr>
            <w:tcW w:w="35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6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320499259"/>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Year Ended December 31,</w:t>
            </w:r>
          </w:p>
        </w:tc>
      </w:tr>
      <w:tr w:rsidR="00000000">
        <w:trPr>
          <w:divId w:val="320499259"/>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r>
      <w:tr w:rsidR="00000000">
        <w:trPr>
          <w:divId w:val="320499259"/>
        </w:trPr>
        <w:tc>
          <w:tcPr>
            <w:tcW w:w="0" w:type="auto"/>
            <w:gridSpan w:val="3"/>
            <w:shd w:val="clear" w:color="auto" w:fill="CCEEFF"/>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Valuation allowance at the beginning of the year</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67,684 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35,441 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320499259"/>
        </w:trPr>
        <w:tc>
          <w:tcPr>
            <w:tcW w:w="0" w:type="auto"/>
            <w:gridSpan w:val="3"/>
            <w:shd w:val="clear" w:color="auto" w:fill="FFFFFF"/>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Increases recorded to income tax provision</w:t>
            </w:r>
          </w:p>
        </w:tc>
        <w:tc>
          <w:tcPr>
            <w:tcW w:w="0" w:type="auto"/>
            <w:gridSpan w:val="2"/>
            <w:shd w:val="clear" w:color="auto" w:fill="FFFF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38,000 </w:t>
            </w:r>
          </w:p>
        </w:tc>
        <w:tc>
          <w:tcPr>
            <w:tcW w:w="0" w:type="auto"/>
            <w:shd w:val="clear" w:color="auto" w:fill="FFFF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32,243 </w:t>
            </w:r>
          </w:p>
        </w:tc>
        <w:tc>
          <w:tcPr>
            <w:tcW w:w="0" w:type="auto"/>
            <w:shd w:val="clear" w:color="auto" w:fill="FFFFFF"/>
            <w:tcMar>
              <w:top w:w="30" w:type="dxa"/>
              <w:left w:w="0" w:type="dxa"/>
              <w:bottom w:w="30" w:type="dxa"/>
              <w:right w:w="20" w:type="dxa"/>
            </w:tcMar>
            <w:vAlign w:val="center"/>
            <w:hideMark/>
          </w:tcPr>
          <w:p w:rsidR="00000000" w:rsidRDefault="008C2601">
            <w:pPr>
              <w:spacing w:after="100"/>
              <w:jc w:val="right"/>
              <w:rPr>
                <w:rFonts w:eastAsia="Times New Roman"/>
              </w:rPr>
            </w:pPr>
          </w:p>
        </w:tc>
      </w:tr>
      <w:tr w:rsidR="00000000">
        <w:trPr>
          <w:divId w:val="320499259"/>
        </w:trPr>
        <w:tc>
          <w:tcPr>
            <w:tcW w:w="0" w:type="auto"/>
            <w:gridSpan w:val="3"/>
            <w:shd w:val="clear" w:color="auto" w:fill="CCEEFF"/>
            <w:tcMar>
              <w:top w:w="30" w:type="dxa"/>
              <w:left w:w="20" w:type="dxa"/>
              <w:bottom w:w="30" w:type="dxa"/>
              <w:right w:w="20" w:type="dxa"/>
            </w:tcMar>
            <w:vAlign w:val="center"/>
            <w:hideMark/>
          </w:tcPr>
          <w:p w:rsidR="00000000" w:rsidRDefault="008C2601">
            <w:pPr>
              <w:spacing w:after="100"/>
              <w:rPr>
                <w:rFonts w:eastAsia="Times New Roman"/>
              </w:rPr>
            </w:pPr>
            <w:r>
              <w:rPr>
                <w:rFonts w:eastAsia="Times New Roman"/>
                <w:color w:val="000000"/>
                <w:sz w:val="20"/>
                <w:szCs w:val="20"/>
              </w:rPr>
              <w:t>Valuation allowance at the end of the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105,684 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67,684 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r>
    </w:tbl>
    <w:p w:rsidR="00000000" w:rsidRDefault="008C2601">
      <w:pPr>
        <w:jc w:val="center"/>
        <w:divId w:val="1929535392"/>
        <w:rPr>
          <w:rFonts w:eastAsia="Times New Roman"/>
        </w:rPr>
      </w:pPr>
      <w:r>
        <w:rPr>
          <w:rFonts w:eastAsia="Times New Roman"/>
          <w:color w:val="000000"/>
          <w:sz w:val="20"/>
          <w:szCs w:val="20"/>
        </w:rPr>
        <w:t>109</w:t>
      </w:r>
    </w:p>
    <w:p w:rsidR="00000000" w:rsidRDefault="008C2601">
      <w:pPr>
        <w:rPr>
          <w:rFonts w:eastAsia="Times New Roman"/>
        </w:rPr>
      </w:pPr>
      <w:r>
        <w:rPr>
          <w:rFonts w:eastAsia="Times New Roman"/>
        </w:rPr>
        <w:pict>
          <v:rect id="_x0000_i1139" style="width:0;height:1.5pt" o:hralign="center" o:hrstd="t" o:hr="t" fillcolor="#a0a0a0" stroked="f"/>
        </w:pict>
      </w:r>
    </w:p>
    <w:p w:rsidR="00000000" w:rsidRDefault="008C2601">
      <w:pPr>
        <w:divId w:val="1052195645"/>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720"/>
        <w:divId w:val="800076992"/>
        <w:rPr>
          <w:rFonts w:eastAsia="Times New Roman"/>
        </w:rPr>
      </w:pPr>
      <w:r>
        <w:rPr>
          <w:rFonts w:eastAsia="Times New Roman"/>
          <w:color w:val="000000"/>
          <w:sz w:val="20"/>
          <w:szCs w:val="20"/>
        </w:rPr>
        <w:t>The Company’</w:t>
      </w:r>
      <w:r>
        <w:rPr>
          <w:rFonts w:eastAsia="Times New Roman"/>
          <w:color w:val="000000"/>
          <w:sz w:val="20"/>
          <w:szCs w:val="20"/>
        </w:rPr>
        <w:t>s U.S. federal and state income tax returns are generally subject to tax examinations for the tax years ended December 31, 2017 through December 31, 2022. There are currently no pending income tax examinations. To the extent the Company has tax attribute c</w:t>
      </w:r>
      <w:r>
        <w:rPr>
          <w:rFonts w:eastAsia="Times New Roman"/>
          <w:color w:val="000000"/>
          <w:sz w:val="20"/>
          <w:szCs w:val="20"/>
        </w:rPr>
        <w:t>arryforwards, the tax years in which the attribute was generated may still be adjusted upon examination by the Internal Revenue Service and state tax authorities to the extent utilized in a future period.</w:t>
      </w:r>
    </w:p>
    <w:p w:rsidR="00000000" w:rsidRDefault="008C2601">
      <w:pPr>
        <w:ind w:firstLine="720"/>
        <w:divId w:val="1214389958"/>
        <w:rPr>
          <w:rFonts w:eastAsia="Times New Roman"/>
        </w:rPr>
      </w:pPr>
      <w:r>
        <w:rPr>
          <w:rFonts w:eastAsia="Times New Roman"/>
          <w:color w:val="000000"/>
          <w:sz w:val="20"/>
          <w:szCs w:val="20"/>
        </w:rPr>
        <w:t xml:space="preserve">The entire amount of the unrecognized tax benefits </w:t>
      </w:r>
      <w:r>
        <w:rPr>
          <w:rFonts w:eastAsia="Times New Roman"/>
          <w:color w:val="000000"/>
          <w:sz w:val="20"/>
          <w:szCs w:val="20"/>
        </w:rPr>
        <w:t>would not impact the Company’s effective tax rate if recognized. The Company's accounting policy is to include interest and penalties as a component of tax expense. During the years ended December 31, 2022 and 2021, the Company did not recognize accrued in</w:t>
      </w:r>
      <w:r>
        <w:rPr>
          <w:rFonts w:eastAsia="Times New Roman"/>
          <w:color w:val="000000"/>
          <w:sz w:val="20"/>
          <w:szCs w:val="20"/>
        </w:rPr>
        <w:t>terest and penalties related to unrecognized tax benefits. The Company does not anticipate that the amount of existing unrecognized tax benefits will significantly increase or decrease during the next 12 months.</w:t>
      </w:r>
    </w:p>
    <w:p w:rsidR="00000000" w:rsidRDefault="008C2601">
      <w:pPr>
        <w:ind w:firstLine="720"/>
        <w:divId w:val="281764076"/>
        <w:rPr>
          <w:rFonts w:eastAsia="Times New Roman"/>
        </w:rPr>
      </w:pPr>
      <w:r>
        <w:rPr>
          <w:rFonts w:eastAsia="Times New Roman"/>
          <w:color w:val="000000"/>
          <w:sz w:val="20"/>
          <w:szCs w:val="20"/>
        </w:rPr>
        <w:t>A reconciliation of the beginning and ending</w:t>
      </w:r>
      <w:r>
        <w:rPr>
          <w:rFonts w:eastAsia="Times New Roman"/>
          <w:color w:val="000000"/>
          <w:sz w:val="20"/>
          <w:szCs w:val="20"/>
        </w:rPr>
        <w:t xml:space="preserve"> amount of unrecognized tax benefits is as follows (in thousands):</w:t>
      </w:r>
    </w:p>
    <w:tbl>
      <w:tblPr>
        <w:tblW w:w="4340" w:type="pct"/>
        <w:jc w:val="center"/>
        <w:tblCellMar>
          <w:top w:w="15" w:type="dxa"/>
          <w:left w:w="15" w:type="dxa"/>
          <w:bottom w:w="15" w:type="dxa"/>
          <w:right w:w="15" w:type="dxa"/>
        </w:tblCellMar>
        <w:tblLook w:val="04A0" w:firstRow="1" w:lastRow="0" w:firstColumn="1" w:lastColumn="0" w:noHBand="0" w:noVBand="1"/>
      </w:tblPr>
      <w:tblGrid>
        <w:gridCol w:w="38"/>
        <w:gridCol w:w="4743"/>
        <w:gridCol w:w="36"/>
        <w:gridCol w:w="120"/>
        <w:gridCol w:w="956"/>
        <w:gridCol w:w="36"/>
        <w:gridCol w:w="36"/>
        <w:gridCol w:w="36"/>
        <w:gridCol w:w="36"/>
        <w:gridCol w:w="120"/>
        <w:gridCol w:w="909"/>
        <w:gridCol w:w="36"/>
        <w:gridCol w:w="36"/>
        <w:gridCol w:w="36"/>
        <w:gridCol w:w="36"/>
      </w:tblGrid>
      <w:tr w:rsidR="00000000">
        <w:trPr>
          <w:divId w:val="1246836769"/>
          <w:jc w:val="center"/>
        </w:trPr>
        <w:tc>
          <w:tcPr>
            <w:tcW w:w="50" w:type="pct"/>
            <w:vAlign w:val="center"/>
            <w:hideMark/>
          </w:tcPr>
          <w:p w:rsidR="00000000" w:rsidRDefault="008C2601">
            <w:pPr>
              <w:ind w:firstLine="720"/>
              <w:rPr>
                <w:rFonts w:eastAsia="Times New Roman"/>
              </w:rPr>
            </w:pPr>
          </w:p>
        </w:tc>
        <w:tc>
          <w:tcPr>
            <w:tcW w:w="334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0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246836769"/>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1246836769"/>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1246836769"/>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January 1</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3,505 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2,007 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246836769"/>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Additions based on tax positions related to current year</w:t>
            </w:r>
          </w:p>
        </w:tc>
        <w:tc>
          <w:tcPr>
            <w:tcW w:w="0" w:type="auto"/>
            <w:gridSpan w:val="2"/>
            <w:shd w:val="clear" w:color="auto" w:fill="FFFF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1,547 </w:t>
            </w:r>
          </w:p>
        </w:tc>
        <w:tc>
          <w:tcPr>
            <w:tcW w:w="0" w:type="auto"/>
            <w:shd w:val="clear" w:color="auto" w:fill="FFFF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1,081 </w:t>
            </w:r>
          </w:p>
        </w:tc>
        <w:tc>
          <w:tcPr>
            <w:tcW w:w="0" w:type="auto"/>
            <w:shd w:val="clear" w:color="auto" w:fill="FFFF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246836769"/>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Additions for tax positions of prior year</w:t>
            </w:r>
          </w:p>
        </w:tc>
        <w:tc>
          <w:tcPr>
            <w:tcW w:w="0" w:type="auto"/>
            <w:gridSpan w:val="2"/>
            <w:shd w:val="clear" w:color="auto" w:fill="CCEE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417 </w:t>
            </w:r>
          </w:p>
        </w:tc>
        <w:tc>
          <w:tcPr>
            <w:tcW w:w="0" w:type="auto"/>
            <w:shd w:val="clear" w:color="auto" w:fill="CCEE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246836769"/>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December 31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5,196 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C2601">
            <w:pPr>
              <w:spacing w:after="100"/>
              <w:jc w:val="right"/>
              <w:rPr>
                <w:rFonts w:eastAsia="Times New Roman"/>
              </w:rPr>
            </w:pPr>
            <w:r>
              <w:rPr>
                <w:rFonts w:eastAsia="Times New Roman"/>
                <w:color w:val="000000"/>
                <w:sz w:val="20"/>
                <w:szCs w:val="20"/>
              </w:rPr>
              <w:t>3,505 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bl>
    <w:p w:rsidR="00000000" w:rsidRDefault="008C2601">
      <w:pPr>
        <w:ind w:firstLine="720"/>
        <w:divId w:val="1725105731"/>
        <w:rPr>
          <w:rFonts w:eastAsia="Times New Roman"/>
        </w:rPr>
      </w:pPr>
      <w:r>
        <w:rPr>
          <w:rFonts w:eastAsia="Times New Roman"/>
          <w:color w:val="000000"/>
          <w:sz w:val="20"/>
          <w:szCs w:val="20"/>
        </w:rPr>
        <w:t>Effective January 1, 2022, we are subject to mandatory capitalization of Section 174 research and development expenditures. The capitalized expenses are subject to amortization over five and fifteen years for expenses incurred within the U.S. and outside o</w:t>
      </w:r>
      <w:r>
        <w:rPr>
          <w:rFonts w:eastAsia="Times New Roman"/>
          <w:color w:val="000000"/>
          <w:sz w:val="20"/>
          <w:szCs w:val="20"/>
        </w:rPr>
        <w:t>f U.S., respectively.</w:t>
      </w:r>
    </w:p>
    <w:p w:rsidR="00000000" w:rsidRDefault="008C2601">
      <w:pPr>
        <w:ind w:hanging="720"/>
        <w:divId w:val="1169563339"/>
        <w:rPr>
          <w:rFonts w:eastAsia="Times New Roman"/>
        </w:rPr>
      </w:pPr>
      <w:r>
        <w:rPr>
          <w:rFonts w:eastAsia="Times New Roman"/>
          <w:b/>
          <w:bCs/>
          <w:color w:val="000000"/>
          <w:sz w:val="20"/>
          <w:szCs w:val="20"/>
        </w:rPr>
        <w:t>12.    Commitments and Contingencies</w:t>
      </w:r>
    </w:p>
    <w:p w:rsidR="00000000" w:rsidRDefault="008C2601">
      <w:pPr>
        <w:divId w:val="1449278583"/>
        <w:rPr>
          <w:rFonts w:eastAsia="Times New Roman"/>
        </w:rPr>
      </w:pPr>
      <w:r>
        <w:rPr>
          <w:rFonts w:eastAsia="Times New Roman"/>
          <w:b/>
          <w:bCs/>
          <w:i/>
          <w:iCs/>
          <w:color w:val="000000"/>
          <w:sz w:val="20"/>
          <w:szCs w:val="20"/>
        </w:rPr>
        <w:t>Purchase Commitments</w:t>
      </w:r>
    </w:p>
    <w:p w:rsidR="00000000" w:rsidRDefault="008C2601">
      <w:pPr>
        <w:ind w:firstLine="720"/>
        <w:divId w:val="1119374631"/>
        <w:rPr>
          <w:rFonts w:eastAsia="Times New Roman"/>
        </w:rPr>
      </w:pPr>
      <w:r>
        <w:rPr>
          <w:rFonts w:eastAsia="Times New Roman"/>
          <w:color w:val="000000"/>
          <w:sz w:val="20"/>
          <w:szCs w:val="20"/>
        </w:rPr>
        <w:t>The Company has contractual arrangements with research and development organizations and suppliers; however, these contracts are generally cancellable on 30 days’ notice and the obligations under these contracts are largely based on services performed.</w:t>
      </w:r>
    </w:p>
    <w:p w:rsidR="00000000" w:rsidRDefault="008C2601">
      <w:pPr>
        <w:divId w:val="2054499422"/>
        <w:rPr>
          <w:rFonts w:eastAsia="Times New Roman"/>
        </w:rPr>
      </w:pPr>
      <w:r>
        <w:rPr>
          <w:rFonts w:eastAsia="Times New Roman"/>
          <w:b/>
          <w:bCs/>
          <w:i/>
          <w:iCs/>
          <w:color w:val="000000"/>
          <w:sz w:val="20"/>
          <w:szCs w:val="20"/>
        </w:rPr>
        <w:t>Lic</w:t>
      </w:r>
      <w:r>
        <w:rPr>
          <w:rFonts w:eastAsia="Times New Roman"/>
          <w:b/>
          <w:bCs/>
          <w:i/>
          <w:iCs/>
          <w:color w:val="000000"/>
          <w:sz w:val="20"/>
          <w:szCs w:val="20"/>
        </w:rPr>
        <w:t>ense and Collaboration Agreements</w:t>
      </w:r>
    </w:p>
    <w:p w:rsidR="00000000" w:rsidRDefault="008C2601">
      <w:pPr>
        <w:ind w:firstLine="720"/>
        <w:divId w:val="448671099"/>
        <w:rPr>
          <w:rFonts w:eastAsia="Times New Roman"/>
        </w:rPr>
      </w:pPr>
      <w:r>
        <w:rPr>
          <w:rFonts w:eastAsia="Times New Roman"/>
          <w:color w:val="000000"/>
          <w:sz w:val="20"/>
          <w:szCs w:val="20"/>
        </w:rPr>
        <w:t>Potential payments related to the Company’s license and research agreements, including milestone and royalty payments, are detailed in Note 8.</w:t>
      </w:r>
    </w:p>
    <w:p w:rsidR="00000000" w:rsidRDefault="008C2601">
      <w:pPr>
        <w:divId w:val="1281834873"/>
        <w:rPr>
          <w:rFonts w:eastAsia="Times New Roman"/>
        </w:rPr>
      </w:pPr>
      <w:r>
        <w:rPr>
          <w:rFonts w:eastAsia="Times New Roman"/>
          <w:b/>
          <w:bCs/>
          <w:i/>
          <w:iCs/>
          <w:color w:val="000000"/>
          <w:sz w:val="20"/>
          <w:szCs w:val="20"/>
        </w:rPr>
        <w:t>Legal Proceedings</w:t>
      </w:r>
    </w:p>
    <w:p w:rsidR="00000000" w:rsidRDefault="008C2601">
      <w:pPr>
        <w:ind w:firstLine="720"/>
        <w:divId w:val="538980934"/>
        <w:rPr>
          <w:rFonts w:eastAsia="Times New Roman"/>
        </w:rPr>
      </w:pPr>
      <w:r>
        <w:rPr>
          <w:rFonts w:eastAsia="Times New Roman"/>
          <w:color w:val="000000"/>
          <w:sz w:val="20"/>
          <w:szCs w:val="20"/>
        </w:rPr>
        <w:t>From time to time, the Company may become involved in legal p</w:t>
      </w:r>
      <w:r>
        <w:rPr>
          <w:rFonts w:eastAsia="Times New Roman"/>
          <w:color w:val="000000"/>
          <w:sz w:val="20"/>
          <w:szCs w:val="20"/>
        </w:rPr>
        <w:t>roceedings arising from the ordinary course of business. The Company record a liability for such matters when it is probable that future losses will be incurred and that such losses can be reasonably estimated. Significant judgment by us is required to det</w:t>
      </w:r>
      <w:r>
        <w:rPr>
          <w:rFonts w:eastAsia="Times New Roman"/>
          <w:color w:val="000000"/>
          <w:sz w:val="20"/>
          <w:szCs w:val="20"/>
        </w:rPr>
        <w:t>ermine both probability and the estimated amount. Management is currently not aware of any legal matters that could have a material adverse effect on our financial position, results of operations or cash flows.</w:t>
      </w:r>
    </w:p>
    <w:p w:rsidR="00000000" w:rsidRDefault="008C2601">
      <w:pPr>
        <w:divId w:val="871767652"/>
        <w:rPr>
          <w:rFonts w:eastAsia="Times New Roman"/>
        </w:rPr>
      </w:pPr>
      <w:r>
        <w:rPr>
          <w:rFonts w:eastAsia="Times New Roman"/>
          <w:b/>
          <w:bCs/>
          <w:i/>
          <w:iCs/>
          <w:color w:val="000000"/>
          <w:sz w:val="20"/>
          <w:szCs w:val="20"/>
        </w:rPr>
        <w:t>Indemnification</w:t>
      </w:r>
    </w:p>
    <w:p w:rsidR="00000000" w:rsidRDefault="008C2601">
      <w:pPr>
        <w:ind w:firstLine="720"/>
        <w:divId w:val="1616911435"/>
        <w:rPr>
          <w:rFonts w:eastAsia="Times New Roman"/>
        </w:rPr>
      </w:pPr>
      <w:r>
        <w:rPr>
          <w:rFonts w:eastAsia="Times New Roman"/>
          <w:color w:val="000000"/>
          <w:sz w:val="20"/>
          <w:szCs w:val="20"/>
        </w:rPr>
        <w:t>In the ordinary course of bus</w:t>
      </w:r>
      <w:r>
        <w:rPr>
          <w:rFonts w:eastAsia="Times New Roman"/>
          <w:color w:val="000000"/>
          <w:sz w:val="20"/>
          <w:szCs w:val="20"/>
        </w:rPr>
        <w:t>iness, the Company enters into agreements that may include indemnification provisions. Pursuant to such agreements, the Company may indemnify, hold harmless and defend an indemnified party for losses suffered or incurred by the indemnified party. Some of t</w:t>
      </w:r>
      <w:r>
        <w:rPr>
          <w:rFonts w:eastAsia="Times New Roman"/>
          <w:color w:val="000000"/>
          <w:sz w:val="20"/>
          <w:szCs w:val="20"/>
        </w:rPr>
        <w:t xml:space="preserve">he provisions will limit losses to those arising from third party actions. In some cases, the indemnification will continue after the termination of the agreement. The maximum potential amount of future payments the Company could be required to make under </w:t>
      </w:r>
      <w:r>
        <w:rPr>
          <w:rFonts w:eastAsia="Times New Roman"/>
          <w:color w:val="000000"/>
          <w:sz w:val="20"/>
          <w:szCs w:val="20"/>
        </w:rPr>
        <w:t>these provisions is not determinable. The Company has never incurred material costs to defend lawsuits or settle claims related to these indemnification provisions. The Company has also entered into indemnification agreements with its directors and officer</w:t>
      </w:r>
      <w:r>
        <w:rPr>
          <w:rFonts w:eastAsia="Times New Roman"/>
          <w:color w:val="000000"/>
          <w:sz w:val="20"/>
          <w:szCs w:val="20"/>
        </w:rPr>
        <w:t>s that may require the Company to indemnify its directors and officers against liabilities that may arise by reason of their status or service as directors or officers to the fullest extent permitted by Delaware corporate law. The Company currently has dir</w:t>
      </w:r>
      <w:r>
        <w:rPr>
          <w:rFonts w:eastAsia="Times New Roman"/>
          <w:color w:val="000000"/>
          <w:sz w:val="20"/>
          <w:szCs w:val="20"/>
        </w:rPr>
        <w:t>ectors’ and officers’ insurance.</w:t>
      </w:r>
    </w:p>
    <w:p w:rsidR="00000000" w:rsidRDefault="008C2601">
      <w:pPr>
        <w:jc w:val="center"/>
        <w:divId w:val="1944217072"/>
        <w:rPr>
          <w:rFonts w:eastAsia="Times New Roman"/>
        </w:rPr>
      </w:pPr>
      <w:r>
        <w:rPr>
          <w:rFonts w:eastAsia="Times New Roman"/>
          <w:color w:val="000000"/>
          <w:sz w:val="20"/>
          <w:szCs w:val="20"/>
        </w:rPr>
        <w:t>110</w:t>
      </w:r>
    </w:p>
    <w:p w:rsidR="00000000" w:rsidRDefault="008C2601">
      <w:pPr>
        <w:rPr>
          <w:rFonts w:eastAsia="Times New Roman"/>
        </w:rPr>
      </w:pPr>
      <w:r>
        <w:rPr>
          <w:rFonts w:eastAsia="Times New Roman"/>
        </w:rPr>
        <w:pict>
          <v:rect id="_x0000_i1140" style="width:0;height:1.5pt" o:hralign="center" o:hrstd="t" o:hr="t" fillcolor="#a0a0a0" stroked="f"/>
        </w:pict>
      </w:r>
    </w:p>
    <w:p w:rsidR="00000000" w:rsidRDefault="008C2601">
      <w:pPr>
        <w:divId w:val="1779058313"/>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720"/>
        <w:divId w:val="458301658"/>
        <w:rPr>
          <w:rFonts w:eastAsia="Times New Roman"/>
        </w:rPr>
      </w:pPr>
      <w:r>
        <w:rPr>
          <w:rFonts w:eastAsia="Times New Roman"/>
          <w:b/>
          <w:bCs/>
          <w:color w:val="000000"/>
          <w:sz w:val="20"/>
          <w:szCs w:val="20"/>
        </w:rPr>
        <w:t>15.    Leases</w:t>
      </w:r>
    </w:p>
    <w:p w:rsidR="00000000" w:rsidRDefault="008C2601">
      <w:pPr>
        <w:ind w:firstLine="720"/>
        <w:divId w:val="1630550665"/>
        <w:rPr>
          <w:rFonts w:eastAsia="Times New Roman"/>
        </w:rPr>
      </w:pPr>
      <w:r>
        <w:rPr>
          <w:rFonts w:eastAsia="Times New Roman"/>
          <w:color w:val="000000"/>
          <w:sz w:val="20"/>
          <w:szCs w:val="20"/>
        </w:rPr>
        <w:t xml:space="preserve">On January 1, 2021, the Company adopted ASC 842 and the following disclosures as of and for </w:t>
      </w:r>
      <w:r>
        <w:rPr>
          <w:rFonts w:eastAsia="Times New Roman"/>
          <w:color w:val="000000"/>
          <w:sz w:val="20"/>
          <w:szCs w:val="20"/>
        </w:rPr>
        <w:t>the years ended December 31, 2022 and 2021 are presented under ASC 842.</w:t>
      </w:r>
    </w:p>
    <w:p w:rsidR="00000000" w:rsidRDefault="008C2601">
      <w:pPr>
        <w:ind w:firstLine="720"/>
        <w:divId w:val="931280997"/>
        <w:rPr>
          <w:rFonts w:eastAsia="Times New Roman"/>
        </w:rPr>
      </w:pPr>
      <w:r>
        <w:rPr>
          <w:rFonts w:eastAsia="Times New Roman"/>
          <w:color w:val="000000"/>
          <w:sz w:val="20"/>
          <w:szCs w:val="20"/>
        </w:rPr>
        <w:t>In February 2018, the Company entered into a non-cancelable lease agreement (the “Lease”) for premises consisting of approximately 32,974 square feet located in South San Francisco, Ca</w:t>
      </w:r>
      <w:r>
        <w:rPr>
          <w:rFonts w:eastAsia="Times New Roman"/>
          <w:color w:val="000000"/>
          <w:sz w:val="20"/>
          <w:szCs w:val="20"/>
        </w:rPr>
        <w:t>lifornia (the “Premises”). The Company moved into the Premises in July 2018. The Premises is being used for the Company’s corporate headquarters and principal operating facility. The term of the Lease is eighty-four months, which commenced on July 1, 2018.</w:t>
      </w:r>
      <w:r>
        <w:rPr>
          <w:rFonts w:eastAsia="Times New Roman"/>
          <w:color w:val="000000"/>
          <w:sz w:val="20"/>
          <w:szCs w:val="20"/>
        </w:rPr>
        <w:t xml:space="preserve"> Base rent was abated for the first two months of the lease term and thereafter is $0.2 million per month during the first year of the lease term, with specified annual increases thereafter. The Company paid a refundable security deposit of approximately $</w:t>
      </w:r>
      <w:r>
        <w:rPr>
          <w:rFonts w:eastAsia="Times New Roman"/>
          <w:color w:val="000000"/>
          <w:sz w:val="20"/>
          <w:szCs w:val="20"/>
        </w:rPr>
        <w:t>0.4 million, which is included in other non-current assets in the Balance Sheets at December 31, 2022 and 2021. The Company has the right to extend the lease term by seven years upon written notice not more than twelve months nor less than nine months prio</w:t>
      </w:r>
      <w:r>
        <w:rPr>
          <w:rFonts w:eastAsia="Times New Roman"/>
          <w:color w:val="000000"/>
          <w:sz w:val="20"/>
          <w:szCs w:val="20"/>
        </w:rPr>
        <w:t>r to the expiration of the original lease term, with monthly payments equal to the “fair rental value” as defined in the Lease. The exercise of lease renewal options is at the sole discretion of the Company and is not included in the ROU asset and lease li</w:t>
      </w:r>
      <w:r>
        <w:rPr>
          <w:rFonts w:eastAsia="Times New Roman"/>
          <w:color w:val="000000"/>
          <w:sz w:val="20"/>
          <w:szCs w:val="20"/>
        </w:rPr>
        <w:t>ability as it is not reasonably certain of exercise. This lease does not contain material variable rent payments, residual value guarantees, covenants, or other restrictions.</w:t>
      </w:r>
    </w:p>
    <w:p w:rsidR="00000000" w:rsidRDefault="008C2601">
      <w:pPr>
        <w:ind w:firstLine="720"/>
        <w:divId w:val="119039557"/>
        <w:rPr>
          <w:rFonts w:eastAsia="Times New Roman"/>
        </w:rPr>
      </w:pPr>
      <w:r>
        <w:rPr>
          <w:rFonts w:eastAsia="Times New Roman"/>
          <w:color w:val="000000"/>
          <w:sz w:val="20"/>
          <w:szCs w:val="20"/>
        </w:rPr>
        <w:t>In August 2022, the Company entered into a non-cancelable lease agreement for pre</w:t>
      </w:r>
      <w:r>
        <w:rPr>
          <w:rFonts w:eastAsia="Times New Roman"/>
          <w:color w:val="000000"/>
          <w:sz w:val="20"/>
          <w:szCs w:val="20"/>
        </w:rPr>
        <w:t>mises consisting of approximately 12,456 square feet located in South San Francisco, California. The premises is being used as additional office space for the Company. The term of the lease is 18 months, which commenced on August 1, 2022. Base rent is $0.1</w:t>
      </w:r>
      <w:r>
        <w:rPr>
          <w:rFonts w:eastAsia="Times New Roman"/>
          <w:color w:val="000000"/>
          <w:sz w:val="20"/>
          <w:szCs w:val="20"/>
        </w:rPr>
        <w:t> million per month during the first year of the lease term, with specified annual increases of 3% thereafter. The Company has the right to extend the lease term by 3 years with monthly payments equal to the market rate of rent. The exercise of lease renewa</w:t>
      </w:r>
      <w:r>
        <w:rPr>
          <w:rFonts w:eastAsia="Times New Roman"/>
          <w:color w:val="000000"/>
          <w:sz w:val="20"/>
          <w:szCs w:val="20"/>
        </w:rPr>
        <w:t xml:space="preserve">l options is at the sole discretion of the Company and is not included in the right-of-use (ROU) asset and lease liability as it is not reasonably certain of exercise. This lease does not contain material variable rent payments, residual value guarantees, </w:t>
      </w:r>
      <w:r>
        <w:rPr>
          <w:rFonts w:eastAsia="Times New Roman"/>
          <w:color w:val="000000"/>
          <w:sz w:val="20"/>
          <w:szCs w:val="20"/>
        </w:rPr>
        <w:t xml:space="preserve">covenants, or other restrictions. </w:t>
      </w:r>
    </w:p>
    <w:p w:rsidR="00000000" w:rsidRDefault="008C2601">
      <w:pPr>
        <w:ind w:firstLine="720"/>
        <w:divId w:val="206721308"/>
        <w:rPr>
          <w:rFonts w:eastAsia="Times New Roman"/>
        </w:rPr>
      </w:pPr>
      <w:r>
        <w:rPr>
          <w:rFonts w:eastAsia="Times New Roman"/>
          <w:color w:val="000000"/>
          <w:sz w:val="20"/>
          <w:szCs w:val="20"/>
        </w:rPr>
        <w:t xml:space="preserve">For the years ended December 31, 2022 and 2021, the Company recognized expenses associated with the operating leases of $2.5 million and $2.3 million, respectively. Additionally for those same years, the Company incurred </w:t>
      </w:r>
      <w:r>
        <w:rPr>
          <w:rFonts w:eastAsia="Times New Roman"/>
          <w:color w:val="000000"/>
          <w:sz w:val="20"/>
          <w:szCs w:val="20"/>
        </w:rPr>
        <w:t>variable lease costs of $0.7 million and $0.9 million, respectively, which is comprised primarily of the Company's proportionate share of operating expenses, property taxes, and insurance. Short-term lease expense and variable lease payments recorded in op</w:t>
      </w:r>
      <w:r>
        <w:rPr>
          <w:rFonts w:eastAsia="Times New Roman"/>
          <w:color w:val="000000"/>
          <w:sz w:val="20"/>
          <w:szCs w:val="20"/>
        </w:rPr>
        <w:t>erating expenses were immaterial for the years ended December 31, 2022 and 2021. For the years ended December 31, 2022 and 2021, cash paid for amounts included in the measurement of operating lease liabilities was $2.7 million and $2.4 million, respectivel</w:t>
      </w:r>
      <w:r>
        <w:rPr>
          <w:rFonts w:eastAsia="Times New Roman"/>
          <w:color w:val="000000"/>
          <w:sz w:val="20"/>
          <w:szCs w:val="20"/>
        </w:rPr>
        <w:t>y.</w:t>
      </w:r>
    </w:p>
    <w:p w:rsidR="00000000" w:rsidRDefault="008C2601">
      <w:pPr>
        <w:ind w:firstLine="720"/>
        <w:divId w:val="1376735339"/>
        <w:rPr>
          <w:rFonts w:eastAsia="Times New Roman"/>
        </w:rPr>
      </w:pPr>
      <w:r>
        <w:rPr>
          <w:rFonts w:eastAsia="Times New Roman"/>
          <w:color w:val="000000"/>
          <w:sz w:val="20"/>
          <w:szCs w:val="20"/>
        </w:rPr>
        <w:t>The undiscounted future non-cancellable lease payments of the Company's operating lease liability as of December 31, 2022 were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45"/>
        <w:gridCol w:w="6266"/>
        <w:gridCol w:w="37"/>
        <w:gridCol w:w="36"/>
        <w:gridCol w:w="36"/>
        <w:gridCol w:w="36"/>
        <w:gridCol w:w="121"/>
        <w:gridCol w:w="1693"/>
        <w:gridCol w:w="36"/>
      </w:tblGrid>
      <w:tr w:rsidR="00000000">
        <w:trPr>
          <w:divId w:val="1387294666"/>
        </w:trPr>
        <w:tc>
          <w:tcPr>
            <w:tcW w:w="50" w:type="pct"/>
            <w:vAlign w:val="center"/>
            <w:hideMark/>
          </w:tcPr>
          <w:p w:rsidR="00000000" w:rsidRDefault="008C2601">
            <w:pPr>
              <w:ind w:firstLine="720"/>
              <w:rPr>
                <w:rFonts w:eastAsia="Times New Roman"/>
              </w:rPr>
            </w:pPr>
          </w:p>
        </w:tc>
        <w:tc>
          <w:tcPr>
            <w:tcW w:w="379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05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387294666"/>
        </w:trPr>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Operating Leases</w:t>
            </w:r>
          </w:p>
        </w:tc>
      </w:tr>
      <w:tr w:rsidR="00000000">
        <w:trPr>
          <w:divId w:val="1387294666"/>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2,836 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87294666"/>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w:t>
            </w:r>
            <w:r>
              <w:rPr>
                <w:rFonts w:eastAsia="Times New Roman"/>
                <w:color w:val="000000"/>
                <w:sz w:val="20"/>
                <w:szCs w:val="20"/>
              </w:rPr>
              <w:t>,422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87294666"/>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1,202 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87294666"/>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87294666"/>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87294666"/>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lease payments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6,460 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87294666"/>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Less: Present value discount</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574 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87294666"/>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2,457 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r>
      <w:tr w:rsidR="00000000">
        <w:trPr>
          <w:divId w:val="1387294666"/>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 non-current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3,429 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r>
    </w:tbl>
    <w:p w:rsidR="00000000" w:rsidRDefault="008C2601">
      <w:pPr>
        <w:ind w:firstLine="720"/>
        <w:divId w:val="1169323982"/>
        <w:rPr>
          <w:rFonts w:eastAsia="Times New Roman"/>
        </w:rPr>
      </w:pPr>
      <w:r>
        <w:rPr>
          <w:rFonts w:eastAsia="Times New Roman"/>
          <w:color w:val="000000"/>
          <w:sz w:val="20"/>
          <w:szCs w:val="20"/>
        </w:rPr>
        <w:t>The weighted-average remaining lease terms and discount rates related to the Company's operating leases were as follows:</w:t>
      </w:r>
    </w:p>
    <w:tbl>
      <w:tblPr>
        <w:tblW w:w="4477" w:type="pct"/>
        <w:jc w:val="center"/>
        <w:tblCellMar>
          <w:top w:w="15" w:type="dxa"/>
          <w:left w:w="15" w:type="dxa"/>
          <w:bottom w:w="15" w:type="dxa"/>
          <w:right w:w="15" w:type="dxa"/>
        </w:tblCellMar>
        <w:tblLook w:val="04A0" w:firstRow="1" w:lastRow="0" w:firstColumn="1" w:lastColumn="0" w:noHBand="0" w:noVBand="1"/>
      </w:tblPr>
      <w:tblGrid>
        <w:gridCol w:w="37"/>
        <w:gridCol w:w="3392"/>
        <w:gridCol w:w="36"/>
        <w:gridCol w:w="36"/>
        <w:gridCol w:w="36"/>
        <w:gridCol w:w="36"/>
        <w:gridCol w:w="38"/>
        <w:gridCol w:w="1651"/>
        <w:gridCol w:w="188"/>
        <w:gridCol w:w="37"/>
        <w:gridCol w:w="37"/>
        <w:gridCol w:w="37"/>
        <w:gridCol w:w="37"/>
        <w:gridCol w:w="1652"/>
        <w:gridCol w:w="187"/>
      </w:tblGrid>
      <w:tr w:rsidR="00000000">
        <w:trPr>
          <w:divId w:val="942344502"/>
          <w:jc w:val="center"/>
        </w:trPr>
        <w:tc>
          <w:tcPr>
            <w:tcW w:w="50" w:type="pct"/>
            <w:vAlign w:val="center"/>
            <w:hideMark/>
          </w:tcPr>
          <w:p w:rsidR="00000000" w:rsidRDefault="008C2601">
            <w:pPr>
              <w:ind w:firstLine="720"/>
              <w:rPr>
                <w:rFonts w:eastAsia="Times New Roman"/>
              </w:rPr>
            </w:pPr>
          </w:p>
        </w:tc>
        <w:tc>
          <w:tcPr>
            <w:tcW w:w="233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4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1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4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18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942344502"/>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ascii="Arial" w:eastAsia="Times New Roman" w:hAnsi="Arial" w:cs="Arial"/>
                <w:b/>
                <w:bCs/>
                <w:color w:val="000000"/>
                <w:sz w:val="16"/>
                <w:szCs w:val="16"/>
              </w:rPr>
              <w:t>As of December 31,</w:t>
            </w:r>
          </w:p>
        </w:tc>
      </w:tr>
      <w:tr w:rsidR="00000000">
        <w:trPr>
          <w:divId w:val="942344502"/>
          <w:jc w:val="center"/>
        </w:trPr>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ascii="Arial" w:eastAsia="Times New Roman" w:hAnsi="Arial" w:cs="Arial"/>
                <w:b/>
                <w:bCs/>
                <w:color w:val="000000"/>
                <w:sz w:val="16"/>
                <w:szCs w:val="16"/>
              </w:rPr>
              <w:t>2021</w:t>
            </w:r>
          </w:p>
        </w:tc>
      </w:tr>
      <w:tr w:rsidR="00000000">
        <w:trPr>
          <w:divId w:val="942344502"/>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Weighted-average remaining lease term (in years)</w:t>
            </w: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2.30</w:t>
            </w:r>
          </w:p>
        </w:tc>
        <w:tc>
          <w:tcPr>
            <w:tcW w:w="0" w:type="auto"/>
            <w:gridSpan w:val="3"/>
            <w:shd w:val="clear" w:color="auto" w:fill="CFF0FC"/>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3.40</w:t>
            </w:r>
          </w:p>
        </w:tc>
      </w:tr>
      <w:tr w:rsidR="00000000">
        <w:trPr>
          <w:divId w:val="942344502"/>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8.20 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w:t>
            </w:r>
          </w:p>
        </w:tc>
      </w:tr>
    </w:tbl>
    <w:p w:rsidR="00000000" w:rsidRDefault="008C2601">
      <w:pPr>
        <w:jc w:val="center"/>
        <w:divId w:val="1751392554"/>
        <w:rPr>
          <w:rFonts w:eastAsia="Times New Roman"/>
        </w:rPr>
      </w:pPr>
      <w:r>
        <w:rPr>
          <w:rFonts w:eastAsia="Times New Roman"/>
          <w:color w:val="000000"/>
          <w:sz w:val="20"/>
          <w:szCs w:val="20"/>
        </w:rPr>
        <w:t>111</w:t>
      </w:r>
    </w:p>
    <w:p w:rsidR="00000000" w:rsidRDefault="008C2601">
      <w:pPr>
        <w:rPr>
          <w:rFonts w:eastAsia="Times New Roman"/>
        </w:rPr>
      </w:pPr>
      <w:r>
        <w:rPr>
          <w:rFonts w:eastAsia="Times New Roman"/>
        </w:rPr>
        <w:pict>
          <v:rect id="_x0000_i1141" style="width:0;height:1.5pt" o:hralign="center" o:hrstd="t" o:hr="t" fillcolor="#a0a0a0" stroked="f"/>
        </w:pict>
      </w:r>
    </w:p>
    <w:p w:rsidR="00000000" w:rsidRDefault="008C2601">
      <w:pPr>
        <w:divId w:val="1661810861"/>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hanging="720"/>
        <w:divId w:val="411632685"/>
        <w:rPr>
          <w:rFonts w:eastAsia="Times New Roman"/>
        </w:rPr>
      </w:pPr>
      <w:r>
        <w:rPr>
          <w:rFonts w:eastAsia="Times New Roman"/>
          <w:b/>
          <w:bCs/>
          <w:color w:val="000000"/>
          <w:sz w:val="20"/>
          <w:szCs w:val="20"/>
        </w:rPr>
        <w:t>16.    Related Party Transactions</w:t>
      </w:r>
    </w:p>
    <w:p w:rsidR="00000000" w:rsidRDefault="008C2601">
      <w:pPr>
        <w:ind w:firstLine="720"/>
        <w:divId w:val="1261908939"/>
        <w:rPr>
          <w:rFonts w:eastAsia="Times New Roman"/>
        </w:rPr>
      </w:pPr>
      <w:r>
        <w:rPr>
          <w:rFonts w:eastAsia="Times New Roman"/>
          <w:color w:val="000000"/>
          <w:sz w:val="20"/>
          <w:szCs w:val="20"/>
        </w:rPr>
        <w:t>In June 2022 and 2021, the Company granted 15,000 and 26,572 stock options with a grant date fair value of $0.</w:t>
      </w:r>
      <w:r>
        <w:rPr>
          <w:rFonts w:eastAsia="Times New Roman"/>
          <w:color w:val="000000"/>
          <w:sz w:val="20"/>
          <w:szCs w:val="20"/>
        </w:rPr>
        <w:t>1 million and $0.5 million to partners of Third Rock Ventures who were also serving as non-employee directors on the Company's Board of Directors. Both of the non-employee directors resigned from the Company's Board of Directors in 2022. The shares of comm</w:t>
      </w:r>
      <w:r>
        <w:rPr>
          <w:rFonts w:eastAsia="Times New Roman"/>
          <w:color w:val="000000"/>
          <w:sz w:val="20"/>
          <w:szCs w:val="20"/>
        </w:rPr>
        <w:t>on stock subject to these options ve</w:t>
      </w:r>
      <w:r>
        <w:rPr>
          <w:rFonts w:eastAsia="Times New Roman"/>
          <w:color w:val="000000"/>
          <w:sz w:val="20"/>
          <w:szCs w:val="20"/>
          <w:shd w:val="clear" w:color="auto" w:fill="FFFFFF"/>
        </w:rPr>
        <w:t>st 25% on</w:t>
      </w:r>
      <w:r>
        <w:rPr>
          <w:rFonts w:eastAsia="Times New Roman"/>
          <w:color w:val="000000"/>
          <w:sz w:val="20"/>
          <w:szCs w:val="20"/>
        </w:rPr>
        <w:t xml:space="preserve"> the first day of each calendar quarter for three quarters with the final vest date being the earlier of (i) the one-year anniversary of the grant date or (ii) the next Annual Meeting of Stockholders. The stock-</w:t>
      </w:r>
      <w:r>
        <w:rPr>
          <w:rFonts w:eastAsia="Times New Roman"/>
          <w:color w:val="000000"/>
          <w:sz w:val="20"/>
          <w:szCs w:val="20"/>
        </w:rPr>
        <w:t xml:space="preserve">based compensation expense related to these options was immaterial during the years ended December 31, 2022, and 2021. </w:t>
      </w:r>
    </w:p>
    <w:p w:rsidR="00000000" w:rsidRDefault="008C2601">
      <w:pPr>
        <w:ind w:hanging="720"/>
        <w:divId w:val="2021857680"/>
        <w:rPr>
          <w:rFonts w:eastAsia="Times New Roman"/>
        </w:rPr>
      </w:pPr>
      <w:r>
        <w:rPr>
          <w:rFonts w:eastAsia="Times New Roman"/>
          <w:b/>
          <w:bCs/>
          <w:color w:val="000000"/>
          <w:sz w:val="20"/>
          <w:szCs w:val="20"/>
        </w:rPr>
        <w:t>17.    Defined Contribution Plan</w:t>
      </w:r>
    </w:p>
    <w:p w:rsidR="00000000" w:rsidRDefault="008C2601">
      <w:pPr>
        <w:ind w:firstLine="720"/>
        <w:divId w:val="799762774"/>
        <w:rPr>
          <w:rFonts w:eastAsia="Times New Roman"/>
        </w:rPr>
      </w:pPr>
      <w:r>
        <w:rPr>
          <w:rFonts w:eastAsia="Times New Roman"/>
          <w:color w:val="000000"/>
          <w:sz w:val="20"/>
          <w:szCs w:val="20"/>
        </w:rPr>
        <w:t>The Company sponsors a defined contribution plan under Section 401(k) of the Internal Revenue Code covering substantially all full-time U.S. employees. Employee contributions are voluntary and are determined on an individual basis subject to the maximum al</w:t>
      </w:r>
      <w:r>
        <w:rPr>
          <w:rFonts w:eastAsia="Times New Roman"/>
          <w:color w:val="000000"/>
          <w:sz w:val="20"/>
          <w:szCs w:val="20"/>
        </w:rPr>
        <w:t>lowable under federal tax regulations. The Company made contributions to the plan of $0.8 million and $0.6 million during the years ended December 31, 2022 and 2021, respectively.</w:t>
      </w:r>
    </w:p>
    <w:p w:rsidR="00000000" w:rsidRDefault="008C2601">
      <w:pPr>
        <w:ind w:hanging="720"/>
        <w:divId w:val="729768134"/>
        <w:rPr>
          <w:rFonts w:eastAsia="Times New Roman"/>
        </w:rPr>
      </w:pPr>
      <w:r>
        <w:rPr>
          <w:rFonts w:eastAsia="Times New Roman"/>
          <w:b/>
          <w:bCs/>
          <w:color w:val="000000"/>
          <w:sz w:val="20"/>
          <w:szCs w:val="20"/>
        </w:rPr>
        <w:t>18.    Net Loss Per Share Attributable to Common Stockholders</w:t>
      </w:r>
    </w:p>
    <w:p w:rsidR="00000000" w:rsidRDefault="008C2601">
      <w:pPr>
        <w:ind w:firstLine="720"/>
        <w:divId w:val="587427896"/>
        <w:rPr>
          <w:rFonts w:eastAsia="Times New Roman"/>
        </w:rPr>
      </w:pPr>
      <w:r>
        <w:rPr>
          <w:rFonts w:eastAsia="Times New Roman"/>
          <w:color w:val="000000"/>
          <w:sz w:val="20"/>
          <w:szCs w:val="20"/>
        </w:rPr>
        <w:t xml:space="preserve">The following </w:t>
      </w:r>
      <w:r>
        <w:rPr>
          <w:rFonts w:eastAsia="Times New Roman"/>
          <w:color w:val="000000"/>
          <w:sz w:val="20"/>
          <w:szCs w:val="20"/>
        </w:rPr>
        <w:t>common share equivalents were excluded from the computation of diluted net loss per share attributable to common stockholders for the periods presented, because including them would have been antidilutive:</w:t>
      </w:r>
    </w:p>
    <w:tbl>
      <w:tblPr>
        <w:tblW w:w="4280" w:type="pct"/>
        <w:jc w:val="center"/>
        <w:tblCellMar>
          <w:top w:w="15" w:type="dxa"/>
          <w:left w:w="15" w:type="dxa"/>
          <w:bottom w:w="15" w:type="dxa"/>
          <w:right w:w="15" w:type="dxa"/>
        </w:tblCellMar>
        <w:tblLook w:val="04A0" w:firstRow="1" w:lastRow="0" w:firstColumn="1" w:lastColumn="0" w:noHBand="0" w:noVBand="1"/>
      </w:tblPr>
      <w:tblGrid>
        <w:gridCol w:w="41"/>
        <w:gridCol w:w="4689"/>
        <w:gridCol w:w="38"/>
        <w:gridCol w:w="57"/>
        <w:gridCol w:w="975"/>
        <w:gridCol w:w="37"/>
        <w:gridCol w:w="37"/>
        <w:gridCol w:w="36"/>
        <w:gridCol w:w="36"/>
        <w:gridCol w:w="57"/>
        <w:gridCol w:w="963"/>
        <w:gridCol w:w="36"/>
        <w:gridCol w:w="36"/>
        <w:gridCol w:w="36"/>
        <w:gridCol w:w="36"/>
      </w:tblGrid>
      <w:tr w:rsidR="00000000">
        <w:trPr>
          <w:divId w:val="444808513"/>
          <w:jc w:val="center"/>
        </w:trPr>
        <w:tc>
          <w:tcPr>
            <w:tcW w:w="50" w:type="pct"/>
            <w:vAlign w:val="center"/>
            <w:hideMark/>
          </w:tcPr>
          <w:p w:rsidR="00000000" w:rsidRDefault="008C2601">
            <w:pPr>
              <w:ind w:firstLine="720"/>
              <w:rPr>
                <w:rFonts w:eastAsia="Times New Roman"/>
              </w:rPr>
            </w:pPr>
          </w:p>
        </w:tc>
        <w:tc>
          <w:tcPr>
            <w:tcW w:w="331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1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1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444808513"/>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444808513"/>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444808513"/>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Options to purchase common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5,569,567 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3,620,180 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444808513"/>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Restricted stock units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507,925 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444808513"/>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Performance-based restricted stock units*</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354,532 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444808513"/>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Unvested restricted shares</w:t>
            </w: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21,841 </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444808513"/>
          <w:jc w:val="center"/>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6,432,024 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3,642,021 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444808513"/>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divId w:val="979185354"/>
              <w:rPr>
                <w:rFonts w:eastAsia="Times New Roman"/>
              </w:rPr>
            </w:pPr>
            <w:r>
              <w:rPr>
                <w:rFonts w:eastAsia="Times New Roman"/>
                <w:color w:val="000000"/>
                <w:sz w:val="16"/>
                <w:szCs w:val="16"/>
              </w:rPr>
              <w:t>*PSUs outstanding based on target level of achievement of 100%.</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bl>
    <w:p w:rsidR="00000000" w:rsidRDefault="008C2601">
      <w:pPr>
        <w:ind w:firstLine="720"/>
        <w:divId w:val="2107842582"/>
        <w:rPr>
          <w:rFonts w:eastAsia="Times New Roman"/>
        </w:rPr>
      </w:pPr>
      <w:r>
        <w:rPr>
          <w:rFonts w:eastAsia="Times New Roman"/>
          <w:color w:val="000000"/>
          <w:sz w:val="20"/>
          <w:szCs w:val="20"/>
        </w:rPr>
        <w:t>A reconciliation of the numerator and denominator used in the calculation of the basic and diluted net loss per share attributable to common stockholders is as follows (in thousands, except share and per share amounts):</w:t>
      </w:r>
    </w:p>
    <w:tbl>
      <w:tblPr>
        <w:tblW w:w="4272" w:type="pct"/>
        <w:jc w:val="center"/>
        <w:tblCellMar>
          <w:top w:w="15" w:type="dxa"/>
          <w:left w:w="15" w:type="dxa"/>
          <w:bottom w:w="15" w:type="dxa"/>
          <w:right w:w="15" w:type="dxa"/>
        </w:tblCellMar>
        <w:tblLook w:val="04A0" w:firstRow="1" w:lastRow="0" w:firstColumn="1" w:lastColumn="0" w:noHBand="0" w:noVBand="1"/>
      </w:tblPr>
      <w:tblGrid>
        <w:gridCol w:w="39"/>
        <w:gridCol w:w="4627"/>
        <w:gridCol w:w="38"/>
        <w:gridCol w:w="121"/>
        <w:gridCol w:w="955"/>
        <w:gridCol w:w="36"/>
        <w:gridCol w:w="36"/>
        <w:gridCol w:w="36"/>
        <w:gridCol w:w="36"/>
        <w:gridCol w:w="121"/>
        <w:gridCol w:w="908"/>
        <w:gridCol w:w="36"/>
        <w:gridCol w:w="36"/>
        <w:gridCol w:w="36"/>
        <w:gridCol w:w="36"/>
      </w:tblGrid>
      <w:tr w:rsidR="00000000">
        <w:trPr>
          <w:divId w:val="1509322117"/>
          <w:jc w:val="center"/>
        </w:trPr>
        <w:tc>
          <w:tcPr>
            <w:tcW w:w="50" w:type="pct"/>
            <w:vAlign w:val="center"/>
            <w:hideMark/>
          </w:tcPr>
          <w:p w:rsidR="00000000" w:rsidRDefault="008C2601">
            <w:pPr>
              <w:ind w:firstLine="720"/>
              <w:rPr>
                <w:rFonts w:eastAsia="Times New Roman"/>
              </w:rPr>
            </w:pPr>
          </w:p>
        </w:tc>
        <w:tc>
          <w:tcPr>
            <w:tcW w:w="332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1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34"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71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509322117"/>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1509322117"/>
          <w:jc w:val="center"/>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r>
      <w:tr w:rsidR="00000000">
        <w:trPr>
          <w:divId w:val="1509322117"/>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b/>
                <w:bCs/>
                <w:color w:val="000000"/>
                <w:sz w:val="20"/>
                <w:szCs w:val="20"/>
              </w:rPr>
              <w:t>Net loss per share: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09322117"/>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i/>
                <w:iCs/>
                <w:color w:val="000000"/>
                <w:sz w:val="20"/>
                <w:szCs w:val="20"/>
              </w:rPr>
              <w:t>Numerator</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09322117"/>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Net loss</w:t>
            </w: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(123,321)</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(97,263)</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509322117"/>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Net loss attributable to common stockholders</w:t>
            </w: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(123,321)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(97,263)</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509322117"/>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i/>
                <w:iCs/>
                <w:color w:val="000000"/>
                <w:sz w:val="20"/>
                <w:szCs w:val="20"/>
              </w:rPr>
              <w:t>Denominator</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09322117"/>
          <w:jc w:val="center"/>
        </w:trPr>
        <w:tc>
          <w:tcPr>
            <w:tcW w:w="0" w:type="auto"/>
            <w:gridSpan w:val="3"/>
            <w:shd w:val="clear" w:color="auto" w:fill="FFFFFF"/>
            <w:tcMar>
              <w:top w:w="30" w:type="dxa"/>
              <w:left w:w="20" w:type="dxa"/>
              <w:bottom w:w="30" w:type="dxa"/>
              <w:right w:w="20" w:type="dxa"/>
            </w:tcMar>
            <w:hideMark/>
          </w:tcPr>
          <w:p w:rsidR="00000000" w:rsidRDefault="008C2601">
            <w:pPr>
              <w:spacing w:after="100"/>
              <w:ind w:hanging="180"/>
              <w:divId w:val="1948661307"/>
              <w:rPr>
                <w:rFonts w:eastAsia="Times New Roman"/>
              </w:rPr>
            </w:pPr>
            <w:r>
              <w:rPr>
                <w:rFonts w:eastAsia="Times New Roman"/>
                <w:color w:val="000000"/>
                <w:sz w:val="20"/>
                <w:szCs w:val="20"/>
              </w:rPr>
              <w:t>Weighted-average common shares outstanding used to calculate net loss per share attributable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09322117"/>
          <w:jc w:val="center"/>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42,015,908 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35,846,421 </w:t>
            </w:r>
          </w:p>
        </w:tc>
        <w:tc>
          <w:tcPr>
            <w:tcW w:w="0" w:type="auto"/>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509322117"/>
          <w:jc w:val="center"/>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42,015,908 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35,846,421 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509322117"/>
          <w:jc w:val="center"/>
        </w:trPr>
        <w:tc>
          <w:tcPr>
            <w:tcW w:w="0" w:type="auto"/>
            <w:gridSpan w:val="3"/>
            <w:shd w:val="clear" w:color="auto" w:fill="CCEEFF"/>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09322117"/>
          <w:jc w:val="center"/>
        </w:trPr>
        <w:tc>
          <w:tcPr>
            <w:tcW w:w="0" w:type="auto"/>
            <w:gridSpan w:val="3"/>
            <w:shd w:val="clear" w:color="auto" w:fill="FFFF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(2.94)</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(2.71)</w:t>
            </w:r>
          </w:p>
        </w:tc>
        <w:tc>
          <w:tcPr>
            <w:tcW w:w="0" w:type="auto"/>
            <w:shd w:val="clear" w:color="auto" w:fill="FFFF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r w:rsidR="00000000">
        <w:trPr>
          <w:divId w:val="1509322117"/>
          <w:jc w:val="center"/>
        </w:trPr>
        <w:tc>
          <w:tcPr>
            <w:tcW w:w="0" w:type="auto"/>
            <w:gridSpan w:val="3"/>
            <w:shd w:val="clear" w:color="auto" w:fill="CCEEFF"/>
            <w:tcMar>
              <w:top w:w="30" w:type="dxa"/>
              <w:left w:w="245" w:type="dxa"/>
              <w:bottom w:w="30" w:type="dxa"/>
              <w:right w:w="20" w:type="dxa"/>
            </w:tcMar>
            <w:hideMark/>
          </w:tcPr>
          <w:p w:rsidR="00000000" w:rsidRDefault="008C2601">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(2.94)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C260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C2601">
            <w:pPr>
              <w:spacing w:after="100"/>
              <w:jc w:val="right"/>
              <w:rPr>
                <w:rFonts w:eastAsia="Times New Roman"/>
              </w:rPr>
            </w:pPr>
            <w:r>
              <w:rPr>
                <w:rFonts w:eastAsia="Times New Roman"/>
                <w:color w:val="000000"/>
                <w:sz w:val="20"/>
                <w:szCs w:val="20"/>
              </w:rPr>
              <w:t>(2.71)</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C260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C2601">
            <w:pPr>
              <w:spacing w:after="100"/>
              <w:jc w:val="right"/>
              <w:rPr>
                <w:rFonts w:eastAsia="Times New Roman"/>
                <w:sz w:val="20"/>
                <w:szCs w:val="20"/>
              </w:rPr>
            </w:pPr>
          </w:p>
        </w:tc>
      </w:tr>
    </w:tbl>
    <w:p w:rsidR="00000000" w:rsidRDefault="008C2601">
      <w:pPr>
        <w:jc w:val="center"/>
        <w:divId w:val="1102845957"/>
        <w:rPr>
          <w:rFonts w:eastAsia="Times New Roman"/>
        </w:rPr>
      </w:pPr>
    </w:p>
    <w:p w:rsidR="00000000" w:rsidRDefault="008C2601">
      <w:pPr>
        <w:ind w:hanging="720"/>
        <w:divId w:val="346105981"/>
        <w:rPr>
          <w:rFonts w:eastAsia="Times New Roman"/>
        </w:rPr>
      </w:pPr>
      <w:r>
        <w:rPr>
          <w:rFonts w:eastAsia="Times New Roman"/>
          <w:b/>
          <w:bCs/>
          <w:color w:val="000000"/>
          <w:sz w:val="20"/>
          <w:szCs w:val="20"/>
        </w:rPr>
        <w:t>19.    Subsequent Events</w:t>
      </w:r>
    </w:p>
    <w:p w:rsidR="00000000" w:rsidRDefault="008C2601">
      <w:pPr>
        <w:ind w:firstLine="720"/>
        <w:divId w:val="1566523229"/>
        <w:rPr>
          <w:rFonts w:eastAsia="Times New Roman"/>
        </w:rPr>
      </w:pPr>
      <w:r>
        <w:rPr>
          <w:rFonts w:eastAsia="Times New Roman"/>
          <w:color w:val="000000"/>
          <w:sz w:val="20"/>
          <w:szCs w:val="20"/>
        </w:rPr>
        <w:t xml:space="preserve">In January 2023, the Company completed a public offering of 9,583,334 shares of common stock, including the exercise in full of the underwriters' option to purchase 1,250,000 additional shares of common stock. The shares were </w:t>
      </w:r>
    </w:p>
    <w:p w:rsidR="00000000" w:rsidRDefault="008C2601">
      <w:pPr>
        <w:jc w:val="center"/>
        <w:divId w:val="1942297671"/>
        <w:rPr>
          <w:rFonts w:eastAsia="Times New Roman"/>
        </w:rPr>
      </w:pPr>
      <w:r>
        <w:rPr>
          <w:rFonts w:eastAsia="Times New Roman"/>
          <w:color w:val="000000"/>
          <w:sz w:val="20"/>
          <w:szCs w:val="20"/>
        </w:rPr>
        <w:t>112</w:t>
      </w:r>
    </w:p>
    <w:p w:rsidR="00000000" w:rsidRDefault="008C2601">
      <w:pPr>
        <w:rPr>
          <w:rFonts w:eastAsia="Times New Roman"/>
        </w:rPr>
      </w:pPr>
      <w:r>
        <w:rPr>
          <w:rFonts w:eastAsia="Times New Roman"/>
        </w:rPr>
        <w:pict>
          <v:rect id="_x0000_i1142" style="width:0;height:1.5pt" o:hralign="center" o:hrstd="t" o:hr="t" fillcolor="#a0a0a0" stroked="f"/>
        </w:pict>
      </w:r>
    </w:p>
    <w:p w:rsidR="00000000" w:rsidRDefault="008C2601">
      <w:pPr>
        <w:divId w:val="298808111"/>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1336766821"/>
        <w:rPr>
          <w:rFonts w:eastAsia="Times New Roman"/>
        </w:rPr>
      </w:pPr>
      <w:r>
        <w:rPr>
          <w:rFonts w:eastAsia="Times New Roman"/>
          <w:color w:val="000000"/>
          <w:sz w:val="20"/>
          <w:szCs w:val="20"/>
        </w:rPr>
        <w:t>offered at a price of $30.00 per share, resulting in aggregate proceeds of approximately $269.9 </w:t>
      </w:r>
      <w:r>
        <w:rPr>
          <w:rFonts w:eastAsia="Times New Roman"/>
          <w:color w:val="000000"/>
          <w:sz w:val="20"/>
          <w:szCs w:val="20"/>
        </w:rPr>
        <w:t>million, net of underwriting discounts, commissions and offering expenses.</w:t>
      </w:r>
    </w:p>
    <w:p w:rsidR="00000000" w:rsidRDefault="008C2601">
      <w:pPr>
        <w:ind w:firstLine="720"/>
        <w:divId w:val="1519929986"/>
        <w:rPr>
          <w:rFonts w:eastAsia="Times New Roman"/>
        </w:rPr>
      </w:pPr>
      <w:r>
        <w:rPr>
          <w:rFonts w:eastAsia="Times New Roman"/>
          <w:color w:val="000000"/>
          <w:sz w:val="20"/>
          <w:szCs w:val="20"/>
        </w:rPr>
        <w:t>On February 17, 2023, we received notice from Novartis Institutes for BioMedical Research, Inc. (“Novartis”) that Novartis has elected to exercise its right to terminate the Collabo</w:t>
      </w:r>
      <w:r>
        <w:rPr>
          <w:rFonts w:eastAsia="Times New Roman"/>
          <w:color w:val="000000"/>
          <w:sz w:val="20"/>
          <w:szCs w:val="20"/>
        </w:rPr>
        <w:t>ration and License Agreement by and between the Company and Novartis, dated October 17, 2019 (the “Collaboration Agreement”), as amended by Amendment No. 1 to the Collaboration and License Agreement between the Company and Novartis, dated as of November 15</w:t>
      </w:r>
      <w:r>
        <w:rPr>
          <w:rFonts w:eastAsia="Times New Roman"/>
          <w:color w:val="000000"/>
          <w:sz w:val="20"/>
          <w:szCs w:val="20"/>
        </w:rPr>
        <w:t>, 2022 (“Amendment No. 1”). Novartis informed the Company of its decision, as part of its new strategy focusing on a limited number of therapeutic areas, to divest clinical NASH assets and, as a result, to discontinue the development of PLN-1474, a small m</w:t>
      </w:r>
      <w:r>
        <w:rPr>
          <w:rFonts w:eastAsia="Times New Roman"/>
          <w:color w:val="000000"/>
          <w:sz w:val="20"/>
          <w:szCs w:val="20"/>
        </w:rPr>
        <w:t>olecule selective inhibitor of integrin αvß1, being developed for the treatment of liver fibrosis associated with NASH. The termination will take effect on April 18, 2023. Effective upon the termination of the Collaboration Agreement, all rights and licens</w:t>
      </w:r>
      <w:r>
        <w:rPr>
          <w:rFonts w:eastAsia="Times New Roman"/>
          <w:color w:val="000000"/>
          <w:sz w:val="20"/>
          <w:szCs w:val="20"/>
        </w:rPr>
        <w:t>es granted thereunder, including development candidates targeting the validated Research Target, PLN-1474 and the related IND, will revert back to the Company. The payment obligations of Novartis with respect to future milestones, royalties and research an</w:t>
      </w:r>
      <w:r>
        <w:rPr>
          <w:rFonts w:eastAsia="Times New Roman"/>
          <w:color w:val="000000"/>
          <w:sz w:val="20"/>
          <w:szCs w:val="20"/>
        </w:rPr>
        <w:t>d development funding will also terminate.</w:t>
      </w:r>
    </w:p>
    <w:p w:rsidR="00000000" w:rsidRDefault="008C2601">
      <w:pPr>
        <w:divId w:val="2071881280"/>
        <w:rPr>
          <w:rFonts w:eastAsia="Times New Roman"/>
        </w:rPr>
      </w:pPr>
      <w:r>
        <w:rPr>
          <w:rFonts w:eastAsia="Times New Roman"/>
          <w:b/>
          <w:bCs/>
          <w:color w:val="000000"/>
          <w:sz w:val="20"/>
          <w:szCs w:val="20"/>
        </w:rPr>
        <w:t>Item 9. Changes in and Disagreements With Accountants on Accounting and Financial Disclosure.</w:t>
      </w:r>
    </w:p>
    <w:p w:rsidR="00000000" w:rsidRDefault="008C2601">
      <w:pPr>
        <w:ind w:firstLine="720"/>
        <w:divId w:val="1474562736"/>
        <w:rPr>
          <w:rFonts w:eastAsia="Times New Roman"/>
        </w:rPr>
      </w:pPr>
      <w:r>
        <w:rPr>
          <w:rFonts w:eastAsia="Times New Roman"/>
          <w:color w:val="000000"/>
          <w:sz w:val="20"/>
          <w:szCs w:val="20"/>
        </w:rPr>
        <w:t>None.</w:t>
      </w:r>
    </w:p>
    <w:p w:rsidR="00000000" w:rsidRDefault="008C2601">
      <w:pPr>
        <w:divId w:val="2116510052"/>
        <w:rPr>
          <w:rFonts w:eastAsia="Times New Roman"/>
        </w:rPr>
      </w:pPr>
      <w:r>
        <w:rPr>
          <w:rFonts w:eastAsia="Times New Roman"/>
          <w:b/>
          <w:bCs/>
          <w:color w:val="000000"/>
          <w:sz w:val="20"/>
          <w:szCs w:val="20"/>
        </w:rPr>
        <w:t>Item 9A. Controls and Procedures.</w:t>
      </w:r>
    </w:p>
    <w:p w:rsidR="00000000" w:rsidRDefault="008C2601">
      <w:pPr>
        <w:ind w:firstLine="720"/>
        <w:divId w:val="1616712609"/>
        <w:rPr>
          <w:rFonts w:eastAsia="Times New Roman"/>
        </w:rPr>
      </w:pPr>
      <w:r>
        <w:rPr>
          <w:rFonts w:eastAsia="Times New Roman"/>
          <w:b/>
          <w:bCs/>
          <w:color w:val="000000"/>
          <w:sz w:val="20"/>
          <w:szCs w:val="20"/>
        </w:rPr>
        <w:t>Evaluation of Disclosure Controls and Procedures</w:t>
      </w:r>
    </w:p>
    <w:p w:rsidR="00000000" w:rsidRDefault="008C2601">
      <w:pPr>
        <w:ind w:firstLine="720"/>
        <w:divId w:val="208764808"/>
        <w:rPr>
          <w:rFonts w:eastAsia="Times New Roman"/>
        </w:rPr>
      </w:pPr>
      <w:r>
        <w:rPr>
          <w:rFonts w:eastAsia="Times New Roman"/>
          <w:color w:val="000000"/>
          <w:sz w:val="20"/>
          <w:szCs w:val="20"/>
        </w:rPr>
        <w:t>We maintain disclosure control</w:t>
      </w:r>
      <w:r>
        <w:rPr>
          <w:rFonts w:eastAsia="Times New Roman"/>
          <w:color w:val="000000"/>
          <w:sz w:val="20"/>
          <w:szCs w:val="20"/>
        </w:rPr>
        <w:t>s and procedures that are designed to ensure that information required to be disclosed in our reports under the Securities Exchange Act of 1934, as amended, or the Exchange Act, and the rules and regulations thereunder, is recorded, processed, summarized a</w:t>
      </w:r>
      <w:r>
        <w:rPr>
          <w:rFonts w:eastAsia="Times New Roman"/>
          <w:color w:val="000000"/>
          <w:sz w:val="20"/>
          <w:szCs w:val="20"/>
        </w:rPr>
        <w:t>nd reported within the time periods specified in the SEC’s rules and forms and that such information is accumulated and communicated to our management, including our Chief Executive Officer and Chief Financial Officer, as appropriate, to allow for timely d</w:t>
      </w:r>
      <w:r>
        <w:rPr>
          <w:rFonts w:eastAsia="Times New Roman"/>
          <w:color w:val="000000"/>
          <w:sz w:val="20"/>
          <w:szCs w:val="20"/>
        </w:rPr>
        <w:t>ecisions regarding required disclosure. In designing and evaluating the disclosure controls and procedures, management recognizes that any controls and procedures, no matter how well designed and operated, can provide only reasonable assurance of achieving</w:t>
      </w:r>
      <w:r>
        <w:rPr>
          <w:rFonts w:eastAsia="Times New Roman"/>
          <w:color w:val="000000"/>
          <w:sz w:val="20"/>
          <w:szCs w:val="20"/>
        </w:rPr>
        <w:t xml:space="preserve"> the desired control objectives, and management is required to apply its judgment in evaluating the cost-benefit relationship of possible controls and procedures.</w:t>
      </w:r>
    </w:p>
    <w:p w:rsidR="00000000" w:rsidRDefault="008C2601">
      <w:pPr>
        <w:ind w:firstLine="720"/>
        <w:divId w:val="639917999"/>
        <w:rPr>
          <w:rFonts w:eastAsia="Times New Roman"/>
        </w:rPr>
      </w:pPr>
      <w:r>
        <w:rPr>
          <w:rFonts w:eastAsia="Times New Roman"/>
          <w:color w:val="000000"/>
          <w:sz w:val="20"/>
          <w:szCs w:val="20"/>
        </w:rPr>
        <w:t>As required by Rule 13a-15(b) under the Exchange Act, our management, under the supervision a</w:t>
      </w:r>
      <w:r>
        <w:rPr>
          <w:rFonts w:eastAsia="Times New Roman"/>
          <w:color w:val="000000"/>
          <w:sz w:val="20"/>
          <w:szCs w:val="20"/>
        </w:rPr>
        <w:t>nd with the participation of our principal executive officer and principal financial officer, has evaluated the effectiveness of the design and operation of our disclosure controls and procedures (as such term is defined in Rules 13a-15(e) and 15d-15(e) un</w:t>
      </w:r>
      <w:r>
        <w:rPr>
          <w:rFonts w:eastAsia="Times New Roman"/>
          <w:color w:val="000000"/>
          <w:sz w:val="20"/>
          <w:szCs w:val="20"/>
        </w:rPr>
        <w:t>der the Exchange Act) as of December 31, 2021. Based on such evaluation, our Chief Executive Officer and Chief Financial Officer have concluded that, as of December 31, 2022, our disclosure controls and procedures were effective at the reasonable assurance</w:t>
      </w:r>
      <w:r>
        <w:rPr>
          <w:rFonts w:eastAsia="Times New Roman"/>
          <w:color w:val="000000"/>
          <w:sz w:val="20"/>
          <w:szCs w:val="20"/>
        </w:rPr>
        <w:t xml:space="preserve"> level.</w:t>
      </w:r>
    </w:p>
    <w:p w:rsidR="00000000" w:rsidRDefault="008C2601">
      <w:pPr>
        <w:ind w:firstLine="720"/>
        <w:divId w:val="1563632878"/>
        <w:rPr>
          <w:rFonts w:eastAsia="Times New Roman"/>
        </w:rPr>
      </w:pPr>
      <w:r>
        <w:rPr>
          <w:rFonts w:eastAsia="Times New Roman"/>
          <w:b/>
          <w:bCs/>
          <w:color w:val="000000"/>
          <w:sz w:val="20"/>
          <w:szCs w:val="20"/>
        </w:rPr>
        <w:t>Management's Annual Report on Internal Control Over Financial Reporting</w:t>
      </w:r>
    </w:p>
    <w:p w:rsidR="00000000" w:rsidRDefault="008C2601">
      <w:pPr>
        <w:ind w:firstLine="720"/>
        <w:divId w:val="1480460680"/>
        <w:rPr>
          <w:rFonts w:eastAsia="Times New Roman"/>
        </w:rPr>
      </w:pPr>
      <w:r>
        <w:rPr>
          <w:rFonts w:eastAsia="Times New Roman"/>
          <w:color w:val="000000"/>
          <w:sz w:val="20"/>
          <w:szCs w:val="20"/>
        </w:rPr>
        <w:t>Our management is responsible for establishing and maintaining adequate internal control over financial reporting. Internal control over financial reporting is a process design</w:t>
      </w:r>
      <w:r>
        <w:rPr>
          <w:rFonts w:eastAsia="Times New Roman"/>
          <w:color w:val="000000"/>
          <w:sz w:val="20"/>
          <w:szCs w:val="20"/>
        </w:rPr>
        <w:t>ed by, or under the supervision of, our Chief Executive Officer and Chief Financial Officer to provide reasonable assurance regarding the reliability of financial reporting and the preparation of financial statements for external purposes in accordance wit</w:t>
      </w:r>
      <w:r>
        <w:rPr>
          <w:rFonts w:eastAsia="Times New Roman"/>
          <w:color w:val="000000"/>
          <w:sz w:val="20"/>
          <w:szCs w:val="20"/>
        </w:rPr>
        <w:t>h generally accepted accounting principles and includes those policies and procedures that (1) pertain to the maintenance of records that in reasonable detail accurately and fairly reflect the transactions and dispositions of our assets; (2) provide reason</w:t>
      </w:r>
      <w:r>
        <w:rPr>
          <w:rFonts w:eastAsia="Times New Roman"/>
          <w:color w:val="000000"/>
          <w:sz w:val="20"/>
          <w:szCs w:val="20"/>
        </w:rPr>
        <w:t>able assurance that transactions are recorded as necessary to permit preparation of financial statements in accordance with generally accepted accounting principles, and that our receipts and expenditures are being made only in accordance with authorizatio</w:t>
      </w:r>
      <w:r>
        <w:rPr>
          <w:rFonts w:eastAsia="Times New Roman"/>
          <w:color w:val="000000"/>
          <w:sz w:val="20"/>
          <w:szCs w:val="20"/>
        </w:rPr>
        <w:t>ns of our management and directors; and (3) provide reasonable assurance regarding prevention or timely detection of unauthorized acquisition, use or disposition of our assets that could have a material effect on the financial statements.</w:t>
      </w:r>
    </w:p>
    <w:p w:rsidR="00000000" w:rsidRDefault="008C2601">
      <w:pPr>
        <w:ind w:firstLine="720"/>
        <w:divId w:val="1071611520"/>
        <w:rPr>
          <w:rFonts w:eastAsia="Times New Roman"/>
        </w:rPr>
      </w:pPr>
      <w:r>
        <w:rPr>
          <w:rFonts w:eastAsia="Times New Roman"/>
          <w:color w:val="000000"/>
          <w:sz w:val="20"/>
          <w:szCs w:val="20"/>
        </w:rPr>
        <w:t>Under the supervi</w:t>
      </w:r>
      <w:r>
        <w:rPr>
          <w:rFonts w:eastAsia="Times New Roman"/>
          <w:color w:val="000000"/>
          <w:sz w:val="20"/>
          <w:szCs w:val="20"/>
        </w:rPr>
        <w:t>sion and with the participation of our management, including our Chief Executive Officer and Chief Financial Officer, we conducted an evaluation of the effectiveness of our internal control over financial reporting based on criteria established in “Interna</w:t>
      </w:r>
      <w:r>
        <w:rPr>
          <w:rFonts w:eastAsia="Times New Roman"/>
          <w:color w:val="000000"/>
          <w:sz w:val="20"/>
          <w:szCs w:val="20"/>
        </w:rPr>
        <w:t>l Control—Integrated Framework (2013)” issued by the Committee of Sponsoring Organizations of the Treadway Commission (COSO). Our management concluded that our internal control over financial reporting was effective as of December 31, 2022.</w:t>
      </w:r>
    </w:p>
    <w:p w:rsidR="00000000" w:rsidRDefault="008C2601">
      <w:pPr>
        <w:ind w:firstLine="720"/>
        <w:divId w:val="600335664"/>
        <w:rPr>
          <w:rFonts w:eastAsia="Times New Roman"/>
        </w:rPr>
      </w:pPr>
      <w:r>
        <w:rPr>
          <w:rFonts w:eastAsia="Times New Roman"/>
          <w:b/>
          <w:bCs/>
          <w:color w:val="000000"/>
          <w:sz w:val="20"/>
          <w:szCs w:val="20"/>
        </w:rPr>
        <w:t xml:space="preserve">Limitations on </w:t>
      </w:r>
      <w:r>
        <w:rPr>
          <w:rFonts w:eastAsia="Times New Roman"/>
          <w:b/>
          <w:bCs/>
          <w:color w:val="000000"/>
          <w:sz w:val="20"/>
          <w:szCs w:val="20"/>
        </w:rPr>
        <w:t>Effectiveness of Controls and Procedures and Internal Control over Financial Reporting</w:t>
      </w:r>
    </w:p>
    <w:p w:rsidR="00000000" w:rsidRDefault="008C2601">
      <w:pPr>
        <w:ind w:firstLine="720"/>
        <w:divId w:val="193884978"/>
        <w:rPr>
          <w:rFonts w:eastAsia="Times New Roman"/>
        </w:rPr>
      </w:pPr>
      <w:r>
        <w:rPr>
          <w:rFonts w:eastAsia="Times New Roman"/>
          <w:color w:val="000000"/>
          <w:sz w:val="20"/>
          <w:szCs w:val="20"/>
        </w:rPr>
        <w:t>In designing and evaluating the disclosure controls and procedures and internal control over financial reporting, management recognizes that any controls and procedures,</w:t>
      </w:r>
      <w:r>
        <w:rPr>
          <w:rFonts w:eastAsia="Times New Roman"/>
          <w:color w:val="000000"/>
          <w:sz w:val="20"/>
          <w:szCs w:val="20"/>
        </w:rPr>
        <w:t xml:space="preserve"> no matter how well designed and operated, can provide only </w:t>
      </w:r>
    </w:p>
    <w:p w:rsidR="00000000" w:rsidRDefault="008C2601">
      <w:pPr>
        <w:jc w:val="center"/>
        <w:divId w:val="1703440775"/>
        <w:rPr>
          <w:rFonts w:eastAsia="Times New Roman"/>
        </w:rPr>
      </w:pPr>
      <w:r>
        <w:rPr>
          <w:rFonts w:eastAsia="Times New Roman"/>
          <w:color w:val="000000"/>
          <w:sz w:val="20"/>
          <w:szCs w:val="20"/>
        </w:rPr>
        <w:t>113</w:t>
      </w:r>
    </w:p>
    <w:p w:rsidR="00000000" w:rsidRDefault="008C2601">
      <w:pPr>
        <w:rPr>
          <w:rFonts w:eastAsia="Times New Roman"/>
        </w:rPr>
      </w:pPr>
      <w:r>
        <w:rPr>
          <w:rFonts w:eastAsia="Times New Roman"/>
        </w:rPr>
        <w:pict>
          <v:rect id="_x0000_i1143" style="width:0;height:1.5pt" o:hralign="center" o:hrstd="t" o:hr="t" fillcolor="#a0a0a0" stroked="f"/>
        </w:pict>
      </w:r>
    </w:p>
    <w:p w:rsidR="00000000" w:rsidRDefault="008C2601">
      <w:pPr>
        <w:divId w:val="587344859"/>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divId w:val="987825776"/>
        <w:rPr>
          <w:rFonts w:eastAsia="Times New Roman"/>
        </w:rPr>
      </w:pPr>
      <w:r>
        <w:rPr>
          <w:rFonts w:eastAsia="Times New Roman"/>
          <w:color w:val="000000"/>
          <w:sz w:val="20"/>
          <w:szCs w:val="20"/>
        </w:rPr>
        <w:t>reasonable assurance of achieving the desired control objectives. In addition,</w:t>
      </w:r>
      <w:r>
        <w:rPr>
          <w:rFonts w:eastAsia="Times New Roman"/>
          <w:color w:val="000000"/>
          <w:sz w:val="20"/>
          <w:szCs w:val="20"/>
        </w:rPr>
        <w:t xml:space="preserve"> the design of disclosure controls and procedures and internal control over financial reporting must reflect the fact that there are resource constraints and that management is required to apply judgment in evaluating the benefits of possible controls and </w:t>
      </w:r>
      <w:r>
        <w:rPr>
          <w:rFonts w:eastAsia="Times New Roman"/>
          <w:color w:val="000000"/>
          <w:sz w:val="20"/>
          <w:szCs w:val="20"/>
        </w:rPr>
        <w:t>procedures relative to their costs.</w:t>
      </w:r>
    </w:p>
    <w:p w:rsidR="00000000" w:rsidRDefault="008C2601">
      <w:pPr>
        <w:ind w:firstLine="720"/>
        <w:divId w:val="83039422"/>
        <w:rPr>
          <w:rFonts w:eastAsia="Times New Roman"/>
        </w:rPr>
      </w:pPr>
      <w:r>
        <w:rPr>
          <w:rFonts w:eastAsia="Times New Roman"/>
          <w:b/>
          <w:bCs/>
          <w:color w:val="000000"/>
          <w:sz w:val="20"/>
          <w:szCs w:val="20"/>
        </w:rPr>
        <w:t>Changes in Internal Control Over Financial Reporting</w:t>
      </w:r>
    </w:p>
    <w:p w:rsidR="00000000" w:rsidRDefault="008C2601">
      <w:pPr>
        <w:ind w:firstLine="720"/>
        <w:divId w:val="939068854"/>
        <w:rPr>
          <w:rFonts w:eastAsia="Times New Roman"/>
        </w:rPr>
      </w:pPr>
      <w:r>
        <w:rPr>
          <w:rFonts w:eastAsia="Times New Roman"/>
          <w:color w:val="000000"/>
          <w:sz w:val="20"/>
          <w:szCs w:val="20"/>
        </w:rPr>
        <w:t>There were no changes in our internal controls over financial reporting identified in connection with the evaluation required by Rule 13a-15(d) and 15d-15(d) of the Ex</w:t>
      </w:r>
      <w:r>
        <w:rPr>
          <w:rFonts w:eastAsia="Times New Roman"/>
          <w:color w:val="000000"/>
          <w:sz w:val="20"/>
          <w:szCs w:val="20"/>
        </w:rPr>
        <w:t>change Act that occurred during the quarter ended December 31, 2022 that have materially affected, or are reasonably likely to materially affect, our internal control over financial reporting. We considered our internal controls over financial reporting in</w:t>
      </w:r>
      <w:r>
        <w:rPr>
          <w:rFonts w:eastAsia="Times New Roman"/>
          <w:color w:val="000000"/>
          <w:sz w:val="20"/>
          <w:szCs w:val="20"/>
        </w:rPr>
        <w:t xml:space="preserve"> regards to the impact of COVID-19 and concluded that our controls continue to operate without material effect on our internal controls over financial reporting.</w:t>
      </w:r>
    </w:p>
    <w:p w:rsidR="00000000" w:rsidRDefault="008C2601">
      <w:pPr>
        <w:divId w:val="248275274"/>
        <w:rPr>
          <w:rFonts w:eastAsia="Times New Roman"/>
        </w:rPr>
      </w:pPr>
      <w:r>
        <w:rPr>
          <w:rFonts w:eastAsia="Times New Roman"/>
          <w:b/>
          <w:bCs/>
          <w:color w:val="000000"/>
          <w:sz w:val="20"/>
          <w:szCs w:val="20"/>
        </w:rPr>
        <w:t>Item 9B. Other Information.</w:t>
      </w:r>
    </w:p>
    <w:p w:rsidR="00000000" w:rsidRDefault="008C2601">
      <w:pPr>
        <w:ind w:firstLine="720"/>
        <w:divId w:val="1864128992"/>
        <w:rPr>
          <w:rFonts w:eastAsia="Times New Roman"/>
        </w:rPr>
      </w:pPr>
      <w:r>
        <w:rPr>
          <w:rFonts w:eastAsia="Times New Roman"/>
          <w:color w:val="000000"/>
          <w:sz w:val="20"/>
          <w:szCs w:val="20"/>
        </w:rPr>
        <w:t>None.</w:t>
      </w:r>
    </w:p>
    <w:p w:rsidR="00000000" w:rsidRDefault="008C2601">
      <w:pPr>
        <w:divId w:val="329069187"/>
        <w:rPr>
          <w:rFonts w:eastAsia="Times New Roman"/>
        </w:rPr>
      </w:pPr>
      <w:r>
        <w:rPr>
          <w:rFonts w:eastAsia="Times New Roman"/>
          <w:b/>
          <w:bCs/>
          <w:color w:val="000000"/>
          <w:sz w:val="20"/>
          <w:szCs w:val="20"/>
        </w:rPr>
        <w:t>Item 9C. Disclosure Regarding Foreign Jurisdictions that Pre</w:t>
      </w:r>
      <w:r>
        <w:rPr>
          <w:rFonts w:eastAsia="Times New Roman"/>
          <w:b/>
          <w:bCs/>
          <w:color w:val="000000"/>
          <w:sz w:val="20"/>
          <w:szCs w:val="20"/>
        </w:rPr>
        <w:t>vent Inspections.</w:t>
      </w:r>
    </w:p>
    <w:p w:rsidR="00000000" w:rsidRDefault="008C2601">
      <w:pPr>
        <w:ind w:firstLine="720"/>
        <w:divId w:val="1892421880"/>
        <w:rPr>
          <w:rFonts w:eastAsia="Times New Roman"/>
        </w:rPr>
      </w:pPr>
      <w:r>
        <w:rPr>
          <w:rFonts w:eastAsia="Times New Roman"/>
          <w:color w:val="000000"/>
          <w:sz w:val="20"/>
          <w:szCs w:val="20"/>
        </w:rPr>
        <w:t>None.</w:t>
      </w:r>
    </w:p>
    <w:p w:rsidR="00000000" w:rsidRDefault="008C2601">
      <w:pPr>
        <w:jc w:val="center"/>
        <w:divId w:val="1983578256"/>
        <w:rPr>
          <w:rFonts w:eastAsia="Times New Roman"/>
        </w:rPr>
      </w:pPr>
      <w:r>
        <w:rPr>
          <w:rFonts w:eastAsia="Times New Roman"/>
          <w:color w:val="000000"/>
          <w:sz w:val="20"/>
          <w:szCs w:val="20"/>
        </w:rPr>
        <w:t>114</w:t>
      </w:r>
    </w:p>
    <w:p w:rsidR="00000000" w:rsidRDefault="008C2601">
      <w:pPr>
        <w:rPr>
          <w:rFonts w:eastAsia="Times New Roman"/>
        </w:rPr>
      </w:pPr>
      <w:r>
        <w:rPr>
          <w:rFonts w:eastAsia="Times New Roman"/>
        </w:rPr>
        <w:pict>
          <v:rect id="_x0000_i1144" style="width:0;height:1.5pt" o:hralign="center" o:hrstd="t" o:hr="t" fillcolor="#a0a0a0" stroked="f"/>
        </w:pict>
      </w:r>
    </w:p>
    <w:p w:rsidR="00000000" w:rsidRDefault="008C2601">
      <w:pPr>
        <w:divId w:val="995768247"/>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ind w:firstLine="540"/>
        <w:jc w:val="center"/>
        <w:divId w:val="1820146226"/>
        <w:rPr>
          <w:rFonts w:eastAsia="Times New Roman"/>
        </w:rPr>
      </w:pPr>
      <w:r>
        <w:rPr>
          <w:rFonts w:eastAsia="Times New Roman"/>
          <w:b/>
          <w:bCs/>
          <w:color w:val="000000"/>
          <w:sz w:val="20"/>
          <w:szCs w:val="20"/>
        </w:rPr>
        <w:t>PART III</w:t>
      </w:r>
    </w:p>
    <w:p w:rsidR="00000000" w:rsidRDefault="008C2601">
      <w:pPr>
        <w:divId w:val="846289169"/>
        <w:rPr>
          <w:rFonts w:eastAsia="Times New Roman"/>
        </w:rPr>
      </w:pPr>
      <w:r>
        <w:rPr>
          <w:rFonts w:eastAsia="Times New Roman"/>
          <w:b/>
          <w:bCs/>
          <w:color w:val="000000"/>
          <w:sz w:val="20"/>
          <w:szCs w:val="20"/>
        </w:rPr>
        <w:t>Item 10. Directors, Executive Officers and Corporate Governance.</w:t>
      </w:r>
    </w:p>
    <w:p w:rsidR="00000000" w:rsidRDefault="008C2601">
      <w:pPr>
        <w:ind w:firstLine="720"/>
        <w:divId w:val="1993021968"/>
        <w:rPr>
          <w:rFonts w:eastAsia="Times New Roman"/>
        </w:rPr>
      </w:pPr>
      <w:r>
        <w:rPr>
          <w:rFonts w:eastAsia="Times New Roman"/>
          <w:color w:val="000000"/>
          <w:sz w:val="20"/>
          <w:szCs w:val="20"/>
        </w:rPr>
        <w:t>Information required by this item regarding directors and director nominees, executive officers, the board of directors and its committees, and certain corporate governance matters will be set forth uin our Proxy Statement for our 2023 Annual Meeting of St</w:t>
      </w:r>
      <w:r>
        <w:rPr>
          <w:rFonts w:eastAsia="Times New Roman"/>
          <w:color w:val="000000"/>
          <w:sz w:val="20"/>
          <w:szCs w:val="20"/>
        </w:rPr>
        <w:t>ockholders and is incorporated herein by reference. Information required by this item regarding compliance with Section 16(a) of the Exchange Act will be set forth in our Proxy Statement and is incorporated herein by reference.</w:t>
      </w:r>
    </w:p>
    <w:p w:rsidR="00000000" w:rsidRDefault="008C2601">
      <w:pPr>
        <w:ind w:firstLine="720"/>
        <w:divId w:val="1814985155"/>
        <w:rPr>
          <w:rFonts w:eastAsia="Times New Roman"/>
        </w:rPr>
      </w:pPr>
      <w:r>
        <w:rPr>
          <w:rFonts w:eastAsia="Times New Roman"/>
          <w:color w:val="000000"/>
          <w:sz w:val="20"/>
          <w:szCs w:val="20"/>
        </w:rPr>
        <w:t>Our written code of business</w:t>
      </w:r>
      <w:r>
        <w:rPr>
          <w:rFonts w:eastAsia="Times New Roman"/>
          <w:color w:val="000000"/>
          <w:sz w:val="20"/>
          <w:szCs w:val="20"/>
        </w:rPr>
        <w:t xml:space="preserve"> conduct and ethics (the “Code of Conduct”) applies to all of our employees, officers and directors, including our principal executive officer, principal financial officer and principal accounting officer or controller. The Code of Conduct is available on </w:t>
      </w:r>
      <w:r>
        <w:rPr>
          <w:rFonts w:eastAsia="Times New Roman"/>
          <w:color w:val="000000"/>
          <w:sz w:val="20"/>
          <w:szCs w:val="20"/>
        </w:rPr>
        <w:t>our corporate website at https://pliantrx.com. If we make any substantive amendments to our Code of Conduct or grant any of our directors or executive officers any waiver, including any implicit waiver, from a provision of our Code of Conduct, we will disc</w:t>
      </w:r>
      <w:r>
        <w:rPr>
          <w:rFonts w:eastAsia="Times New Roman"/>
          <w:color w:val="000000"/>
          <w:sz w:val="20"/>
          <w:szCs w:val="20"/>
        </w:rPr>
        <w:t>lose the nature of the amendment or waiver on our website or in a Current Report on Form 8-K.</w:t>
      </w:r>
    </w:p>
    <w:p w:rsidR="00000000" w:rsidRDefault="008C2601">
      <w:pPr>
        <w:divId w:val="1545555430"/>
        <w:rPr>
          <w:rFonts w:eastAsia="Times New Roman"/>
        </w:rPr>
      </w:pPr>
      <w:r>
        <w:rPr>
          <w:rFonts w:eastAsia="Times New Roman"/>
          <w:b/>
          <w:bCs/>
          <w:color w:val="000000"/>
          <w:sz w:val="20"/>
          <w:szCs w:val="20"/>
        </w:rPr>
        <w:t>Item 11. Executive Compensation.</w:t>
      </w:r>
    </w:p>
    <w:p w:rsidR="00000000" w:rsidRDefault="008C2601">
      <w:pPr>
        <w:ind w:firstLine="720"/>
        <w:divId w:val="212161985"/>
        <w:rPr>
          <w:rFonts w:eastAsia="Times New Roman"/>
        </w:rPr>
      </w:pPr>
      <w:r>
        <w:rPr>
          <w:rFonts w:eastAsia="Times New Roman"/>
          <w:color w:val="000000"/>
          <w:sz w:val="20"/>
          <w:szCs w:val="20"/>
        </w:rPr>
        <w:t>Information required by this item regarding executive compensation will be set forth in our Proxy Statement and is incorporated b</w:t>
      </w:r>
      <w:r>
        <w:rPr>
          <w:rFonts w:eastAsia="Times New Roman"/>
          <w:color w:val="000000"/>
          <w:sz w:val="20"/>
          <w:szCs w:val="20"/>
        </w:rPr>
        <w:t>y reference.</w:t>
      </w:r>
    </w:p>
    <w:p w:rsidR="00000000" w:rsidRDefault="008C2601">
      <w:pPr>
        <w:divId w:val="1727683650"/>
        <w:rPr>
          <w:rFonts w:eastAsia="Times New Roman"/>
        </w:rPr>
      </w:pPr>
      <w:r>
        <w:rPr>
          <w:rFonts w:eastAsia="Times New Roman"/>
          <w:b/>
          <w:bCs/>
          <w:color w:val="000000"/>
          <w:sz w:val="20"/>
          <w:szCs w:val="20"/>
        </w:rPr>
        <w:t>Item 12. Security Ownership of Certain Beneficial Owners and Management and Related Stockholder Matters.</w:t>
      </w:r>
    </w:p>
    <w:p w:rsidR="00000000" w:rsidRDefault="008C2601">
      <w:pPr>
        <w:ind w:firstLine="720"/>
        <w:divId w:val="2100327468"/>
        <w:rPr>
          <w:rFonts w:eastAsia="Times New Roman"/>
        </w:rPr>
      </w:pPr>
      <w:r>
        <w:rPr>
          <w:rFonts w:eastAsia="Times New Roman"/>
          <w:color w:val="000000"/>
          <w:sz w:val="20"/>
          <w:szCs w:val="20"/>
        </w:rPr>
        <w:t xml:space="preserve">Information required by this item regarding security ownership of certain beneficial owners and management will be set forth in our Proxy </w:t>
      </w:r>
      <w:r>
        <w:rPr>
          <w:rFonts w:eastAsia="Times New Roman"/>
          <w:color w:val="000000"/>
          <w:sz w:val="20"/>
          <w:szCs w:val="20"/>
        </w:rPr>
        <w:t>Statement and is incorporated by reference.</w:t>
      </w:r>
    </w:p>
    <w:p w:rsidR="00000000" w:rsidRDefault="008C2601">
      <w:pPr>
        <w:divId w:val="1631008501"/>
        <w:rPr>
          <w:rFonts w:eastAsia="Times New Roman"/>
        </w:rPr>
      </w:pPr>
      <w:r>
        <w:rPr>
          <w:rFonts w:eastAsia="Times New Roman"/>
          <w:b/>
          <w:bCs/>
          <w:color w:val="000000"/>
          <w:sz w:val="20"/>
          <w:szCs w:val="20"/>
        </w:rPr>
        <w:t>Item 13. Certain Relationships and Related Transactions, and Director Independence.</w:t>
      </w:r>
    </w:p>
    <w:p w:rsidR="00000000" w:rsidRDefault="008C2601">
      <w:pPr>
        <w:ind w:firstLine="720"/>
        <w:divId w:val="1518303337"/>
        <w:rPr>
          <w:rFonts w:eastAsia="Times New Roman"/>
        </w:rPr>
      </w:pPr>
      <w:r>
        <w:rPr>
          <w:rFonts w:eastAsia="Times New Roman"/>
          <w:color w:val="000000"/>
          <w:sz w:val="20"/>
          <w:szCs w:val="20"/>
        </w:rPr>
        <w:t>Information required by this item regarding certain relationships, related transactions and director independence will be set fo</w:t>
      </w:r>
      <w:r>
        <w:rPr>
          <w:rFonts w:eastAsia="Times New Roman"/>
          <w:color w:val="000000"/>
          <w:sz w:val="20"/>
          <w:szCs w:val="20"/>
        </w:rPr>
        <w:t>rth in our Proxy Statement and is incorporated by reference.</w:t>
      </w:r>
    </w:p>
    <w:p w:rsidR="00000000" w:rsidRDefault="008C2601">
      <w:pPr>
        <w:divId w:val="1975717659"/>
        <w:rPr>
          <w:rFonts w:eastAsia="Times New Roman"/>
        </w:rPr>
      </w:pPr>
      <w:r>
        <w:rPr>
          <w:rFonts w:eastAsia="Times New Roman"/>
          <w:b/>
          <w:bCs/>
          <w:color w:val="000000"/>
          <w:sz w:val="20"/>
          <w:szCs w:val="20"/>
        </w:rPr>
        <w:t>Item 14. Principal Accounting Fees and Services.</w:t>
      </w:r>
    </w:p>
    <w:p w:rsidR="00000000" w:rsidRDefault="008C2601">
      <w:pPr>
        <w:ind w:firstLine="720"/>
        <w:divId w:val="254439371"/>
        <w:rPr>
          <w:rFonts w:eastAsia="Times New Roman"/>
        </w:rPr>
      </w:pPr>
      <w:r>
        <w:rPr>
          <w:rFonts w:eastAsia="Times New Roman"/>
          <w:color w:val="000000"/>
          <w:sz w:val="20"/>
          <w:szCs w:val="20"/>
        </w:rPr>
        <w:t>Information required by this item regarding principal accounting fees and services will be set forth in our Proxy Statement and is incorporated by</w:t>
      </w:r>
      <w:r>
        <w:rPr>
          <w:rFonts w:eastAsia="Times New Roman"/>
          <w:color w:val="000000"/>
          <w:sz w:val="20"/>
          <w:szCs w:val="20"/>
        </w:rPr>
        <w:t xml:space="preserve"> reference.</w:t>
      </w:r>
    </w:p>
    <w:p w:rsidR="00000000" w:rsidRDefault="008C2601">
      <w:pPr>
        <w:jc w:val="center"/>
        <w:divId w:val="1426997294"/>
        <w:rPr>
          <w:rFonts w:eastAsia="Times New Roman"/>
        </w:rPr>
      </w:pPr>
      <w:r>
        <w:rPr>
          <w:rFonts w:eastAsia="Times New Roman"/>
          <w:color w:val="000000"/>
          <w:sz w:val="20"/>
          <w:szCs w:val="20"/>
        </w:rPr>
        <w:t>115</w:t>
      </w:r>
    </w:p>
    <w:p w:rsidR="00000000" w:rsidRDefault="008C2601">
      <w:pPr>
        <w:rPr>
          <w:rFonts w:eastAsia="Times New Roman"/>
        </w:rPr>
      </w:pPr>
      <w:r>
        <w:rPr>
          <w:rFonts w:eastAsia="Times New Roman"/>
        </w:rPr>
        <w:pict>
          <v:rect id="_x0000_i1145" style="width:0;height:1.5pt" o:hralign="center" o:hrstd="t" o:hr="t" fillcolor="#a0a0a0" stroked="f"/>
        </w:pict>
      </w:r>
    </w:p>
    <w:p w:rsidR="00000000" w:rsidRDefault="008C2601">
      <w:pPr>
        <w:divId w:val="71231100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divId w:val="2017919785"/>
        <w:rPr>
          <w:rFonts w:eastAsia="Times New Roman"/>
        </w:rPr>
      </w:pPr>
      <w:r>
        <w:rPr>
          <w:rFonts w:eastAsia="Times New Roman"/>
          <w:b/>
          <w:bCs/>
          <w:color w:val="000000"/>
          <w:sz w:val="20"/>
          <w:szCs w:val="20"/>
        </w:rPr>
        <w:t>PART IV</w:t>
      </w:r>
    </w:p>
    <w:p w:rsidR="00000000" w:rsidRDefault="008C2601">
      <w:pPr>
        <w:divId w:val="1197695795"/>
        <w:rPr>
          <w:rFonts w:eastAsia="Times New Roman"/>
        </w:rPr>
      </w:pPr>
      <w:r>
        <w:rPr>
          <w:rFonts w:eastAsia="Times New Roman"/>
          <w:b/>
          <w:bCs/>
          <w:color w:val="000000"/>
          <w:sz w:val="20"/>
          <w:szCs w:val="20"/>
        </w:rPr>
        <w:t>Item 15. Exhibits, Financial Statement Schedules.</w:t>
      </w:r>
    </w:p>
    <w:p w:rsidR="00000000" w:rsidRDefault="008C2601">
      <w:pPr>
        <w:ind w:hanging="720"/>
        <w:divId w:val="1230534480"/>
        <w:rPr>
          <w:rFonts w:eastAsia="Times New Roman"/>
        </w:rPr>
      </w:pPr>
      <w:r>
        <w:rPr>
          <w:rFonts w:eastAsia="Times New Roman"/>
          <w:color w:val="000000"/>
          <w:sz w:val="20"/>
          <w:szCs w:val="20"/>
        </w:rPr>
        <w:t>(a)The following documents are filed as part of this Annual Report:</w:t>
      </w:r>
    </w:p>
    <w:p w:rsidR="00000000" w:rsidRDefault="008C2601">
      <w:pPr>
        <w:ind w:hanging="720"/>
        <w:divId w:val="1740905173"/>
        <w:rPr>
          <w:rFonts w:eastAsia="Times New Roman"/>
        </w:rPr>
      </w:pPr>
      <w:r>
        <w:rPr>
          <w:rFonts w:eastAsia="Times New Roman"/>
          <w:color w:val="000000"/>
          <w:sz w:val="20"/>
          <w:szCs w:val="20"/>
        </w:rPr>
        <w:t>1.</w:t>
      </w:r>
      <w:r>
        <w:rPr>
          <w:rFonts w:eastAsia="Times New Roman"/>
          <w:i/>
          <w:iCs/>
          <w:color w:val="000000"/>
          <w:sz w:val="20"/>
          <w:szCs w:val="20"/>
        </w:rPr>
        <w:t>Financial Statements. </w:t>
      </w:r>
      <w:r>
        <w:rPr>
          <w:rFonts w:eastAsia="Times New Roman"/>
          <w:color w:val="000000"/>
          <w:sz w:val="20"/>
          <w:szCs w:val="20"/>
        </w:rPr>
        <w:t>See Index to Financial Statements in Part II Item 8 of this Annual Report on Form 10-K.</w:t>
      </w:r>
    </w:p>
    <w:p w:rsidR="00000000" w:rsidRDefault="008C2601">
      <w:pPr>
        <w:ind w:hanging="720"/>
        <w:divId w:val="2014381886"/>
        <w:rPr>
          <w:rFonts w:eastAsia="Times New Roman"/>
        </w:rPr>
      </w:pPr>
      <w:r>
        <w:rPr>
          <w:rFonts w:eastAsia="Times New Roman"/>
          <w:color w:val="000000"/>
          <w:sz w:val="20"/>
          <w:szCs w:val="20"/>
        </w:rPr>
        <w:t>2.</w:t>
      </w:r>
      <w:r>
        <w:rPr>
          <w:rFonts w:eastAsia="Times New Roman"/>
          <w:i/>
          <w:iCs/>
          <w:color w:val="000000"/>
          <w:sz w:val="20"/>
          <w:szCs w:val="20"/>
        </w:rPr>
        <w:t>Financial Statement Schedules</w:t>
      </w:r>
      <w:r>
        <w:rPr>
          <w:rFonts w:eastAsia="Times New Roman"/>
          <w:color w:val="000000"/>
          <w:sz w:val="20"/>
          <w:szCs w:val="20"/>
        </w:rPr>
        <w:t>. None. All financial statement schedules are omitted because they are not applicable, not</w:t>
      </w:r>
      <w:r>
        <w:rPr>
          <w:rFonts w:eastAsia="Times New Roman"/>
          <w:i/>
          <w:iCs/>
          <w:color w:val="000000"/>
          <w:sz w:val="20"/>
          <w:szCs w:val="20"/>
        </w:rPr>
        <w:t> </w:t>
      </w:r>
      <w:r>
        <w:rPr>
          <w:rFonts w:eastAsia="Times New Roman"/>
          <w:color w:val="000000"/>
          <w:sz w:val="20"/>
          <w:szCs w:val="20"/>
        </w:rPr>
        <w:t>required under the instr</w:t>
      </w:r>
      <w:r>
        <w:rPr>
          <w:rFonts w:eastAsia="Times New Roman"/>
          <w:color w:val="000000"/>
          <w:sz w:val="20"/>
          <w:szCs w:val="20"/>
        </w:rPr>
        <w:t>uctions, or the requested information is included in the financial statements or notes thereto.</w:t>
      </w:r>
    </w:p>
    <w:p w:rsidR="00000000" w:rsidRDefault="008C2601">
      <w:pPr>
        <w:ind w:hanging="720"/>
        <w:divId w:val="1576813661"/>
        <w:rPr>
          <w:rFonts w:eastAsia="Times New Roman"/>
        </w:rPr>
      </w:pPr>
      <w:r>
        <w:rPr>
          <w:rFonts w:eastAsia="Times New Roman"/>
          <w:color w:val="000000"/>
          <w:sz w:val="20"/>
          <w:szCs w:val="20"/>
        </w:rPr>
        <w:t>3.</w:t>
      </w:r>
      <w:r>
        <w:rPr>
          <w:rFonts w:eastAsia="Times New Roman"/>
          <w:i/>
          <w:iCs/>
          <w:color w:val="000000"/>
          <w:sz w:val="20"/>
          <w:szCs w:val="20"/>
        </w:rPr>
        <w:t>Exhibits</w:t>
      </w:r>
      <w:r>
        <w:rPr>
          <w:rFonts w:eastAsia="Times New Roman"/>
          <w:color w:val="000000"/>
          <w:sz w:val="20"/>
          <w:szCs w:val="20"/>
        </w:rPr>
        <w:t>. The following is a list of exhibits filed with this Annual Report or incorporated herein by reference:</w:t>
      </w:r>
    </w:p>
    <w:tbl>
      <w:tblPr>
        <w:tblW w:w="4977" w:type="pct"/>
        <w:tblCellMar>
          <w:top w:w="15" w:type="dxa"/>
          <w:left w:w="15" w:type="dxa"/>
          <w:bottom w:w="15" w:type="dxa"/>
          <w:right w:w="15" w:type="dxa"/>
        </w:tblCellMar>
        <w:tblLook w:val="04A0" w:firstRow="1" w:lastRow="0" w:firstColumn="1" w:lastColumn="0" w:noHBand="0" w:noVBand="1"/>
      </w:tblPr>
      <w:tblGrid>
        <w:gridCol w:w="63"/>
        <w:gridCol w:w="669"/>
        <w:gridCol w:w="36"/>
        <w:gridCol w:w="36"/>
        <w:gridCol w:w="36"/>
        <w:gridCol w:w="36"/>
        <w:gridCol w:w="39"/>
        <w:gridCol w:w="2554"/>
        <w:gridCol w:w="38"/>
        <w:gridCol w:w="36"/>
        <w:gridCol w:w="36"/>
        <w:gridCol w:w="36"/>
        <w:gridCol w:w="53"/>
        <w:gridCol w:w="525"/>
        <w:gridCol w:w="36"/>
        <w:gridCol w:w="36"/>
        <w:gridCol w:w="36"/>
        <w:gridCol w:w="36"/>
        <w:gridCol w:w="58"/>
        <w:gridCol w:w="775"/>
        <w:gridCol w:w="38"/>
        <w:gridCol w:w="36"/>
        <w:gridCol w:w="36"/>
        <w:gridCol w:w="36"/>
        <w:gridCol w:w="68"/>
        <w:gridCol w:w="513"/>
        <w:gridCol w:w="36"/>
        <w:gridCol w:w="36"/>
        <w:gridCol w:w="36"/>
        <w:gridCol w:w="36"/>
        <w:gridCol w:w="51"/>
        <w:gridCol w:w="1323"/>
        <w:gridCol w:w="37"/>
        <w:gridCol w:w="36"/>
        <w:gridCol w:w="36"/>
        <w:gridCol w:w="36"/>
        <w:gridCol w:w="82"/>
        <w:gridCol w:w="590"/>
        <w:gridCol w:w="36"/>
      </w:tblGrid>
      <w:tr w:rsidR="00000000">
        <w:trPr>
          <w:divId w:val="1901942300"/>
        </w:trPr>
        <w:tc>
          <w:tcPr>
            <w:tcW w:w="50" w:type="pct"/>
            <w:vAlign w:val="center"/>
            <w:hideMark/>
          </w:tcPr>
          <w:p w:rsidR="00000000" w:rsidRDefault="008C2601">
            <w:pPr>
              <w:ind w:hanging="720"/>
              <w:rPr>
                <w:rFonts w:eastAsia="Times New Roman"/>
              </w:rPr>
            </w:pPr>
          </w:p>
        </w:tc>
        <w:tc>
          <w:tcPr>
            <w:tcW w:w="43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56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34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500"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34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8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36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27"/>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b/>
                <w:bCs/>
                <w:color w:val="000000"/>
                <w:sz w:val="16"/>
                <w:szCs w:val="16"/>
              </w:rPr>
              <w:t>Incorporated by Reference</w:t>
            </w:r>
          </w:p>
        </w:tc>
      </w:tr>
      <w:tr w:rsidR="00000000">
        <w:trPr>
          <w:divId w:val="1901942300"/>
        </w:trPr>
        <w:tc>
          <w:tcPr>
            <w:tcW w:w="0" w:type="auto"/>
            <w:gridSpan w:val="3"/>
            <w:tcBorders>
              <w:bottom w:val="single" w:sz="8" w:space="0" w:color="000000"/>
            </w:tcBorders>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Exhibit Description</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Filing</w:t>
            </w:r>
            <w:r>
              <w:rPr>
                <w:rFonts w:eastAsia="Times New Roman"/>
                <w:b/>
                <w:bCs/>
                <w:color w:val="000000"/>
                <w:sz w:val="16"/>
                <w:szCs w:val="16"/>
              </w:rPr>
              <w:br/>
              <w:t>Date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File</w:t>
            </w:r>
            <w:r>
              <w:rPr>
                <w:rFonts w:eastAsia="Times New Roman"/>
                <w:b/>
                <w:bCs/>
                <w:color w:val="000000"/>
                <w:sz w:val="16"/>
                <w:szCs w:val="16"/>
              </w:rPr>
              <w:br/>
              <w:t>Herewith</w:t>
            </w:r>
          </w:p>
        </w:tc>
      </w:tr>
      <w:tr w:rsidR="00000000">
        <w:trPr>
          <w:divId w:val="190194230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Amended and Restated Certificate of Incorporation of the Registrant, as currently in effect.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10-Q</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001-39303</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August 11,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Amended and Restated Bylaws of the Registrant, as currently in effect.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001-39303</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September 16, 2022</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Specimen Common Stock Certificate of the Registrant.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S-1/A</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26,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 xml:space="preserve">Amended and Restated Investors’ </w:t>
            </w:r>
            <w:r>
              <w:rPr>
                <w:rFonts w:eastAsia="Times New Roman"/>
                <w:color w:val="000000"/>
                <w:sz w:val="20"/>
                <w:szCs w:val="20"/>
              </w:rPr>
              <w:t>Right Agreement by and among the Registrant and certain of its stockholders, dated December 19, 2010.</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S-1/A</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26,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Description of the Registrant’s Securities</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10-K</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001-39303</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March 16, 2021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2020 Stock Option and Incentive Plan and forms of award agreement.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S-1/A</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26,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2015 Equity Incentive Plan and forms of award agreements thereunder.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2020 Employee Stock Purchase Plan.</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S-1/A</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26,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Senior Executive Cash Incentive Bonus Plan.</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Non-Employee Director Compensation Policy.</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S-1/A</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26,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Executive Severance Plan.</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Offer Letter, by and between the Registrant and Mike Ouimette, dated August 17, 2020.</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10-Q</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001-39303</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November 10.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Offer Letter, by and between the Registrant and Éric Lefebvre, M.D., dated February 28, 2018.</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Offer Letter, by and between the Registrant and Keith Cummings, M.D., MBA, dated November 29, 2018.</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901942300"/>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Offer Letter, by and between the Registrant and Hans Hull, J.D., dated February 10, 2016.</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bl>
    <w:p w:rsidR="00000000" w:rsidRDefault="008C2601">
      <w:pPr>
        <w:jc w:val="center"/>
        <w:divId w:val="591009022"/>
        <w:rPr>
          <w:rFonts w:eastAsia="Times New Roman"/>
        </w:rPr>
      </w:pPr>
      <w:r>
        <w:rPr>
          <w:rFonts w:eastAsia="Times New Roman"/>
          <w:color w:val="000000"/>
          <w:sz w:val="20"/>
          <w:szCs w:val="20"/>
        </w:rPr>
        <w:t>116</w:t>
      </w:r>
    </w:p>
    <w:p w:rsidR="00000000" w:rsidRDefault="008C2601">
      <w:pPr>
        <w:rPr>
          <w:rFonts w:eastAsia="Times New Roman"/>
        </w:rPr>
      </w:pPr>
      <w:r>
        <w:rPr>
          <w:rFonts w:eastAsia="Times New Roman"/>
        </w:rPr>
        <w:pict>
          <v:rect id="_x0000_i1146" style="width:0;height:1.5pt" o:hralign="center" o:hrstd="t" o:hr="t" fillcolor="#a0a0a0" stroked="f"/>
        </w:pict>
      </w:r>
    </w:p>
    <w:p w:rsidR="00000000" w:rsidRDefault="008C2601">
      <w:pPr>
        <w:divId w:val="1068460109"/>
        <w:rPr>
          <w:rFonts w:eastAsia="Times New Roman"/>
        </w:rPr>
      </w:pPr>
      <w:hyperlink w:anchor="ib147a52aa3c74a3f975eefad50a9984f_7" w:history="1">
        <w:r>
          <w:rPr>
            <w:rStyle w:val="a3"/>
            <w:rFonts w:eastAsia="Times New Roman"/>
            <w:sz w:val="20"/>
            <w:szCs w:val="20"/>
          </w:rPr>
          <w:t>Table of Contents</w:t>
        </w:r>
      </w:hyperlink>
    </w:p>
    <w:tbl>
      <w:tblPr>
        <w:tblW w:w="4977" w:type="pct"/>
        <w:tblCellMar>
          <w:top w:w="15" w:type="dxa"/>
          <w:left w:w="15" w:type="dxa"/>
          <w:bottom w:w="15" w:type="dxa"/>
          <w:right w:w="15" w:type="dxa"/>
        </w:tblCellMar>
        <w:tblLook w:val="04A0" w:firstRow="1" w:lastRow="0" w:firstColumn="1" w:lastColumn="0" w:noHBand="0" w:noVBand="1"/>
      </w:tblPr>
      <w:tblGrid>
        <w:gridCol w:w="63"/>
        <w:gridCol w:w="671"/>
        <w:gridCol w:w="36"/>
        <w:gridCol w:w="36"/>
        <w:gridCol w:w="36"/>
        <w:gridCol w:w="36"/>
        <w:gridCol w:w="41"/>
        <w:gridCol w:w="2554"/>
        <w:gridCol w:w="37"/>
        <w:gridCol w:w="36"/>
        <w:gridCol w:w="36"/>
        <w:gridCol w:w="36"/>
        <w:gridCol w:w="53"/>
        <w:gridCol w:w="529"/>
        <w:gridCol w:w="36"/>
        <w:gridCol w:w="36"/>
        <w:gridCol w:w="36"/>
        <w:gridCol w:w="36"/>
        <w:gridCol w:w="58"/>
        <w:gridCol w:w="776"/>
        <w:gridCol w:w="36"/>
        <w:gridCol w:w="36"/>
        <w:gridCol w:w="36"/>
        <w:gridCol w:w="36"/>
        <w:gridCol w:w="68"/>
        <w:gridCol w:w="514"/>
        <w:gridCol w:w="36"/>
        <w:gridCol w:w="36"/>
        <w:gridCol w:w="36"/>
        <w:gridCol w:w="36"/>
        <w:gridCol w:w="38"/>
        <w:gridCol w:w="1329"/>
        <w:gridCol w:w="37"/>
        <w:gridCol w:w="36"/>
        <w:gridCol w:w="36"/>
        <w:gridCol w:w="36"/>
        <w:gridCol w:w="82"/>
        <w:gridCol w:w="590"/>
        <w:gridCol w:w="36"/>
      </w:tblGrid>
      <w:tr w:rsidR="00000000">
        <w:trPr>
          <w:divId w:val="837697915"/>
        </w:trPr>
        <w:tc>
          <w:tcPr>
            <w:tcW w:w="50" w:type="pct"/>
            <w:vAlign w:val="center"/>
            <w:hideMark/>
          </w:tcPr>
          <w:p w:rsidR="00000000" w:rsidRDefault="008C2601">
            <w:pPr>
              <w:rPr>
                <w:rFonts w:eastAsia="Times New Roman"/>
              </w:rPr>
            </w:pPr>
          </w:p>
        </w:tc>
        <w:tc>
          <w:tcPr>
            <w:tcW w:w="43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56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34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500"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34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8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36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837697915"/>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27"/>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b/>
                <w:bCs/>
                <w:color w:val="000000"/>
                <w:sz w:val="16"/>
                <w:szCs w:val="16"/>
              </w:rPr>
              <w:t>Incorporated by Reference</w:t>
            </w:r>
          </w:p>
        </w:tc>
      </w:tr>
      <w:tr w:rsidR="00000000">
        <w:trPr>
          <w:divId w:val="837697915"/>
        </w:trPr>
        <w:tc>
          <w:tcPr>
            <w:tcW w:w="0" w:type="auto"/>
            <w:gridSpan w:val="3"/>
            <w:tcBorders>
              <w:bottom w:val="single" w:sz="8" w:space="0" w:color="000000"/>
            </w:tcBorders>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Exhibit Description</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Filing</w:t>
            </w:r>
            <w:r>
              <w:rPr>
                <w:rFonts w:eastAsia="Times New Roman"/>
                <w:b/>
                <w:bCs/>
                <w:color w:val="000000"/>
                <w:sz w:val="16"/>
                <w:szCs w:val="16"/>
              </w:rPr>
              <w:br/>
              <w:t>Date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File</w:t>
            </w:r>
            <w:r>
              <w:rPr>
                <w:rFonts w:eastAsia="Times New Roman"/>
                <w:b/>
                <w:bCs/>
                <w:color w:val="000000"/>
                <w:sz w:val="16"/>
                <w:szCs w:val="16"/>
              </w:rPr>
              <w:br/>
              <w:t>Herewith</w:t>
            </w: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Offer Letter, by and between the Registrant and Bernard Coulie, M.D., Ph.D., dated October 12, 2015.</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Form of Indemnification Agreement, by and between the Registrant and each of its directors and certain officers.</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Office Lease, by and between the Registrant and 260 Littlefield Avenue South San Francisco, California 94080, dated February 6, 2018.</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Collaboration and License Agreement, by and between the Registrant and Novartis Institutes For Biomedical Research, Inc., dated October 17, 2019.</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Amended and Restated Non-Employee Director Compensation Policy</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10-K</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001-39303</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March 1, 2022</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divId w:val="1321735207"/>
              <w:rPr>
                <w:rFonts w:eastAsia="Times New Roman"/>
              </w:rPr>
            </w:pPr>
            <w:hyperlink r:id="rId8" w:history="1">
              <w:r>
                <w:rPr>
                  <w:rStyle w:val="a3"/>
                  <w:rFonts w:eastAsia="Times New Roman"/>
                  <w:sz w:val="20"/>
                  <w:szCs w:val="20"/>
                </w:rPr>
                <w:t>First Amendment to Collaboration and License Agreement, by and between the Registrant and Novartis Institutes For Biomedical Research, Inc., dated November 15, 2022.</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divId w:val="464126714"/>
              <w:rPr>
                <w:rFonts w:eastAsia="Times New Roman"/>
              </w:rPr>
            </w:pPr>
            <w:hyperlink r:id="rId9" w:history="1">
              <w:r>
                <w:rPr>
                  <w:rStyle w:val="a3"/>
                  <w:rFonts w:eastAsia="Times New Roman"/>
                  <w:sz w:val="20"/>
                  <w:szCs w:val="20"/>
                </w:rPr>
                <w:t>2022 Inducement Plan dated September 14, 2022.</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10.18</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Loan and Security Agreement, by and between Registrant and Oxford Finance LLC, dated May 4, 2022.</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001-39303</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May 5, 2022</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10.19</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divId w:val="714041481"/>
              <w:rPr>
                <w:rFonts w:eastAsia="Times New Roman"/>
              </w:rPr>
            </w:pPr>
            <w:hyperlink r:id="rId10" w:history="1">
              <w:r>
                <w:rPr>
                  <w:rStyle w:val="a3"/>
                  <w:rFonts w:eastAsia="Times New Roman"/>
                  <w:sz w:val="20"/>
                  <w:szCs w:val="20"/>
                </w:rPr>
                <w:t>First Amendment to Loan and Security Agreement, by and between Registrant and Oxford Finance LLC, dated October 4, 2022.</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10.20#</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divId w:val="1838497769"/>
              <w:rPr>
                <w:rFonts w:eastAsia="Times New Roman"/>
              </w:rPr>
            </w:pPr>
            <w:hyperlink r:id="rId11" w:history="1">
              <w:r>
                <w:rPr>
                  <w:rStyle w:val="a3"/>
                  <w:rFonts w:eastAsia="Times New Roman"/>
                  <w:sz w:val="20"/>
                  <w:szCs w:val="20"/>
                </w:rPr>
                <w:t>Amended and Restated Non-Employee Director Compensation Policy</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 xml:space="preserve">10.21# </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divId w:val="1564562829"/>
              <w:rPr>
                <w:rFonts w:eastAsia="Times New Roman"/>
              </w:rPr>
            </w:pPr>
            <w:hyperlink r:id="rId12" w:history="1">
              <w:r>
                <w:rPr>
                  <w:rStyle w:val="a3"/>
                  <w:rFonts w:eastAsia="Times New Roman"/>
                  <w:sz w:val="20"/>
                  <w:szCs w:val="20"/>
                </w:rPr>
                <w:t>Offer Letter, by and between the Registrant and Lily Cheung, dated December 21, 2022.</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23.1</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divId w:val="631833716"/>
              <w:rPr>
                <w:rFonts w:eastAsia="Times New Roman"/>
              </w:rPr>
            </w:pPr>
            <w:hyperlink r:id="rId13" w:history="1">
              <w:r>
                <w:rPr>
                  <w:rStyle w:val="a3"/>
                  <w:rFonts w:eastAsia="Times New Roman"/>
                  <w:sz w:val="20"/>
                  <w:szCs w:val="20"/>
                </w:rPr>
                <w:t xml:space="preserve">Consent of Independent Registered </w:t>
              </w:r>
            </w:hyperlink>
            <w:hyperlink r:id="rId14" w:history="1">
              <w:r>
                <w:rPr>
                  <w:rStyle w:val="a3"/>
                  <w:rFonts w:eastAsia="Times New Roman"/>
                  <w:sz w:val="20"/>
                  <w:szCs w:val="20"/>
                </w:rPr>
                <w:t xml:space="preserve">Public </w:t>
              </w:r>
            </w:hyperlink>
            <w:hyperlink r:id="rId15" w:history="1">
              <w:r>
                <w:rPr>
                  <w:rStyle w:val="a3"/>
                  <w:rFonts w:eastAsia="Times New Roman"/>
                  <w:sz w:val="20"/>
                  <w:szCs w:val="20"/>
                </w:rPr>
                <w:t>Accounting Firm</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divId w:val="1568149847"/>
              <w:rPr>
                <w:rFonts w:eastAsia="Times New Roman"/>
              </w:rPr>
            </w:pPr>
            <w:hyperlink r:id="rId16" w:history="1">
              <w:r>
                <w:rPr>
                  <w:rStyle w:val="a3"/>
                  <w:rFonts w:eastAsia="Times New Roman"/>
                  <w:sz w:val="20"/>
                  <w:szCs w:val="20"/>
                </w:rPr>
                <w:t>Certification of Chief Executive Officer required by Rule 13a-14(a) or Rule 15d-14(a) of the Securities Exchange Act of 1934, as adopted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837697915"/>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divId w:val="1323197870"/>
              <w:rPr>
                <w:rFonts w:eastAsia="Times New Roman"/>
              </w:rPr>
            </w:pPr>
            <w:hyperlink r:id="rId17" w:history="1">
              <w:r>
                <w:rPr>
                  <w:rStyle w:val="a3"/>
                  <w:rFonts w:eastAsia="Times New Roman"/>
                  <w:sz w:val="20"/>
                  <w:szCs w:val="20"/>
                </w:rPr>
                <w:t>Certification of Chief Financial Officer required by Rule 13a-14(a) or Rule 15d-14(a) of the Securities Exchange Act of 1934, as adopted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bl>
    <w:p w:rsidR="00000000" w:rsidRDefault="008C2601">
      <w:pPr>
        <w:jc w:val="center"/>
        <w:divId w:val="701441566"/>
        <w:rPr>
          <w:rFonts w:eastAsia="Times New Roman"/>
        </w:rPr>
      </w:pPr>
      <w:r>
        <w:rPr>
          <w:rFonts w:eastAsia="Times New Roman"/>
          <w:color w:val="000000"/>
          <w:sz w:val="20"/>
          <w:szCs w:val="20"/>
        </w:rPr>
        <w:t>117</w:t>
      </w:r>
    </w:p>
    <w:p w:rsidR="00000000" w:rsidRDefault="008C2601">
      <w:pPr>
        <w:rPr>
          <w:rFonts w:eastAsia="Times New Roman"/>
        </w:rPr>
      </w:pPr>
      <w:r>
        <w:rPr>
          <w:rFonts w:eastAsia="Times New Roman"/>
        </w:rPr>
        <w:pict>
          <v:rect id="_x0000_i1147" style="width:0;height:1.5pt" o:hralign="center" o:hrstd="t" o:hr="t" fillcolor="#a0a0a0" stroked="f"/>
        </w:pict>
      </w:r>
    </w:p>
    <w:p w:rsidR="00000000" w:rsidRDefault="008C2601">
      <w:pPr>
        <w:divId w:val="7799468"/>
        <w:rPr>
          <w:rFonts w:eastAsia="Times New Roman"/>
        </w:rPr>
      </w:pPr>
      <w:hyperlink w:anchor="ib147a52aa3c74a3f975eefad50a9984f_7" w:history="1">
        <w:r>
          <w:rPr>
            <w:rStyle w:val="a3"/>
            <w:rFonts w:eastAsia="Times New Roman"/>
            <w:sz w:val="20"/>
            <w:szCs w:val="20"/>
          </w:rPr>
          <w:t>Table of Contents</w:t>
        </w:r>
      </w:hyperlink>
    </w:p>
    <w:tbl>
      <w:tblPr>
        <w:tblW w:w="4977" w:type="pct"/>
        <w:tblCellMar>
          <w:top w:w="15" w:type="dxa"/>
          <w:left w:w="15" w:type="dxa"/>
          <w:bottom w:w="15" w:type="dxa"/>
          <w:right w:w="15" w:type="dxa"/>
        </w:tblCellMar>
        <w:tblLook w:val="04A0" w:firstRow="1" w:lastRow="0" w:firstColumn="1" w:lastColumn="0" w:noHBand="0" w:noVBand="1"/>
      </w:tblPr>
      <w:tblGrid>
        <w:gridCol w:w="81"/>
        <w:gridCol w:w="691"/>
        <w:gridCol w:w="36"/>
        <w:gridCol w:w="36"/>
        <w:gridCol w:w="36"/>
        <w:gridCol w:w="36"/>
        <w:gridCol w:w="38"/>
        <w:gridCol w:w="2528"/>
        <w:gridCol w:w="37"/>
        <w:gridCol w:w="36"/>
        <w:gridCol w:w="36"/>
        <w:gridCol w:w="36"/>
        <w:gridCol w:w="53"/>
        <w:gridCol w:w="529"/>
        <w:gridCol w:w="36"/>
        <w:gridCol w:w="36"/>
        <w:gridCol w:w="36"/>
        <w:gridCol w:w="36"/>
        <w:gridCol w:w="37"/>
        <w:gridCol w:w="789"/>
        <w:gridCol w:w="36"/>
        <w:gridCol w:w="36"/>
        <w:gridCol w:w="36"/>
        <w:gridCol w:w="36"/>
        <w:gridCol w:w="68"/>
        <w:gridCol w:w="514"/>
        <w:gridCol w:w="36"/>
        <w:gridCol w:w="36"/>
        <w:gridCol w:w="36"/>
        <w:gridCol w:w="36"/>
        <w:gridCol w:w="37"/>
        <w:gridCol w:w="1330"/>
        <w:gridCol w:w="36"/>
        <w:gridCol w:w="36"/>
        <w:gridCol w:w="36"/>
        <w:gridCol w:w="36"/>
        <w:gridCol w:w="82"/>
        <w:gridCol w:w="590"/>
        <w:gridCol w:w="36"/>
      </w:tblGrid>
      <w:tr w:rsidR="00000000">
        <w:trPr>
          <w:divId w:val="1320377591"/>
        </w:trPr>
        <w:tc>
          <w:tcPr>
            <w:tcW w:w="50" w:type="pct"/>
            <w:vAlign w:val="center"/>
            <w:hideMark/>
          </w:tcPr>
          <w:p w:rsidR="00000000" w:rsidRDefault="008C2601">
            <w:pPr>
              <w:rPr>
                <w:rFonts w:eastAsia="Times New Roman"/>
              </w:rPr>
            </w:pPr>
          </w:p>
        </w:tc>
        <w:tc>
          <w:tcPr>
            <w:tcW w:w="43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566"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34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500"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34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827"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363"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320377591"/>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27"/>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b/>
                <w:bCs/>
                <w:color w:val="000000"/>
                <w:sz w:val="16"/>
                <w:szCs w:val="16"/>
              </w:rPr>
              <w:t>Incorporated by Reference</w:t>
            </w:r>
          </w:p>
        </w:tc>
      </w:tr>
      <w:tr w:rsidR="00000000">
        <w:trPr>
          <w:divId w:val="1320377591"/>
        </w:trPr>
        <w:tc>
          <w:tcPr>
            <w:tcW w:w="0" w:type="auto"/>
            <w:gridSpan w:val="3"/>
            <w:tcBorders>
              <w:bottom w:val="single" w:sz="8" w:space="0" w:color="000000"/>
            </w:tcBorders>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Exhibit Description</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Filing</w:t>
            </w:r>
            <w:r>
              <w:rPr>
                <w:rFonts w:eastAsia="Times New Roman"/>
                <w:b/>
                <w:bCs/>
                <w:color w:val="000000"/>
                <w:sz w:val="16"/>
                <w:szCs w:val="16"/>
              </w:rPr>
              <w:br/>
              <w:t>Date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File</w:t>
            </w:r>
            <w:r>
              <w:rPr>
                <w:rFonts w:eastAsia="Times New Roman"/>
                <w:b/>
                <w:bCs/>
                <w:color w:val="000000"/>
                <w:sz w:val="16"/>
                <w:szCs w:val="16"/>
              </w:rPr>
              <w:br/>
              <w:t>Herewith</w:t>
            </w:r>
          </w:p>
        </w:tc>
      </w:tr>
      <w:tr w:rsidR="00000000">
        <w:trPr>
          <w:divId w:val="1320377591"/>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divId w:val="745491189"/>
              <w:rPr>
                <w:rFonts w:eastAsia="Times New Roman"/>
              </w:rPr>
            </w:pPr>
            <w:hyperlink r:id="rId18" w:history="1">
              <w:r>
                <w:rPr>
                  <w:rStyle w:val="a3"/>
                  <w:rFonts w:eastAsia="Times New Roman"/>
                  <w:sz w:val="20"/>
                  <w:szCs w:val="20"/>
                </w:rPr>
                <w:t>Certification of Chief Executive Officer and Chief Financial Officer pursuant to 18 U.S.C. Section 1350, as adopted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1320377591"/>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XBRL Instance Document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1320377591"/>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XBRL Taxonomy Extension Schema Document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1320377591"/>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XBRL Taxonomy Calculation Linkbase Document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1320377591"/>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XBRL Taxonomy Extension Definition Document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1320377591"/>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XBRL Taxonomy Label Linkbase Document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r w:rsidR="00000000">
        <w:trPr>
          <w:divId w:val="1320377591"/>
        </w:trPr>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hideMark/>
          </w:tcPr>
          <w:p w:rsidR="00000000" w:rsidRDefault="008C2601">
            <w:pPr>
              <w:spacing w:after="100"/>
              <w:rPr>
                <w:rFonts w:eastAsia="Times New Roman"/>
              </w:rPr>
            </w:pPr>
            <w:r>
              <w:rPr>
                <w:rFonts w:eastAsia="Times New Roman"/>
                <w:color w:val="000000"/>
                <w:sz w:val="20"/>
                <w:szCs w:val="20"/>
              </w:rPr>
              <w:t>XBRL Taxonomy Presentation Linkbase Document</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X</w:t>
            </w:r>
          </w:p>
        </w:tc>
      </w:tr>
    </w:tbl>
    <w:p w:rsidR="00000000" w:rsidRDefault="008C2601">
      <w:pPr>
        <w:divId w:val="509563466"/>
        <w:rPr>
          <w:rFonts w:eastAsia="Times New Roman"/>
        </w:rPr>
      </w:pPr>
      <w:r>
        <w:rPr>
          <w:rFonts w:eastAsia="Times New Roman"/>
          <w:color w:val="000000"/>
          <w:sz w:val="20"/>
          <w:szCs w:val="20"/>
        </w:rPr>
        <w:t>_____________________________________________</w:t>
      </w:r>
    </w:p>
    <w:p w:rsidR="00000000" w:rsidRDefault="008C2601">
      <w:pPr>
        <w:ind w:hanging="720"/>
        <w:divId w:val="2120292892"/>
        <w:rPr>
          <w:rFonts w:eastAsia="Times New Roman"/>
        </w:rPr>
      </w:pPr>
      <w:r>
        <w:rPr>
          <w:rFonts w:eastAsia="Times New Roman"/>
          <w:color w:val="000000"/>
          <w:sz w:val="18"/>
          <w:szCs w:val="18"/>
        </w:rPr>
        <w:t>**    </w:t>
      </w:r>
      <w:r>
        <w:rPr>
          <w:rFonts w:eastAsia="Times New Roman"/>
          <w:color w:val="000000"/>
          <w:sz w:val="18"/>
          <w:szCs w:val="18"/>
        </w:rPr>
        <w:t>The certifications furnished in Exhibit 32.1 hereto are deemed to be furnished with this Annual Report on Form 10-K and will not be deemed to be “filed” for purposes of Section 18 of the Securities Exchange Act of 1934, as amended, except to the extent tha</w:t>
      </w:r>
      <w:r>
        <w:rPr>
          <w:rFonts w:eastAsia="Times New Roman"/>
          <w:color w:val="000000"/>
          <w:sz w:val="18"/>
          <w:szCs w:val="18"/>
        </w:rPr>
        <w:t>t the Registrant specifically incorporates them by reference</w:t>
      </w:r>
    </w:p>
    <w:p w:rsidR="00000000" w:rsidRDefault="008C2601">
      <w:pPr>
        <w:ind w:hanging="720"/>
        <w:divId w:val="1053189354"/>
        <w:rPr>
          <w:rFonts w:eastAsia="Times New Roman"/>
        </w:rPr>
      </w:pPr>
      <w:r>
        <w:rPr>
          <w:rFonts w:eastAsia="Times New Roman"/>
          <w:color w:val="000000"/>
          <w:sz w:val="18"/>
          <w:szCs w:val="18"/>
        </w:rPr>
        <w:t>#    Represents management compensation plan, contract or arrangement.</w:t>
      </w:r>
    </w:p>
    <w:p w:rsidR="00000000" w:rsidRDefault="008C2601">
      <w:pPr>
        <w:ind w:hanging="720"/>
        <w:divId w:val="339162691"/>
        <w:rPr>
          <w:rFonts w:eastAsia="Times New Roman"/>
        </w:rPr>
      </w:pPr>
      <w:r>
        <w:rPr>
          <w:rFonts w:eastAsia="Times New Roman"/>
          <w:color w:val="000000"/>
          <w:sz w:val="20"/>
          <w:szCs w:val="20"/>
        </w:rPr>
        <w:t>†    </w:t>
      </w:r>
      <w:r>
        <w:rPr>
          <w:rFonts w:eastAsia="Times New Roman"/>
          <w:color w:val="000000"/>
          <w:sz w:val="18"/>
          <w:szCs w:val="18"/>
        </w:rPr>
        <w:t>Portions of this exhibit have been omitted pursuant to Item 601(b) of Regulation S-K.</w:t>
      </w:r>
    </w:p>
    <w:p w:rsidR="00000000" w:rsidRDefault="008C2601">
      <w:pPr>
        <w:divId w:val="867988547"/>
        <w:rPr>
          <w:rFonts w:eastAsia="Times New Roman"/>
        </w:rPr>
      </w:pPr>
      <w:r>
        <w:rPr>
          <w:rFonts w:eastAsia="Times New Roman"/>
          <w:b/>
          <w:bCs/>
          <w:color w:val="000000"/>
          <w:sz w:val="20"/>
          <w:szCs w:val="20"/>
        </w:rPr>
        <w:t>Item 16. Form 10-K Summary</w:t>
      </w:r>
    </w:p>
    <w:p w:rsidR="00000000" w:rsidRDefault="008C2601">
      <w:pPr>
        <w:ind w:firstLine="720"/>
        <w:divId w:val="1679311437"/>
        <w:rPr>
          <w:rFonts w:eastAsia="Times New Roman"/>
        </w:rPr>
      </w:pPr>
      <w:r>
        <w:rPr>
          <w:rFonts w:eastAsia="Times New Roman"/>
          <w:color w:val="000000"/>
          <w:sz w:val="20"/>
          <w:szCs w:val="20"/>
        </w:rPr>
        <w:t>None.</w:t>
      </w:r>
    </w:p>
    <w:p w:rsidR="00000000" w:rsidRDefault="008C2601">
      <w:pPr>
        <w:jc w:val="center"/>
        <w:divId w:val="408386880"/>
        <w:rPr>
          <w:rFonts w:eastAsia="Times New Roman"/>
        </w:rPr>
      </w:pPr>
      <w:r>
        <w:rPr>
          <w:rFonts w:eastAsia="Times New Roman"/>
          <w:color w:val="000000"/>
          <w:sz w:val="20"/>
          <w:szCs w:val="20"/>
        </w:rPr>
        <w:t>118</w:t>
      </w:r>
    </w:p>
    <w:p w:rsidR="00000000" w:rsidRDefault="008C2601">
      <w:pPr>
        <w:rPr>
          <w:rFonts w:eastAsia="Times New Roman"/>
        </w:rPr>
      </w:pPr>
      <w:r>
        <w:rPr>
          <w:rFonts w:eastAsia="Times New Roman"/>
        </w:rPr>
        <w:pict>
          <v:rect id="_x0000_i1148" style="width:0;height:1.5pt" o:hralign="center" o:hrstd="t" o:hr="t" fillcolor="#a0a0a0" stroked="f"/>
        </w:pict>
      </w:r>
    </w:p>
    <w:p w:rsidR="00000000" w:rsidRDefault="008C2601">
      <w:pPr>
        <w:divId w:val="1830292790"/>
        <w:rPr>
          <w:rFonts w:eastAsia="Times New Roman"/>
        </w:rPr>
      </w:pPr>
      <w:hyperlink w:anchor="ib147a52aa3c74a3f975eefad50a9984f_7" w:history="1">
        <w:r>
          <w:rPr>
            <w:rStyle w:val="a3"/>
            <w:rFonts w:eastAsia="Times New Roman"/>
            <w:sz w:val="20"/>
            <w:szCs w:val="20"/>
          </w:rPr>
          <w:t>Table of Contents</w:t>
        </w:r>
      </w:hyperlink>
    </w:p>
    <w:p w:rsidR="00000000" w:rsidRDefault="008C2601">
      <w:pPr>
        <w:jc w:val="center"/>
        <w:rPr>
          <w:rFonts w:eastAsia="Times New Roman"/>
        </w:rPr>
      </w:pPr>
      <w:r>
        <w:rPr>
          <w:rFonts w:eastAsia="Times New Roman"/>
          <w:b/>
          <w:bCs/>
          <w:color w:val="000000"/>
          <w:sz w:val="20"/>
          <w:szCs w:val="20"/>
        </w:rPr>
        <w:t>SIGNATURES</w:t>
      </w:r>
    </w:p>
    <w:p w:rsidR="00000000" w:rsidRDefault="008C2601">
      <w:pPr>
        <w:ind w:firstLine="720"/>
        <w:divId w:val="1672640527"/>
        <w:rPr>
          <w:rFonts w:eastAsia="Times New Roman"/>
        </w:rPr>
      </w:pPr>
      <w:r>
        <w:rPr>
          <w:rFonts w:eastAsia="Times New Roman"/>
          <w:color w:val="000000"/>
          <w:sz w:val="20"/>
          <w:szCs w:val="20"/>
        </w:rPr>
        <w:t>Pursuant to the requirements of Section 13 or 15(d) of the Securities Exchange Act of 1934, as amended, the Registrant has duly cause</w:t>
      </w:r>
      <w:r>
        <w:rPr>
          <w:rFonts w:eastAsia="Times New Roman"/>
          <w:color w:val="000000"/>
          <w:sz w:val="20"/>
          <w:szCs w:val="20"/>
        </w:rPr>
        <w:t>d this Report to be signed on its behalf by the undersigned, thereunto duly authorized</w:t>
      </w:r>
      <w:r>
        <w:rPr>
          <w:rFonts w:eastAsia="Times New Roman"/>
          <w:b/>
          <w:bCs/>
          <w:color w:val="000000"/>
          <w:sz w:val="20"/>
          <w:szCs w:val="20"/>
        </w:rPr>
        <w:t>.</w:t>
      </w:r>
    </w:p>
    <w:p w:rsidR="00000000" w:rsidRDefault="008C2601">
      <w:pPr>
        <w:ind w:firstLine="720"/>
        <w:divId w:val="276567126"/>
        <w:rPr>
          <w:rFonts w:eastAsia="Times New Roman"/>
        </w:rPr>
      </w:pPr>
      <w:r>
        <w:rPr>
          <w:rFonts w:eastAsia="Times New Roman"/>
          <w:color w:val="000000"/>
          <w:sz w:val="20"/>
          <w:szCs w:val="20"/>
        </w:rPr>
        <w:t>Date: March 9, 2023</w:t>
      </w:r>
    </w:p>
    <w:tbl>
      <w:tblPr>
        <w:tblW w:w="5000" w:type="pct"/>
        <w:tblCellMar>
          <w:top w:w="15" w:type="dxa"/>
          <w:left w:w="15" w:type="dxa"/>
          <w:bottom w:w="15" w:type="dxa"/>
          <w:right w:w="15" w:type="dxa"/>
        </w:tblCellMar>
        <w:tblLook w:val="04A0" w:firstRow="1" w:lastRow="0" w:firstColumn="1" w:lastColumn="0" w:noHBand="0" w:noVBand="1"/>
      </w:tblPr>
      <w:tblGrid>
        <w:gridCol w:w="69"/>
        <w:gridCol w:w="3878"/>
        <w:gridCol w:w="36"/>
        <w:gridCol w:w="69"/>
        <w:gridCol w:w="234"/>
        <w:gridCol w:w="36"/>
        <w:gridCol w:w="69"/>
        <w:gridCol w:w="3879"/>
        <w:gridCol w:w="36"/>
      </w:tblGrid>
      <w:tr w:rsidR="00000000">
        <w:trPr>
          <w:divId w:val="1510832150"/>
        </w:trPr>
        <w:tc>
          <w:tcPr>
            <w:tcW w:w="50" w:type="pct"/>
            <w:vAlign w:val="center"/>
            <w:hideMark/>
          </w:tcPr>
          <w:p w:rsidR="00000000" w:rsidRDefault="008C2601">
            <w:pPr>
              <w:ind w:firstLine="720"/>
              <w:rPr>
                <w:rFonts w:eastAsia="Times New Roman"/>
              </w:rPr>
            </w:pPr>
          </w:p>
        </w:tc>
        <w:tc>
          <w:tcPr>
            <w:tcW w:w="234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4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234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151083215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PLIANT THERAPEUTICS, INC.</w:t>
            </w:r>
          </w:p>
        </w:tc>
      </w:tr>
      <w:tr w:rsidR="00000000">
        <w:trPr>
          <w:divId w:val="1510832150"/>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10832150"/>
        </w:trPr>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/s/ Bernard Coulie</w:t>
            </w:r>
          </w:p>
        </w:tc>
      </w:tr>
      <w:tr w:rsidR="00000000">
        <w:trPr>
          <w:divId w:val="151083215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divId w:val="1088113442"/>
              <w:rPr>
                <w:rFonts w:eastAsia="Times New Roman"/>
              </w:rPr>
            </w:pPr>
            <w:r>
              <w:rPr>
                <w:rFonts w:eastAsia="Times New Roman"/>
                <w:color w:val="000000"/>
                <w:sz w:val="20"/>
                <w:szCs w:val="20"/>
              </w:rPr>
              <w:t>Bernard Coulie, M.D., Ph.D.</w:t>
            </w:r>
          </w:p>
        </w:tc>
      </w:tr>
      <w:tr w:rsidR="00000000">
        <w:trPr>
          <w:divId w:val="151083215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divId w:val="113453311"/>
              <w:rPr>
                <w:rFonts w:eastAsia="Times New Roman"/>
              </w:rPr>
            </w:pPr>
            <w:r>
              <w:rPr>
                <w:rFonts w:eastAsia="Times New Roman"/>
                <w:color w:val="000000"/>
                <w:sz w:val="20"/>
                <w:szCs w:val="20"/>
              </w:rPr>
              <w:t>President and Chief Executive Officer</w:t>
            </w:r>
          </w:p>
        </w:tc>
      </w:tr>
      <w:tr w:rsidR="00000000">
        <w:trPr>
          <w:divId w:val="1510832150"/>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1510832150"/>
        </w:trPr>
        <w:tc>
          <w:tcPr>
            <w:tcW w:w="0" w:type="auto"/>
            <w:gridSpan w:val="3"/>
            <w:tcMar>
              <w:top w:w="30" w:type="dxa"/>
              <w:left w:w="20" w:type="dxa"/>
              <w:bottom w:w="30" w:type="dxa"/>
              <w:right w:w="20" w:type="dxa"/>
            </w:tcMar>
            <w:vAlign w:val="bottom"/>
            <w:hideMark/>
          </w:tcPr>
          <w:p w:rsidR="00000000" w:rsidRDefault="008C2601">
            <w:pPr>
              <w:spacing w:after="100"/>
              <w:jc w:val="right"/>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8C260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/s/ Keith Cummings</w:t>
            </w:r>
          </w:p>
        </w:tc>
      </w:tr>
      <w:tr w:rsidR="00000000">
        <w:trPr>
          <w:divId w:val="151083215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divId w:val="1402288783"/>
              <w:rPr>
                <w:rFonts w:eastAsia="Times New Roman"/>
              </w:rPr>
            </w:pPr>
            <w:r>
              <w:rPr>
                <w:rFonts w:eastAsia="Times New Roman"/>
                <w:color w:val="000000"/>
                <w:sz w:val="20"/>
                <w:szCs w:val="20"/>
              </w:rPr>
              <w:t>Keith Cummings, M.D., M.B.A.</w:t>
            </w:r>
          </w:p>
        </w:tc>
      </w:tr>
      <w:tr w:rsidR="00000000">
        <w:trPr>
          <w:divId w:val="151083215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divId w:val="666516603"/>
              <w:rPr>
                <w:rFonts w:eastAsia="Times New Roman"/>
              </w:rPr>
            </w:pPr>
            <w:r>
              <w:rPr>
                <w:rFonts w:eastAsia="Times New Roman"/>
                <w:color w:val="000000"/>
                <w:sz w:val="20"/>
                <w:szCs w:val="20"/>
              </w:rPr>
              <w:t>Chief Financial Officer</w:t>
            </w:r>
          </w:p>
        </w:tc>
      </w:tr>
    </w:tbl>
    <w:p w:rsidR="00000000" w:rsidRDefault="008C2601">
      <w:pPr>
        <w:jc w:val="center"/>
        <w:divId w:val="39133426"/>
        <w:rPr>
          <w:rFonts w:eastAsia="Times New Roman"/>
        </w:rPr>
      </w:pPr>
      <w:r>
        <w:rPr>
          <w:rFonts w:eastAsia="Times New Roman"/>
          <w:b/>
          <w:bCs/>
          <w:color w:val="000000"/>
          <w:sz w:val="20"/>
          <w:szCs w:val="20"/>
        </w:rPr>
        <w:t>POWER OF ATTORNEY</w:t>
      </w:r>
    </w:p>
    <w:p w:rsidR="00000000" w:rsidRDefault="008C2601">
      <w:pPr>
        <w:ind w:firstLine="720"/>
        <w:divId w:val="1904557161"/>
        <w:rPr>
          <w:rFonts w:eastAsia="Times New Roman"/>
        </w:rPr>
      </w:pPr>
      <w:r>
        <w:rPr>
          <w:rFonts w:eastAsia="Times New Roman"/>
          <w:color w:val="000000"/>
          <w:sz w:val="20"/>
          <w:szCs w:val="20"/>
        </w:rPr>
        <w:t>KNOW ALL PERSONS BY THESE PRESENTS, that each person whose signature appears below constitutes and appoints, Bernard Coulie and Keith Cummings and each of them, as his or her true and lawful attorneys-in-fact and agents, with full power of substitution for</w:t>
      </w:r>
      <w:r>
        <w:rPr>
          <w:rFonts w:eastAsia="Times New Roman"/>
          <w:color w:val="000000"/>
          <w:sz w:val="20"/>
          <w:szCs w:val="20"/>
        </w:rPr>
        <w:t xml:space="preserve"> him or her, and in his or her name in any and all capacities, to sign any and all amendments to this Annual Report on Form 10-K, and to file the same, with exhibits thereto and other documents in connection therewith, with the U.S. Securities and Exchange</w:t>
      </w:r>
      <w:r>
        <w:rPr>
          <w:rFonts w:eastAsia="Times New Roman"/>
          <w:color w:val="000000"/>
          <w:sz w:val="20"/>
          <w:szCs w:val="20"/>
        </w:rPr>
        <w:t xml:space="preserve"> Commission, granting unto said attorneys-in-fact and agents, and each of them, full power and authority to do and perform each and every act and thing requisite and necessary to be done therewith, as fully to all intents and purposes as he or she might or</w:t>
      </w:r>
      <w:r>
        <w:rPr>
          <w:rFonts w:eastAsia="Times New Roman"/>
          <w:color w:val="000000"/>
          <w:sz w:val="20"/>
          <w:szCs w:val="20"/>
        </w:rPr>
        <w:t xml:space="preserve"> could do in person, hereby ratifying and confirming all that said attorneys-in-fact and agents, and either of them, his or her substitute or substitutes, may lawfully do or cause to be done by virtue hereof.</w:t>
      </w:r>
    </w:p>
    <w:p w:rsidR="00000000" w:rsidRDefault="008C2601">
      <w:pPr>
        <w:ind w:firstLine="720"/>
        <w:divId w:val="585310503"/>
        <w:rPr>
          <w:rFonts w:eastAsia="Times New Roman"/>
        </w:rPr>
      </w:pPr>
      <w:r>
        <w:rPr>
          <w:rFonts w:eastAsia="Times New Roman"/>
          <w:color w:val="000000"/>
          <w:sz w:val="20"/>
          <w:szCs w:val="20"/>
        </w:rPr>
        <w:t xml:space="preserve">Pursuant to the requirements of the Securities </w:t>
      </w:r>
      <w:r>
        <w:rPr>
          <w:rFonts w:eastAsia="Times New Roman"/>
          <w:color w:val="000000"/>
          <w:sz w:val="20"/>
          <w:szCs w:val="20"/>
        </w:rPr>
        <w:t>Exchange Act of 1934, as amended, this Report has been signed below by the following persons on behalf of the Registrant in the capacities and on the dates indicated.</w:t>
      </w:r>
    </w:p>
    <w:p w:rsidR="00000000" w:rsidRDefault="008C2601">
      <w:pPr>
        <w:jc w:val="center"/>
        <w:divId w:val="2000572524"/>
        <w:rPr>
          <w:rFonts w:eastAsia="Times New Roman"/>
        </w:rPr>
      </w:pPr>
      <w:r>
        <w:rPr>
          <w:rFonts w:eastAsia="Times New Roman"/>
          <w:color w:val="000000"/>
          <w:sz w:val="20"/>
          <w:szCs w:val="20"/>
        </w:rPr>
        <w:t>119</w:t>
      </w:r>
    </w:p>
    <w:p w:rsidR="00000000" w:rsidRDefault="008C2601">
      <w:pPr>
        <w:rPr>
          <w:rFonts w:eastAsia="Times New Roman"/>
        </w:rPr>
      </w:pPr>
      <w:r>
        <w:rPr>
          <w:rFonts w:eastAsia="Times New Roman"/>
        </w:rPr>
        <w:pict>
          <v:rect id="_x0000_i1149" style="width:0;height:1.5pt" o:hralign="center" o:hrstd="t" o:hr="t" fillcolor="#a0a0a0" stroked="f"/>
        </w:pict>
      </w:r>
    </w:p>
    <w:p w:rsidR="00000000" w:rsidRDefault="008C2601">
      <w:pPr>
        <w:divId w:val="1050030537"/>
        <w:rPr>
          <w:rFonts w:eastAsia="Times New Roman"/>
        </w:rPr>
      </w:pPr>
      <w:hyperlink w:anchor="ib147a52aa3c74a3f975eefad50a9984f_7" w:history="1">
        <w:r>
          <w:rPr>
            <w:rStyle w:val="a3"/>
            <w:rFonts w:eastAsia="Times New Roman"/>
            <w:sz w:val="20"/>
            <w:szCs w:val="20"/>
          </w:rPr>
          <w:t>Table of Contents</w:t>
        </w:r>
      </w:hyperlink>
    </w:p>
    <w:tbl>
      <w:tblPr>
        <w:tblW w:w="4840" w:type="pct"/>
        <w:tblCellMar>
          <w:top w:w="15" w:type="dxa"/>
          <w:left w:w="15" w:type="dxa"/>
          <w:bottom w:w="15" w:type="dxa"/>
          <w:right w:w="15" w:type="dxa"/>
        </w:tblCellMar>
        <w:tblLook w:val="04A0" w:firstRow="1" w:lastRow="0" w:firstColumn="1" w:lastColumn="0" w:noHBand="0" w:noVBand="1"/>
      </w:tblPr>
      <w:tblGrid>
        <w:gridCol w:w="55"/>
        <w:gridCol w:w="2241"/>
        <w:gridCol w:w="40"/>
        <w:gridCol w:w="36"/>
        <w:gridCol w:w="36"/>
        <w:gridCol w:w="36"/>
        <w:gridCol w:w="41"/>
        <w:gridCol w:w="3699"/>
        <w:gridCol w:w="36"/>
        <w:gridCol w:w="36"/>
        <w:gridCol w:w="36"/>
        <w:gridCol w:w="36"/>
        <w:gridCol w:w="41"/>
        <w:gridCol w:w="1635"/>
        <w:gridCol w:w="36"/>
      </w:tblGrid>
      <w:tr w:rsidR="00000000">
        <w:trPr>
          <w:divId w:val="712267515"/>
        </w:trPr>
        <w:tc>
          <w:tcPr>
            <w:tcW w:w="50" w:type="pct"/>
            <w:vAlign w:val="center"/>
            <w:hideMark/>
          </w:tcPr>
          <w:p w:rsidR="00000000" w:rsidRDefault="008C2601">
            <w:pPr>
              <w:rPr>
                <w:rFonts w:eastAsia="Times New Roman"/>
              </w:rPr>
            </w:pPr>
          </w:p>
        </w:tc>
        <w:tc>
          <w:tcPr>
            <w:tcW w:w="1408"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231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29"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c>
          <w:tcPr>
            <w:tcW w:w="50" w:type="pct"/>
            <w:vAlign w:val="center"/>
            <w:hideMark/>
          </w:tcPr>
          <w:p w:rsidR="00000000" w:rsidRDefault="008C2601">
            <w:pPr>
              <w:spacing w:after="100"/>
              <w:rPr>
                <w:rFonts w:eastAsia="Times New Roman"/>
                <w:sz w:val="20"/>
                <w:szCs w:val="20"/>
              </w:rPr>
            </w:pPr>
          </w:p>
        </w:tc>
        <w:tc>
          <w:tcPr>
            <w:tcW w:w="1032" w:type="pct"/>
            <w:vAlign w:val="center"/>
            <w:hideMark/>
          </w:tcPr>
          <w:p w:rsidR="00000000" w:rsidRDefault="008C2601">
            <w:pPr>
              <w:spacing w:after="100"/>
              <w:rPr>
                <w:rFonts w:eastAsia="Times New Roman"/>
                <w:sz w:val="20"/>
                <w:szCs w:val="20"/>
              </w:rPr>
            </w:pPr>
          </w:p>
        </w:tc>
        <w:tc>
          <w:tcPr>
            <w:tcW w:w="5" w:type="pct"/>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Title</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b/>
                <w:bCs/>
                <w:color w:val="000000"/>
                <w:sz w:val="16"/>
                <w:szCs w:val="16"/>
              </w:rPr>
              <w:t>Date</w:t>
            </w:r>
          </w:p>
        </w:tc>
      </w:tr>
      <w:tr w:rsidR="00000000">
        <w:trPr>
          <w:divId w:val="712267515"/>
          <w:trHeight w:val="2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/s/ Bernard Coulie</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President, Chief Executive Officer and Director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March 9, 2023</w:t>
            </w:r>
          </w:p>
        </w:tc>
      </w:tr>
      <w:tr w:rsidR="00000000">
        <w:trPr>
          <w:divId w:val="71226751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Bernard Coulie, M.D., Ph.D.</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Principal Executive Officer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/s/ Keith Cummings</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Chief Financial Officer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March 9, 2023</w:t>
            </w:r>
          </w:p>
        </w:tc>
      </w:tr>
      <w:tr w:rsidR="00000000">
        <w:trPr>
          <w:divId w:val="712267515"/>
        </w:trPr>
        <w:tc>
          <w:tcPr>
            <w:tcW w:w="0" w:type="auto"/>
            <w:gridSpan w:val="3"/>
            <w:tcBorders>
              <w:top w:val="single" w:sz="8" w:space="0" w:color="000000"/>
            </w:tcBorders>
            <w:tcMar>
              <w:top w:w="30" w:type="dxa"/>
              <w:left w:w="20" w:type="dxa"/>
              <w:bottom w:w="30" w:type="dxa"/>
              <w:right w:w="20" w:type="dxa"/>
            </w:tcMar>
            <w:hideMark/>
          </w:tcPr>
          <w:p w:rsidR="00000000" w:rsidRDefault="008C2601">
            <w:pPr>
              <w:spacing w:after="100"/>
              <w:jc w:val="center"/>
              <w:rPr>
                <w:rFonts w:eastAsia="Times New Roman"/>
              </w:rPr>
            </w:pPr>
            <w:r>
              <w:rPr>
                <w:rFonts w:eastAsia="Times New Roman"/>
                <w:color w:val="000000"/>
                <w:sz w:val="20"/>
                <w:szCs w:val="20"/>
              </w:rPr>
              <w:t>Keith Cummings, M.D., M.B.A.</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Principal Financial Officer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/s/ Hoyoung Huh</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Chairman of the Board, Director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March 9, 2023</w:t>
            </w:r>
          </w:p>
        </w:tc>
      </w:tr>
      <w:tr w:rsidR="00000000">
        <w:trPr>
          <w:divId w:val="71226751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Hoyoung Huh, M.D., Ph.D.</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/s/ Suzanne Bruhn</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March 9, 2023</w:t>
            </w:r>
          </w:p>
        </w:tc>
      </w:tr>
      <w:tr w:rsidR="00000000">
        <w:trPr>
          <w:divId w:val="71226751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Suzanne Bruhn, Ph.D.</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March 9, 2023</w:t>
            </w:r>
          </w:p>
        </w:tc>
      </w:tr>
      <w:tr w:rsidR="00000000">
        <w:trPr>
          <w:divId w:val="71226751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Darren Cline</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/s/ Gayle Crowell</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March 9, 2023</w:t>
            </w:r>
          </w:p>
        </w:tc>
      </w:tr>
      <w:tr w:rsidR="00000000">
        <w:trPr>
          <w:divId w:val="71226751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Gayle Crowell</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/s/ John Curnutte</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March 9, 2023</w:t>
            </w:r>
          </w:p>
        </w:tc>
      </w:tr>
      <w:tr w:rsidR="00000000">
        <w:trPr>
          <w:divId w:val="71226751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John Curnutte, M.D.</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/s/ Katharine Knobil</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March 9, 2023</w:t>
            </w:r>
          </w:p>
        </w:tc>
      </w:tr>
      <w:tr w:rsidR="00000000">
        <w:trPr>
          <w:divId w:val="71226751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Katharine Knobil, M.D.</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March 9, 2023</w:t>
            </w:r>
          </w:p>
        </w:tc>
      </w:tr>
      <w:tr w:rsidR="00000000">
        <w:trPr>
          <w:divId w:val="71226751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Thomas McCourt</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/s/ Smital Shah</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March 9, 2023</w:t>
            </w:r>
          </w:p>
        </w:tc>
      </w:tr>
      <w:tr w:rsidR="00000000">
        <w:trPr>
          <w:divId w:val="71226751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Smital Shah</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Height w:val="60"/>
        </w:trPr>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r w:rsidR="00000000">
        <w:trPr>
          <w:divId w:val="712267515"/>
        </w:trPr>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/s/ David Pyott</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March 9, 2023</w:t>
            </w:r>
          </w:p>
        </w:tc>
      </w:tr>
      <w:tr w:rsidR="00000000">
        <w:trPr>
          <w:divId w:val="71226751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C2601">
            <w:pPr>
              <w:spacing w:after="100"/>
              <w:jc w:val="center"/>
              <w:rPr>
                <w:rFonts w:eastAsia="Times New Roman"/>
              </w:rPr>
            </w:pPr>
            <w:r>
              <w:rPr>
                <w:rFonts w:eastAsia="Times New Roman"/>
                <w:color w:val="000000"/>
                <w:sz w:val="20"/>
                <w:szCs w:val="20"/>
              </w:rPr>
              <w:t>David Pyott</w:t>
            </w:r>
          </w:p>
        </w:tc>
        <w:tc>
          <w:tcPr>
            <w:tcW w:w="0" w:type="auto"/>
            <w:gridSpan w:val="3"/>
            <w:tcMar>
              <w:top w:w="0" w:type="dxa"/>
              <w:left w:w="20" w:type="dxa"/>
              <w:bottom w:w="0" w:type="dxa"/>
              <w:right w:w="20" w:type="dxa"/>
            </w:tcMar>
            <w:vAlign w:val="center"/>
            <w:hideMark/>
          </w:tcPr>
          <w:p w:rsidR="00000000" w:rsidRDefault="008C260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2601">
            <w:pPr>
              <w:spacing w:after="100"/>
              <w:rPr>
                <w:rFonts w:eastAsia="Times New Roman"/>
                <w:sz w:val="20"/>
                <w:szCs w:val="20"/>
              </w:rPr>
            </w:pPr>
          </w:p>
        </w:tc>
      </w:tr>
    </w:tbl>
    <w:p w:rsidR="00000000" w:rsidRDefault="008C2601">
      <w:pPr>
        <w:divId w:val="100952782"/>
        <w:rPr>
          <w:rFonts w:eastAsia="Times New Roman"/>
        </w:rPr>
      </w:pPr>
    </w:p>
    <w:p w:rsidR="008C2601" w:rsidRDefault="008C2601">
      <w:pPr>
        <w:jc w:val="center"/>
        <w:divId w:val="2058043171"/>
        <w:rPr>
          <w:rFonts w:eastAsia="Times New Roman"/>
        </w:rPr>
      </w:pPr>
      <w:r>
        <w:rPr>
          <w:rFonts w:eastAsia="Times New Roman"/>
          <w:color w:val="000000"/>
          <w:sz w:val="20"/>
          <w:szCs w:val="20"/>
        </w:rPr>
        <w:t>120</w:t>
      </w:r>
    </w:p>
    <w:sectPr w:rsidR="008C260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2601"/>
    <w:rsid w:val="008C2601"/>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fasb.org/us-gaap/2022"/>
  <w:attachedSchema w:val="http://www.sec.gov/inlineXBRL/transformation/2015-08-31"/>
  <w:attachedSchema w:val="http://www.pliantrx.com/20221231"/>
  <w:attachedSchema w:val="http://xbrl.sec.gov/stpr/2022"/>
  <w:attachedSchema w:val="http://www.w3.org/1999/xlink"/>
  <w:attachedSchema w:val="http://www.xbrl.org/2003/iso4217"/>
  <w:attachedSchema w:val="http://www.xbrl.org/2003/instance"/>
  <w:attachedSchema w:val="http://www.xbrl.org/2009/utr"/>
  <w:attachedSchema w:val="http://www.xbrl.org/2013/inlineXBRL"/>
  <w:attachedSchema w:val="http://fasb.org/srt/2022"/>
  <w:attachedSchema w:val="http://www.xbrl.org/inlineXBRL/transformation/2020-02-12"/>
  <w:attachedSchema w:val="http://xbrl.sec.gov/dei/2022"/>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424">
      <w:marLeft w:val="0"/>
      <w:marRight w:val="0"/>
      <w:marTop w:val="120"/>
      <w:marBottom w:val="0"/>
      <w:divBdr>
        <w:top w:val="none" w:sz="0" w:space="0" w:color="auto"/>
        <w:left w:val="none" w:sz="0" w:space="0" w:color="auto"/>
        <w:bottom w:val="none" w:sz="0" w:space="0" w:color="auto"/>
        <w:right w:val="none" w:sz="0" w:space="0" w:color="auto"/>
      </w:divBdr>
    </w:div>
    <w:div w:id="4476218">
      <w:marLeft w:val="0"/>
      <w:marRight w:val="0"/>
      <w:marTop w:val="200"/>
      <w:marBottom w:val="0"/>
      <w:divBdr>
        <w:top w:val="none" w:sz="0" w:space="0" w:color="auto"/>
        <w:left w:val="none" w:sz="0" w:space="0" w:color="auto"/>
        <w:bottom w:val="none" w:sz="0" w:space="0" w:color="auto"/>
        <w:right w:val="none" w:sz="0" w:space="0" w:color="auto"/>
      </w:divBdr>
    </w:div>
    <w:div w:id="6031308">
      <w:marLeft w:val="0"/>
      <w:marRight w:val="0"/>
      <w:marTop w:val="120"/>
      <w:marBottom w:val="0"/>
      <w:divBdr>
        <w:top w:val="none" w:sz="0" w:space="0" w:color="auto"/>
        <w:left w:val="none" w:sz="0" w:space="0" w:color="auto"/>
        <w:bottom w:val="none" w:sz="0" w:space="0" w:color="auto"/>
        <w:right w:val="none" w:sz="0" w:space="0" w:color="auto"/>
      </w:divBdr>
    </w:div>
    <w:div w:id="8681865">
      <w:marLeft w:val="0"/>
      <w:marRight w:val="0"/>
      <w:marTop w:val="120"/>
      <w:marBottom w:val="0"/>
      <w:divBdr>
        <w:top w:val="none" w:sz="0" w:space="0" w:color="auto"/>
        <w:left w:val="none" w:sz="0" w:space="0" w:color="auto"/>
        <w:bottom w:val="none" w:sz="0" w:space="0" w:color="auto"/>
        <w:right w:val="none" w:sz="0" w:space="0" w:color="auto"/>
      </w:divBdr>
    </w:div>
    <w:div w:id="9843194">
      <w:marLeft w:val="0"/>
      <w:marRight w:val="0"/>
      <w:marTop w:val="0"/>
      <w:marBottom w:val="0"/>
      <w:divBdr>
        <w:top w:val="none" w:sz="0" w:space="0" w:color="auto"/>
        <w:left w:val="none" w:sz="0" w:space="0" w:color="auto"/>
        <w:bottom w:val="none" w:sz="0" w:space="0" w:color="auto"/>
        <w:right w:val="none" w:sz="0" w:space="0" w:color="auto"/>
      </w:divBdr>
    </w:div>
    <w:div w:id="12848646">
      <w:marLeft w:val="0"/>
      <w:marRight w:val="0"/>
      <w:marTop w:val="200"/>
      <w:marBottom w:val="0"/>
      <w:divBdr>
        <w:top w:val="none" w:sz="0" w:space="0" w:color="auto"/>
        <w:left w:val="none" w:sz="0" w:space="0" w:color="auto"/>
        <w:bottom w:val="none" w:sz="0" w:space="0" w:color="auto"/>
        <w:right w:val="none" w:sz="0" w:space="0" w:color="auto"/>
      </w:divBdr>
    </w:div>
    <w:div w:id="18237882">
      <w:marLeft w:val="0"/>
      <w:marRight w:val="0"/>
      <w:marTop w:val="200"/>
      <w:marBottom w:val="0"/>
      <w:divBdr>
        <w:top w:val="none" w:sz="0" w:space="0" w:color="auto"/>
        <w:left w:val="none" w:sz="0" w:space="0" w:color="auto"/>
        <w:bottom w:val="none" w:sz="0" w:space="0" w:color="auto"/>
        <w:right w:val="none" w:sz="0" w:space="0" w:color="auto"/>
      </w:divBdr>
    </w:div>
    <w:div w:id="21057659">
      <w:marLeft w:val="0"/>
      <w:marRight w:val="0"/>
      <w:marTop w:val="120"/>
      <w:marBottom w:val="0"/>
      <w:divBdr>
        <w:top w:val="none" w:sz="0" w:space="0" w:color="auto"/>
        <w:left w:val="none" w:sz="0" w:space="0" w:color="auto"/>
        <w:bottom w:val="none" w:sz="0" w:space="0" w:color="auto"/>
        <w:right w:val="none" w:sz="0" w:space="0" w:color="auto"/>
      </w:divBdr>
    </w:div>
    <w:div w:id="21134158">
      <w:marLeft w:val="0"/>
      <w:marRight w:val="0"/>
      <w:marTop w:val="120"/>
      <w:marBottom w:val="0"/>
      <w:divBdr>
        <w:top w:val="none" w:sz="0" w:space="0" w:color="auto"/>
        <w:left w:val="none" w:sz="0" w:space="0" w:color="auto"/>
        <w:bottom w:val="none" w:sz="0" w:space="0" w:color="auto"/>
        <w:right w:val="none" w:sz="0" w:space="0" w:color="auto"/>
      </w:divBdr>
    </w:div>
    <w:div w:id="22093409">
      <w:marLeft w:val="0"/>
      <w:marRight w:val="0"/>
      <w:marTop w:val="120"/>
      <w:marBottom w:val="0"/>
      <w:divBdr>
        <w:top w:val="none" w:sz="0" w:space="0" w:color="auto"/>
        <w:left w:val="none" w:sz="0" w:space="0" w:color="auto"/>
        <w:bottom w:val="none" w:sz="0" w:space="0" w:color="auto"/>
        <w:right w:val="none" w:sz="0" w:space="0" w:color="auto"/>
      </w:divBdr>
    </w:div>
    <w:div w:id="22245178">
      <w:marLeft w:val="0"/>
      <w:marRight w:val="0"/>
      <w:marTop w:val="120"/>
      <w:marBottom w:val="0"/>
      <w:divBdr>
        <w:top w:val="none" w:sz="0" w:space="0" w:color="auto"/>
        <w:left w:val="none" w:sz="0" w:space="0" w:color="auto"/>
        <w:bottom w:val="none" w:sz="0" w:space="0" w:color="auto"/>
        <w:right w:val="none" w:sz="0" w:space="0" w:color="auto"/>
      </w:divBdr>
    </w:div>
    <w:div w:id="24672729">
      <w:marLeft w:val="0"/>
      <w:marRight w:val="0"/>
      <w:marTop w:val="120"/>
      <w:marBottom w:val="0"/>
      <w:divBdr>
        <w:top w:val="none" w:sz="0" w:space="0" w:color="auto"/>
        <w:left w:val="none" w:sz="0" w:space="0" w:color="auto"/>
        <w:bottom w:val="none" w:sz="0" w:space="0" w:color="auto"/>
        <w:right w:val="none" w:sz="0" w:space="0" w:color="auto"/>
      </w:divBdr>
    </w:div>
    <w:div w:id="26609298">
      <w:marLeft w:val="0"/>
      <w:marRight w:val="0"/>
      <w:marTop w:val="120"/>
      <w:marBottom w:val="0"/>
      <w:divBdr>
        <w:top w:val="none" w:sz="0" w:space="0" w:color="auto"/>
        <w:left w:val="none" w:sz="0" w:space="0" w:color="auto"/>
        <w:bottom w:val="none" w:sz="0" w:space="0" w:color="auto"/>
        <w:right w:val="none" w:sz="0" w:space="0" w:color="auto"/>
      </w:divBdr>
    </w:div>
    <w:div w:id="27922095">
      <w:marLeft w:val="0"/>
      <w:marRight w:val="0"/>
      <w:marTop w:val="0"/>
      <w:marBottom w:val="0"/>
      <w:divBdr>
        <w:top w:val="none" w:sz="0" w:space="0" w:color="auto"/>
        <w:left w:val="none" w:sz="0" w:space="0" w:color="auto"/>
        <w:bottom w:val="none" w:sz="0" w:space="0" w:color="auto"/>
        <w:right w:val="none" w:sz="0" w:space="0" w:color="auto"/>
      </w:divBdr>
      <w:divsChild>
        <w:div w:id="2126268975">
          <w:marLeft w:val="0"/>
          <w:marRight w:val="0"/>
          <w:marTop w:val="0"/>
          <w:marBottom w:val="0"/>
          <w:divBdr>
            <w:top w:val="none" w:sz="0" w:space="0" w:color="auto"/>
            <w:left w:val="none" w:sz="0" w:space="0" w:color="auto"/>
            <w:bottom w:val="none" w:sz="0" w:space="0" w:color="auto"/>
            <w:right w:val="none" w:sz="0" w:space="0" w:color="auto"/>
          </w:divBdr>
        </w:div>
      </w:divsChild>
    </w:div>
    <w:div w:id="28384395">
      <w:marLeft w:val="0"/>
      <w:marRight w:val="0"/>
      <w:marTop w:val="0"/>
      <w:marBottom w:val="0"/>
      <w:divBdr>
        <w:top w:val="none" w:sz="0" w:space="0" w:color="auto"/>
        <w:left w:val="none" w:sz="0" w:space="0" w:color="auto"/>
        <w:bottom w:val="none" w:sz="0" w:space="0" w:color="auto"/>
        <w:right w:val="none" w:sz="0" w:space="0" w:color="auto"/>
      </w:divBdr>
      <w:divsChild>
        <w:div w:id="1949391351">
          <w:marLeft w:val="0"/>
          <w:marRight w:val="0"/>
          <w:marTop w:val="0"/>
          <w:marBottom w:val="0"/>
          <w:divBdr>
            <w:top w:val="none" w:sz="0" w:space="0" w:color="auto"/>
            <w:left w:val="none" w:sz="0" w:space="0" w:color="auto"/>
            <w:bottom w:val="none" w:sz="0" w:space="0" w:color="auto"/>
            <w:right w:val="none" w:sz="0" w:space="0" w:color="auto"/>
          </w:divBdr>
        </w:div>
      </w:divsChild>
    </w:div>
    <w:div w:id="29189316">
      <w:marLeft w:val="0"/>
      <w:marRight w:val="0"/>
      <w:marTop w:val="200"/>
      <w:marBottom w:val="0"/>
      <w:divBdr>
        <w:top w:val="none" w:sz="0" w:space="0" w:color="auto"/>
        <w:left w:val="none" w:sz="0" w:space="0" w:color="auto"/>
        <w:bottom w:val="none" w:sz="0" w:space="0" w:color="auto"/>
        <w:right w:val="none" w:sz="0" w:space="0" w:color="auto"/>
      </w:divBdr>
    </w:div>
    <w:div w:id="29578339">
      <w:marLeft w:val="0"/>
      <w:marRight w:val="0"/>
      <w:marTop w:val="0"/>
      <w:marBottom w:val="0"/>
      <w:divBdr>
        <w:top w:val="none" w:sz="0" w:space="0" w:color="auto"/>
        <w:left w:val="none" w:sz="0" w:space="0" w:color="auto"/>
        <w:bottom w:val="none" w:sz="0" w:space="0" w:color="auto"/>
        <w:right w:val="none" w:sz="0" w:space="0" w:color="auto"/>
      </w:divBdr>
    </w:div>
    <w:div w:id="31266954">
      <w:marLeft w:val="0"/>
      <w:marRight w:val="0"/>
      <w:marTop w:val="200"/>
      <w:marBottom w:val="0"/>
      <w:divBdr>
        <w:top w:val="none" w:sz="0" w:space="0" w:color="auto"/>
        <w:left w:val="none" w:sz="0" w:space="0" w:color="auto"/>
        <w:bottom w:val="none" w:sz="0" w:space="0" w:color="auto"/>
        <w:right w:val="none" w:sz="0" w:space="0" w:color="auto"/>
      </w:divBdr>
      <w:divsChild>
        <w:div w:id="423645207">
          <w:marLeft w:val="0"/>
          <w:marRight w:val="0"/>
          <w:marTop w:val="0"/>
          <w:marBottom w:val="0"/>
          <w:divBdr>
            <w:top w:val="none" w:sz="0" w:space="0" w:color="auto"/>
            <w:left w:val="none" w:sz="0" w:space="0" w:color="auto"/>
            <w:bottom w:val="none" w:sz="0" w:space="0" w:color="auto"/>
            <w:right w:val="none" w:sz="0" w:space="0" w:color="auto"/>
          </w:divBdr>
        </w:div>
      </w:divsChild>
    </w:div>
    <w:div w:id="33317237">
      <w:marLeft w:val="0"/>
      <w:marRight w:val="0"/>
      <w:marTop w:val="0"/>
      <w:marBottom w:val="0"/>
      <w:divBdr>
        <w:top w:val="none" w:sz="0" w:space="0" w:color="auto"/>
        <w:left w:val="none" w:sz="0" w:space="0" w:color="auto"/>
        <w:bottom w:val="none" w:sz="0" w:space="0" w:color="auto"/>
        <w:right w:val="none" w:sz="0" w:space="0" w:color="auto"/>
      </w:divBdr>
      <w:divsChild>
        <w:div w:id="1187135586">
          <w:marLeft w:val="0"/>
          <w:marRight w:val="0"/>
          <w:marTop w:val="0"/>
          <w:marBottom w:val="0"/>
          <w:divBdr>
            <w:top w:val="none" w:sz="0" w:space="0" w:color="auto"/>
            <w:left w:val="none" w:sz="0" w:space="0" w:color="auto"/>
            <w:bottom w:val="none" w:sz="0" w:space="0" w:color="auto"/>
            <w:right w:val="none" w:sz="0" w:space="0" w:color="auto"/>
          </w:divBdr>
        </w:div>
      </w:divsChild>
    </w:div>
    <w:div w:id="34500537">
      <w:marLeft w:val="0"/>
      <w:marRight w:val="0"/>
      <w:marTop w:val="200"/>
      <w:marBottom w:val="0"/>
      <w:divBdr>
        <w:top w:val="none" w:sz="0" w:space="0" w:color="auto"/>
        <w:left w:val="none" w:sz="0" w:space="0" w:color="auto"/>
        <w:bottom w:val="none" w:sz="0" w:space="0" w:color="auto"/>
        <w:right w:val="none" w:sz="0" w:space="0" w:color="auto"/>
      </w:divBdr>
    </w:div>
    <w:div w:id="35784650">
      <w:marLeft w:val="0"/>
      <w:marRight w:val="0"/>
      <w:marTop w:val="0"/>
      <w:marBottom w:val="0"/>
      <w:divBdr>
        <w:top w:val="none" w:sz="0" w:space="0" w:color="auto"/>
        <w:left w:val="none" w:sz="0" w:space="0" w:color="auto"/>
        <w:bottom w:val="none" w:sz="0" w:space="0" w:color="auto"/>
        <w:right w:val="none" w:sz="0" w:space="0" w:color="auto"/>
      </w:divBdr>
    </w:div>
    <w:div w:id="36588648">
      <w:marLeft w:val="0"/>
      <w:marRight w:val="0"/>
      <w:marTop w:val="0"/>
      <w:marBottom w:val="0"/>
      <w:divBdr>
        <w:top w:val="none" w:sz="0" w:space="0" w:color="auto"/>
        <w:left w:val="none" w:sz="0" w:space="0" w:color="auto"/>
        <w:bottom w:val="none" w:sz="0" w:space="0" w:color="auto"/>
        <w:right w:val="none" w:sz="0" w:space="0" w:color="auto"/>
      </w:divBdr>
      <w:divsChild>
        <w:div w:id="1478843892">
          <w:marLeft w:val="0"/>
          <w:marRight w:val="0"/>
          <w:marTop w:val="0"/>
          <w:marBottom w:val="0"/>
          <w:divBdr>
            <w:top w:val="none" w:sz="0" w:space="0" w:color="auto"/>
            <w:left w:val="none" w:sz="0" w:space="0" w:color="auto"/>
            <w:bottom w:val="none" w:sz="0" w:space="0" w:color="auto"/>
            <w:right w:val="none" w:sz="0" w:space="0" w:color="auto"/>
          </w:divBdr>
        </w:div>
      </w:divsChild>
    </w:div>
    <w:div w:id="38819840">
      <w:marLeft w:val="0"/>
      <w:marRight w:val="0"/>
      <w:marTop w:val="0"/>
      <w:marBottom w:val="0"/>
      <w:divBdr>
        <w:top w:val="none" w:sz="0" w:space="0" w:color="auto"/>
        <w:left w:val="none" w:sz="0" w:space="0" w:color="auto"/>
        <w:bottom w:val="none" w:sz="0" w:space="0" w:color="auto"/>
        <w:right w:val="none" w:sz="0" w:space="0" w:color="auto"/>
      </w:divBdr>
    </w:div>
    <w:div w:id="39133426">
      <w:marLeft w:val="0"/>
      <w:marRight w:val="0"/>
      <w:marTop w:val="240"/>
      <w:marBottom w:val="0"/>
      <w:divBdr>
        <w:top w:val="none" w:sz="0" w:space="0" w:color="auto"/>
        <w:left w:val="none" w:sz="0" w:space="0" w:color="auto"/>
        <w:bottom w:val="none" w:sz="0" w:space="0" w:color="auto"/>
        <w:right w:val="none" w:sz="0" w:space="0" w:color="auto"/>
      </w:divBdr>
    </w:div>
    <w:div w:id="43214613">
      <w:marLeft w:val="0"/>
      <w:marRight w:val="0"/>
      <w:marTop w:val="120"/>
      <w:marBottom w:val="0"/>
      <w:divBdr>
        <w:top w:val="none" w:sz="0" w:space="0" w:color="auto"/>
        <w:left w:val="none" w:sz="0" w:space="0" w:color="auto"/>
        <w:bottom w:val="none" w:sz="0" w:space="0" w:color="auto"/>
        <w:right w:val="none" w:sz="0" w:space="0" w:color="auto"/>
      </w:divBdr>
    </w:div>
    <w:div w:id="43910474">
      <w:marLeft w:val="0"/>
      <w:marRight w:val="0"/>
      <w:marTop w:val="120"/>
      <w:marBottom w:val="0"/>
      <w:divBdr>
        <w:top w:val="none" w:sz="0" w:space="0" w:color="auto"/>
        <w:left w:val="none" w:sz="0" w:space="0" w:color="auto"/>
        <w:bottom w:val="none" w:sz="0" w:space="0" w:color="auto"/>
        <w:right w:val="none" w:sz="0" w:space="0" w:color="auto"/>
      </w:divBdr>
    </w:div>
    <w:div w:id="47074240">
      <w:marLeft w:val="0"/>
      <w:marRight w:val="0"/>
      <w:marTop w:val="120"/>
      <w:marBottom w:val="0"/>
      <w:divBdr>
        <w:top w:val="none" w:sz="0" w:space="0" w:color="auto"/>
        <w:left w:val="none" w:sz="0" w:space="0" w:color="auto"/>
        <w:bottom w:val="none" w:sz="0" w:space="0" w:color="auto"/>
        <w:right w:val="none" w:sz="0" w:space="0" w:color="auto"/>
      </w:divBdr>
    </w:div>
    <w:div w:id="48501414">
      <w:marLeft w:val="0"/>
      <w:marRight w:val="0"/>
      <w:marTop w:val="200"/>
      <w:marBottom w:val="0"/>
      <w:divBdr>
        <w:top w:val="none" w:sz="0" w:space="0" w:color="auto"/>
        <w:left w:val="none" w:sz="0" w:space="0" w:color="auto"/>
        <w:bottom w:val="none" w:sz="0" w:space="0" w:color="auto"/>
        <w:right w:val="none" w:sz="0" w:space="0" w:color="auto"/>
      </w:divBdr>
    </w:div>
    <w:div w:id="48503387">
      <w:marLeft w:val="0"/>
      <w:marRight w:val="0"/>
      <w:marTop w:val="120"/>
      <w:marBottom w:val="0"/>
      <w:divBdr>
        <w:top w:val="none" w:sz="0" w:space="0" w:color="auto"/>
        <w:left w:val="none" w:sz="0" w:space="0" w:color="auto"/>
        <w:bottom w:val="none" w:sz="0" w:space="0" w:color="auto"/>
        <w:right w:val="none" w:sz="0" w:space="0" w:color="auto"/>
      </w:divBdr>
    </w:div>
    <w:div w:id="49496963">
      <w:marLeft w:val="0"/>
      <w:marRight w:val="0"/>
      <w:marTop w:val="200"/>
      <w:marBottom w:val="0"/>
      <w:divBdr>
        <w:top w:val="none" w:sz="0" w:space="0" w:color="auto"/>
        <w:left w:val="none" w:sz="0" w:space="0" w:color="auto"/>
        <w:bottom w:val="none" w:sz="0" w:space="0" w:color="auto"/>
        <w:right w:val="none" w:sz="0" w:space="0" w:color="auto"/>
      </w:divBdr>
    </w:div>
    <w:div w:id="51466186">
      <w:marLeft w:val="0"/>
      <w:marRight w:val="0"/>
      <w:marTop w:val="0"/>
      <w:marBottom w:val="0"/>
      <w:divBdr>
        <w:top w:val="none" w:sz="0" w:space="0" w:color="auto"/>
        <w:left w:val="none" w:sz="0" w:space="0" w:color="auto"/>
        <w:bottom w:val="none" w:sz="0" w:space="0" w:color="auto"/>
        <w:right w:val="none" w:sz="0" w:space="0" w:color="auto"/>
      </w:divBdr>
    </w:div>
    <w:div w:id="51931536">
      <w:marLeft w:val="0"/>
      <w:marRight w:val="0"/>
      <w:marTop w:val="120"/>
      <w:marBottom w:val="0"/>
      <w:divBdr>
        <w:top w:val="none" w:sz="0" w:space="0" w:color="auto"/>
        <w:left w:val="none" w:sz="0" w:space="0" w:color="auto"/>
        <w:bottom w:val="none" w:sz="0" w:space="0" w:color="auto"/>
        <w:right w:val="none" w:sz="0" w:space="0" w:color="auto"/>
      </w:divBdr>
    </w:div>
    <w:div w:id="53506985">
      <w:marLeft w:val="0"/>
      <w:marRight w:val="0"/>
      <w:marTop w:val="200"/>
      <w:marBottom w:val="0"/>
      <w:divBdr>
        <w:top w:val="none" w:sz="0" w:space="0" w:color="auto"/>
        <w:left w:val="none" w:sz="0" w:space="0" w:color="auto"/>
        <w:bottom w:val="none" w:sz="0" w:space="0" w:color="auto"/>
        <w:right w:val="none" w:sz="0" w:space="0" w:color="auto"/>
      </w:divBdr>
    </w:div>
    <w:div w:id="53697587">
      <w:marLeft w:val="0"/>
      <w:marRight w:val="0"/>
      <w:marTop w:val="60"/>
      <w:marBottom w:val="0"/>
      <w:divBdr>
        <w:top w:val="none" w:sz="0" w:space="0" w:color="auto"/>
        <w:left w:val="none" w:sz="0" w:space="0" w:color="auto"/>
        <w:bottom w:val="none" w:sz="0" w:space="0" w:color="auto"/>
        <w:right w:val="none" w:sz="0" w:space="0" w:color="auto"/>
      </w:divBdr>
    </w:div>
    <w:div w:id="53744243">
      <w:marLeft w:val="0"/>
      <w:marRight w:val="0"/>
      <w:marTop w:val="200"/>
      <w:marBottom w:val="0"/>
      <w:divBdr>
        <w:top w:val="none" w:sz="0" w:space="0" w:color="auto"/>
        <w:left w:val="none" w:sz="0" w:space="0" w:color="auto"/>
        <w:bottom w:val="none" w:sz="0" w:space="0" w:color="auto"/>
        <w:right w:val="none" w:sz="0" w:space="0" w:color="auto"/>
      </w:divBdr>
    </w:div>
    <w:div w:id="57823927">
      <w:marLeft w:val="0"/>
      <w:marRight w:val="0"/>
      <w:marTop w:val="200"/>
      <w:marBottom w:val="0"/>
      <w:divBdr>
        <w:top w:val="none" w:sz="0" w:space="0" w:color="auto"/>
        <w:left w:val="none" w:sz="0" w:space="0" w:color="auto"/>
        <w:bottom w:val="none" w:sz="0" w:space="0" w:color="auto"/>
        <w:right w:val="none" w:sz="0" w:space="0" w:color="auto"/>
      </w:divBdr>
    </w:div>
    <w:div w:id="59254033">
      <w:marLeft w:val="0"/>
      <w:marRight w:val="0"/>
      <w:marTop w:val="0"/>
      <w:marBottom w:val="0"/>
      <w:divBdr>
        <w:top w:val="none" w:sz="0" w:space="0" w:color="auto"/>
        <w:left w:val="none" w:sz="0" w:space="0" w:color="auto"/>
        <w:bottom w:val="none" w:sz="0" w:space="0" w:color="auto"/>
        <w:right w:val="none" w:sz="0" w:space="0" w:color="auto"/>
      </w:divBdr>
      <w:divsChild>
        <w:div w:id="1703440775">
          <w:marLeft w:val="0"/>
          <w:marRight w:val="0"/>
          <w:marTop w:val="0"/>
          <w:marBottom w:val="0"/>
          <w:divBdr>
            <w:top w:val="none" w:sz="0" w:space="0" w:color="auto"/>
            <w:left w:val="none" w:sz="0" w:space="0" w:color="auto"/>
            <w:bottom w:val="none" w:sz="0" w:space="0" w:color="auto"/>
            <w:right w:val="none" w:sz="0" w:space="0" w:color="auto"/>
          </w:divBdr>
        </w:div>
      </w:divsChild>
    </w:div>
    <w:div w:id="59402624">
      <w:marLeft w:val="0"/>
      <w:marRight w:val="0"/>
      <w:marTop w:val="0"/>
      <w:marBottom w:val="0"/>
      <w:divBdr>
        <w:top w:val="none" w:sz="0" w:space="0" w:color="auto"/>
        <w:left w:val="none" w:sz="0" w:space="0" w:color="auto"/>
        <w:bottom w:val="none" w:sz="0" w:space="0" w:color="auto"/>
        <w:right w:val="none" w:sz="0" w:space="0" w:color="auto"/>
      </w:divBdr>
      <w:divsChild>
        <w:div w:id="797264921">
          <w:marLeft w:val="0"/>
          <w:marRight w:val="0"/>
          <w:marTop w:val="0"/>
          <w:marBottom w:val="0"/>
          <w:divBdr>
            <w:top w:val="none" w:sz="0" w:space="0" w:color="auto"/>
            <w:left w:val="none" w:sz="0" w:space="0" w:color="auto"/>
            <w:bottom w:val="none" w:sz="0" w:space="0" w:color="auto"/>
            <w:right w:val="none" w:sz="0" w:space="0" w:color="auto"/>
          </w:divBdr>
        </w:div>
      </w:divsChild>
    </w:div>
    <w:div w:id="60567857">
      <w:marLeft w:val="0"/>
      <w:marRight w:val="0"/>
      <w:marTop w:val="0"/>
      <w:marBottom w:val="0"/>
      <w:divBdr>
        <w:top w:val="none" w:sz="0" w:space="0" w:color="auto"/>
        <w:left w:val="none" w:sz="0" w:space="0" w:color="auto"/>
        <w:bottom w:val="none" w:sz="0" w:space="0" w:color="auto"/>
        <w:right w:val="none" w:sz="0" w:space="0" w:color="auto"/>
      </w:divBdr>
      <w:divsChild>
        <w:div w:id="1946159088">
          <w:marLeft w:val="0"/>
          <w:marRight w:val="0"/>
          <w:marTop w:val="0"/>
          <w:marBottom w:val="0"/>
          <w:divBdr>
            <w:top w:val="none" w:sz="0" w:space="0" w:color="auto"/>
            <w:left w:val="none" w:sz="0" w:space="0" w:color="auto"/>
            <w:bottom w:val="none" w:sz="0" w:space="0" w:color="auto"/>
            <w:right w:val="none" w:sz="0" w:space="0" w:color="auto"/>
          </w:divBdr>
        </w:div>
      </w:divsChild>
    </w:div>
    <w:div w:id="61872431">
      <w:marLeft w:val="0"/>
      <w:marRight w:val="0"/>
      <w:marTop w:val="120"/>
      <w:marBottom w:val="0"/>
      <w:divBdr>
        <w:top w:val="none" w:sz="0" w:space="0" w:color="auto"/>
        <w:left w:val="none" w:sz="0" w:space="0" w:color="auto"/>
        <w:bottom w:val="none" w:sz="0" w:space="0" w:color="auto"/>
        <w:right w:val="none" w:sz="0" w:space="0" w:color="auto"/>
      </w:divBdr>
    </w:div>
    <w:div w:id="62414260">
      <w:marLeft w:val="0"/>
      <w:marRight w:val="0"/>
      <w:marTop w:val="200"/>
      <w:marBottom w:val="0"/>
      <w:divBdr>
        <w:top w:val="none" w:sz="0" w:space="0" w:color="auto"/>
        <w:left w:val="none" w:sz="0" w:space="0" w:color="auto"/>
        <w:bottom w:val="none" w:sz="0" w:space="0" w:color="auto"/>
        <w:right w:val="none" w:sz="0" w:space="0" w:color="auto"/>
      </w:divBdr>
    </w:div>
    <w:div w:id="65274424">
      <w:marLeft w:val="0"/>
      <w:marRight w:val="0"/>
      <w:marTop w:val="0"/>
      <w:marBottom w:val="0"/>
      <w:divBdr>
        <w:top w:val="none" w:sz="0" w:space="0" w:color="auto"/>
        <w:left w:val="none" w:sz="0" w:space="0" w:color="auto"/>
        <w:bottom w:val="none" w:sz="0" w:space="0" w:color="auto"/>
        <w:right w:val="none" w:sz="0" w:space="0" w:color="auto"/>
      </w:divBdr>
      <w:divsChild>
        <w:div w:id="402605207">
          <w:marLeft w:val="0"/>
          <w:marRight w:val="0"/>
          <w:marTop w:val="0"/>
          <w:marBottom w:val="0"/>
          <w:divBdr>
            <w:top w:val="none" w:sz="0" w:space="0" w:color="auto"/>
            <w:left w:val="none" w:sz="0" w:space="0" w:color="auto"/>
            <w:bottom w:val="none" w:sz="0" w:space="0" w:color="auto"/>
            <w:right w:val="none" w:sz="0" w:space="0" w:color="auto"/>
          </w:divBdr>
        </w:div>
      </w:divsChild>
    </w:div>
    <w:div w:id="67122539">
      <w:marLeft w:val="0"/>
      <w:marRight w:val="0"/>
      <w:marTop w:val="120"/>
      <w:marBottom w:val="0"/>
      <w:divBdr>
        <w:top w:val="none" w:sz="0" w:space="0" w:color="auto"/>
        <w:left w:val="none" w:sz="0" w:space="0" w:color="auto"/>
        <w:bottom w:val="none" w:sz="0" w:space="0" w:color="auto"/>
        <w:right w:val="none" w:sz="0" w:space="0" w:color="auto"/>
      </w:divBdr>
    </w:div>
    <w:div w:id="68969991">
      <w:marLeft w:val="0"/>
      <w:marRight w:val="0"/>
      <w:marTop w:val="0"/>
      <w:marBottom w:val="0"/>
      <w:divBdr>
        <w:top w:val="none" w:sz="0" w:space="0" w:color="auto"/>
        <w:left w:val="none" w:sz="0" w:space="0" w:color="auto"/>
        <w:bottom w:val="none" w:sz="0" w:space="0" w:color="auto"/>
        <w:right w:val="none" w:sz="0" w:space="0" w:color="auto"/>
      </w:divBdr>
      <w:divsChild>
        <w:div w:id="760178041">
          <w:marLeft w:val="0"/>
          <w:marRight w:val="0"/>
          <w:marTop w:val="0"/>
          <w:marBottom w:val="0"/>
          <w:divBdr>
            <w:top w:val="none" w:sz="0" w:space="0" w:color="auto"/>
            <w:left w:val="none" w:sz="0" w:space="0" w:color="auto"/>
            <w:bottom w:val="none" w:sz="0" w:space="0" w:color="auto"/>
            <w:right w:val="none" w:sz="0" w:space="0" w:color="auto"/>
          </w:divBdr>
        </w:div>
      </w:divsChild>
    </w:div>
    <w:div w:id="70008596">
      <w:marLeft w:val="0"/>
      <w:marRight w:val="0"/>
      <w:marTop w:val="200"/>
      <w:marBottom w:val="0"/>
      <w:divBdr>
        <w:top w:val="none" w:sz="0" w:space="0" w:color="auto"/>
        <w:left w:val="none" w:sz="0" w:space="0" w:color="auto"/>
        <w:bottom w:val="none" w:sz="0" w:space="0" w:color="auto"/>
        <w:right w:val="none" w:sz="0" w:space="0" w:color="auto"/>
      </w:divBdr>
    </w:div>
    <w:div w:id="70128562">
      <w:marLeft w:val="0"/>
      <w:marRight w:val="0"/>
      <w:marTop w:val="0"/>
      <w:marBottom w:val="0"/>
      <w:divBdr>
        <w:top w:val="none" w:sz="0" w:space="0" w:color="auto"/>
        <w:left w:val="none" w:sz="0" w:space="0" w:color="auto"/>
        <w:bottom w:val="none" w:sz="0" w:space="0" w:color="auto"/>
        <w:right w:val="none" w:sz="0" w:space="0" w:color="auto"/>
      </w:divBdr>
      <w:divsChild>
        <w:div w:id="33509372">
          <w:marLeft w:val="0"/>
          <w:marRight w:val="0"/>
          <w:marTop w:val="0"/>
          <w:marBottom w:val="0"/>
          <w:divBdr>
            <w:top w:val="none" w:sz="0" w:space="0" w:color="auto"/>
            <w:left w:val="none" w:sz="0" w:space="0" w:color="auto"/>
            <w:bottom w:val="none" w:sz="0" w:space="0" w:color="auto"/>
            <w:right w:val="none" w:sz="0" w:space="0" w:color="auto"/>
          </w:divBdr>
        </w:div>
      </w:divsChild>
    </w:div>
    <w:div w:id="70978344">
      <w:marLeft w:val="0"/>
      <w:marRight w:val="0"/>
      <w:marTop w:val="120"/>
      <w:marBottom w:val="0"/>
      <w:divBdr>
        <w:top w:val="none" w:sz="0" w:space="0" w:color="auto"/>
        <w:left w:val="none" w:sz="0" w:space="0" w:color="auto"/>
        <w:bottom w:val="none" w:sz="0" w:space="0" w:color="auto"/>
        <w:right w:val="none" w:sz="0" w:space="0" w:color="auto"/>
      </w:divBdr>
    </w:div>
    <w:div w:id="71582765">
      <w:marLeft w:val="0"/>
      <w:marRight w:val="0"/>
      <w:marTop w:val="0"/>
      <w:marBottom w:val="0"/>
      <w:divBdr>
        <w:top w:val="none" w:sz="0" w:space="0" w:color="auto"/>
        <w:left w:val="none" w:sz="0" w:space="0" w:color="auto"/>
        <w:bottom w:val="none" w:sz="0" w:space="0" w:color="auto"/>
        <w:right w:val="none" w:sz="0" w:space="0" w:color="auto"/>
      </w:divBdr>
      <w:divsChild>
        <w:div w:id="211773721">
          <w:marLeft w:val="0"/>
          <w:marRight w:val="0"/>
          <w:marTop w:val="0"/>
          <w:marBottom w:val="0"/>
          <w:divBdr>
            <w:top w:val="none" w:sz="0" w:space="0" w:color="auto"/>
            <w:left w:val="none" w:sz="0" w:space="0" w:color="auto"/>
            <w:bottom w:val="none" w:sz="0" w:space="0" w:color="auto"/>
            <w:right w:val="none" w:sz="0" w:space="0" w:color="auto"/>
          </w:divBdr>
        </w:div>
      </w:divsChild>
    </w:div>
    <w:div w:id="71852219">
      <w:marLeft w:val="0"/>
      <w:marRight w:val="0"/>
      <w:marTop w:val="120"/>
      <w:marBottom w:val="0"/>
      <w:divBdr>
        <w:top w:val="none" w:sz="0" w:space="0" w:color="auto"/>
        <w:left w:val="none" w:sz="0" w:space="0" w:color="auto"/>
        <w:bottom w:val="none" w:sz="0" w:space="0" w:color="auto"/>
        <w:right w:val="none" w:sz="0" w:space="0" w:color="auto"/>
      </w:divBdr>
    </w:div>
    <w:div w:id="72699296">
      <w:marLeft w:val="0"/>
      <w:marRight w:val="0"/>
      <w:marTop w:val="120"/>
      <w:marBottom w:val="0"/>
      <w:divBdr>
        <w:top w:val="none" w:sz="0" w:space="0" w:color="auto"/>
        <w:left w:val="none" w:sz="0" w:space="0" w:color="auto"/>
        <w:bottom w:val="none" w:sz="0" w:space="0" w:color="auto"/>
        <w:right w:val="none" w:sz="0" w:space="0" w:color="auto"/>
      </w:divBdr>
    </w:div>
    <w:div w:id="75443338">
      <w:marLeft w:val="0"/>
      <w:marRight w:val="0"/>
      <w:marTop w:val="200"/>
      <w:marBottom w:val="0"/>
      <w:divBdr>
        <w:top w:val="none" w:sz="0" w:space="0" w:color="auto"/>
        <w:left w:val="none" w:sz="0" w:space="0" w:color="auto"/>
        <w:bottom w:val="none" w:sz="0" w:space="0" w:color="auto"/>
        <w:right w:val="none" w:sz="0" w:space="0" w:color="auto"/>
      </w:divBdr>
    </w:div>
    <w:div w:id="76559028">
      <w:marLeft w:val="0"/>
      <w:marRight w:val="0"/>
      <w:marTop w:val="120"/>
      <w:marBottom w:val="0"/>
      <w:divBdr>
        <w:top w:val="none" w:sz="0" w:space="0" w:color="auto"/>
        <w:left w:val="none" w:sz="0" w:space="0" w:color="auto"/>
        <w:bottom w:val="none" w:sz="0" w:space="0" w:color="auto"/>
        <w:right w:val="none" w:sz="0" w:space="0" w:color="auto"/>
      </w:divBdr>
    </w:div>
    <w:div w:id="77364898">
      <w:marLeft w:val="0"/>
      <w:marRight w:val="0"/>
      <w:marTop w:val="200"/>
      <w:marBottom w:val="0"/>
      <w:divBdr>
        <w:top w:val="none" w:sz="0" w:space="0" w:color="auto"/>
        <w:left w:val="none" w:sz="0" w:space="0" w:color="auto"/>
        <w:bottom w:val="none" w:sz="0" w:space="0" w:color="auto"/>
        <w:right w:val="none" w:sz="0" w:space="0" w:color="auto"/>
      </w:divBdr>
    </w:div>
    <w:div w:id="77481541">
      <w:marLeft w:val="0"/>
      <w:marRight w:val="0"/>
      <w:marTop w:val="120"/>
      <w:marBottom w:val="0"/>
      <w:divBdr>
        <w:top w:val="none" w:sz="0" w:space="0" w:color="auto"/>
        <w:left w:val="none" w:sz="0" w:space="0" w:color="auto"/>
        <w:bottom w:val="none" w:sz="0" w:space="0" w:color="auto"/>
        <w:right w:val="none" w:sz="0" w:space="0" w:color="auto"/>
      </w:divBdr>
    </w:div>
    <w:div w:id="77941727">
      <w:marLeft w:val="0"/>
      <w:marRight w:val="0"/>
      <w:marTop w:val="120"/>
      <w:marBottom w:val="0"/>
      <w:divBdr>
        <w:top w:val="none" w:sz="0" w:space="0" w:color="auto"/>
        <w:left w:val="none" w:sz="0" w:space="0" w:color="auto"/>
        <w:bottom w:val="none" w:sz="0" w:space="0" w:color="auto"/>
        <w:right w:val="none" w:sz="0" w:space="0" w:color="auto"/>
      </w:divBdr>
    </w:div>
    <w:div w:id="82653330">
      <w:marLeft w:val="0"/>
      <w:marRight w:val="0"/>
      <w:marTop w:val="0"/>
      <w:marBottom w:val="0"/>
      <w:divBdr>
        <w:top w:val="none" w:sz="0" w:space="0" w:color="auto"/>
        <w:left w:val="none" w:sz="0" w:space="0" w:color="auto"/>
        <w:bottom w:val="none" w:sz="0" w:space="0" w:color="auto"/>
        <w:right w:val="none" w:sz="0" w:space="0" w:color="auto"/>
      </w:divBdr>
      <w:divsChild>
        <w:div w:id="1050030537">
          <w:marLeft w:val="0"/>
          <w:marRight w:val="0"/>
          <w:marTop w:val="0"/>
          <w:marBottom w:val="0"/>
          <w:divBdr>
            <w:top w:val="none" w:sz="0" w:space="0" w:color="auto"/>
            <w:left w:val="none" w:sz="0" w:space="0" w:color="auto"/>
            <w:bottom w:val="none" w:sz="0" w:space="0" w:color="auto"/>
            <w:right w:val="none" w:sz="0" w:space="0" w:color="auto"/>
          </w:divBdr>
        </w:div>
      </w:divsChild>
    </w:div>
    <w:div w:id="83039422">
      <w:marLeft w:val="0"/>
      <w:marRight w:val="0"/>
      <w:marTop w:val="120"/>
      <w:marBottom w:val="0"/>
      <w:divBdr>
        <w:top w:val="none" w:sz="0" w:space="0" w:color="auto"/>
        <w:left w:val="none" w:sz="0" w:space="0" w:color="auto"/>
        <w:bottom w:val="none" w:sz="0" w:space="0" w:color="auto"/>
        <w:right w:val="none" w:sz="0" w:space="0" w:color="auto"/>
      </w:divBdr>
    </w:div>
    <w:div w:id="83455392">
      <w:marLeft w:val="0"/>
      <w:marRight w:val="0"/>
      <w:marTop w:val="120"/>
      <w:marBottom w:val="0"/>
      <w:divBdr>
        <w:top w:val="none" w:sz="0" w:space="0" w:color="auto"/>
        <w:left w:val="none" w:sz="0" w:space="0" w:color="auto"/>
        <w:bottom w:val="none" w:sz="0" w:space="0" w:color="auto"/>
        <w:right w:val="none" w:sz="0" w:space="0" w:color="auto"/>
      </w:divBdr>
    </w:div>
    <w:div w:id="83497940">
      <w:marLeft w:val="0"/>
      <w:marRight w:val="0"/>
      <w:marTop w:val="120"/>
      <w:marBottom w:val="0"/>
      <w:divBdr>
        <w:top w:val="none" w:sz="0" w:space="0" w:color="auto"/>
        <w:left w:val="none" w:sz="0" w:space="0" w:color="auto"/>
        <w:bottom w:val="none" w:sz="0" w:space="0" w:color="auto"/>
        <w:right w:val="none" w:sz="0" w:space="0" w:color="auto"/>
      </w:divBdr>
    </w:div>
    <w:div w:id="83844390">
      <w:marLeft w:val="0"/>
      <w:marRight w:val="0"/>
      <w:marTop w:val="120"/>
      <w:marBottom w:val="0"/>
      <w:divBdr>
        <w:top w:val="none" w:sz="0" w:space="0" w:color="auto"/>
        <w:left w:val="none" w:sz="0" w:space="0" w:color="auto"/>
        <w:bottom w:val="none" w:sz="0" w:space="0" w:color="auto"/>
        <w:right w:val="none" w:sz="0" w:space="0" w:color="auto"/>
      </w:divBdr>
    </w:div>
    <w:div w:id="84694483">
      <w:marLeft w:val="0"/>
      <w:marRight w:val="0"/>
      <w:marTop w:val="0"/>
      <w:marBottom w:val="0"/>
      <w:divBdr>
        <w:top w:val="none" w:sz="0" w:space="0" w:color="auto"/>
        <w:left w:val="none" w:sz="0" w:space="0" w:color="auto"/>
        <w:bottom w:val="none" w:sz="0" w:space="0" w:color="auto"/>
        <w:right w:val="none" w:sz="0" w:space="0" w:color="auto"/>
      </w:divBdr>
      <w:divsChild>
        <w:div w:id="251789719">
          <w:marLeft w:val="0"/>
          <w:marRight w:val="0"/>
          <w:marTop w:val="0"/>
          <w:marBottom w:val="0"/>
          <w:divBdr>
            <w:top w:val="none" w:sz="0" w:space="0" w:color="auto"/>
            <w:left w:val="none" w:sz="0" w:space="0" w:color="auto"/>
            <w:bottom w:val="none" w:sz="0" w:space="0" w:color="auto"/>
            <w:right w:val="none" w:sz="0" w:space="0" w:color="auto"/>
          </w:divBdr>
        </w:div>
      </w:divsChild>
    </w:div>
    <w:div w:id="86924354">
      <w:marLeft w:val="0"/>
      <w:marRight w:val="0"/>
      <w:marTop w:val="200"/>
      <w:marBottom w:val="0"/>
      <w:divBdr>
        <w:top w:val="none" w:sz="0" w:space="0" w:color="auto"/>
        <w:left w:val="none" w:sz="0" w:space="0" w:color="auto"/>
        <w:bottom w:val="none" w:sz="0" w:space="0" w:color="auto"/>
        <w:right w:val="none" w:sz="0" w:space="0" w:color="auto"/>
      </w:divBdr>
    </w:div>
    <w:div w:id="87893504">
      <w:marLeft w:val="0"/>
      <w:marRight w:val="0"/>
      <w:marTop w:val="200"/>
      <w:marBottom w:val="0"/>
      <w:divBdr>
        <w:top w:val="none" w:sz="0" w:space="0" w:color="auto"/>
        <w:left w:val="none" w:sz="0" w:space="0" w:color="auto"/>
        <w:bottom w:val="none" w:sz="0" w:space="0" w:color="auto"/>
        <w:right w:val="none" w:sz="0" w:space="0" w:color="auto"/>
      </w:divBdr>
    </w:div>
    <w:div w:id="91628776">
      <w:marLeft w:val="0"/>
      <w:marRight w:val="0"/>
      <w:marTop w:val="0"/>
      <w:marBottom w:val="0"/>
      <w:divBdr>
        <w:top w:val="none" w:sz="0" w:space="0" w:color="auto"/>
        <w:left w:val="none" w:sz="0" w:space="0" w:color="auto"/>
        <w:bottom w:val="none" w:sz="0" w:space="0" w:color="auto"/>
        <w:right w:val="none" w:sz="0" w:space="0" w:color="auto"/>
      </w:divBdr>
      <w:divsChild>
        <w:div w:id="554779142">
          <w:marLeft w:val="0"/>
          <w:marRight w:val="0"/>
          <w:marTop w:val="0"/>
          <w:marBottom w:val="0"/>
          <w:divBdr>
            <w:top w:val="none" w:sz="0" w:space="0" w:color="auto"/>
            <w:left w:val="none" w:sz="0" w:space="0" w:color="auto"/>
            <w:bottom w:val="none" w:sz="0" w:space="0" w:color="auto"/>
            <w:right w:val="none" w:sz="0" w:space="0" w:color="auto"/>
          </w:divBdr>
        </w:div>
      </w:divsChild>
    </w:div>
    <w:div w:id="92362769">
      <w:marLeft w:val="0"/>
      <w:marRight w:val="0"/>
      <w:marTop w:val="120"/>
      <w:marBottom w:val="0"/>
      <w:divBdr>
        <w:top w:val="none" w:sz="0" w:space="0" w:color="auto"/>
        <w:left w:val="none" w:sz="0" w:space="0" w:color="auto"/>
        <w:bottom w:val="none" w:sz="0" w:space="0" w:color="auto"/>
        <w:right w:val="none" w:sz="0" w:space="0" w:color="auto"/>
      </w:divBdr>
    </w:div>
    <w:div w:id="93134462">
      <w:marLeft w:val="0"/>
      <w:marRight w:val="0"/>
      <w:marTop w:val="200"/>
      <w:marBottom w:val="0"/>
      <w:divBdr>
        <w:top w:val="none" w:sz="0" w:space="0" w:color="auto"/>
        <w:left w:val="none" w:sz="0" w:space="0" w:color="auto"/>
        <w:bottom w:val="none" w:sz="0" w:space="0" w:color="auto"/>
        <w:right w:val="none" w:sz="0" w:space="0" w:color="auto"/>
      </w:divBdr>
    </w:div>
    <w:div w:id="93597476">
      <w:marLeft w:val="0"/>
      <w:marRight w:val="0"/>
      <w:marTop w:val="120"/>
      <w:marBottom w:val="0"/>
      <w:divBdr>
        <w:top w:val="none" w:sz="0" w:space="0" w:color="auto"/>
        <w:left w:val="none" w:sz="0" w:space="0" w:color="auto"/>
        <w:bottom w:val="none" w:sz="0" w:space="0" w:color="auto"/>
        <w:right w:val="none" w:sz="0" w:space="0" w:color="auto"/>
      </w:divBdr>
    </w:div>
    <w:div w:id="93718614">
      <w:marLeft w:val="0"/>
      <w:marRight w:val="0"/>
      <w:marTop w:val="200"/>
      <w:marBottom w:val="0"/>
      <w:divBdr>
        <w:top w:val="none" w:sz="0" w:space="0" w:color="auto"/>
        <w:left w:val="none" w:sz="0" w:space="0" w:color="auto"/>
        <w:bottom w:val="none" w:sz="0" w:space="0" w:color="auto"/>
        <w:right w:val="none" w:sz="0" w:space="0" w:color="auto"/>
      </w:divBdr>
    </w:div>
    <w:div w:id="94787185">
      <w:marLeft w:val="0"/>
      <w:marRight w:val="0"/>
      <w:marTop w:val="200"/>
      <w:marBottom w:val="0"/>
      <w:divBdr>
        <w:top w:val="none" w:sz="0" w:space="0" w:color="auto"/>
        <w:left w:val="none" w:sz="0" w:space="0" w:color="auto"/>
        <w:bottom w:val="none" w:sz="0" w:space="0" w:color="auto"/>
        <w:right w:val="none" w:sz="0" w:space="0" w:color="auto"/>
      </w:divBdr>
    </w:div>
    <w:div w:id="97678021">
      <w:marLeft w:val="0"/>
      <w:marRight w:val="0"/>
      <w:marTop w:val="120"/>
      <w:marBottom w:val="0"/>
      <w:divBdr>
        <w:top w:val="none" w:sz="0" w:space="0" w:color="auto"/>
        <w:left w:val="none" w:sz="0" w:space="0" w:color="auto"/>
        <w:bottom w:val="none" w:sz="0" w:space="0" w:color="auto"/>
        <w:right w:val="none" w:sz="0" w:space="0" w:color="auto"/>
      </w:divBdr>
    </w:div>
    <w:div w:id="98113626">
      <w:marLeft w:val="0"/>
      <w:marRight w:val="0"/>
      <w:marTop w:val="120"/>
      <w:marBottom w:val="0"/>
      <w:divBdr>
        <w:top w:val="none" w:sz="0" w:space="0" w:color="auto"/>
        <w:left w:val="none" w:sz="0" w:space="0" w:color="auto"/>
        <w:bottom w:val="none" w:sz="0" w:space="0" w:color="auto"/>
        <w:right w:val="none" w:sz="0" w:space="0" w:color="auto"/>
      </w:divBdr>
    </w:div>
    <w:div w:id="100952782">
      <w:marLeft w:val="0"/>
      <w:marRight w:val="0"/>
      <w:marTop w:val="0"/>
      <w:marBottom w:val="0"/>
      <w:divBdr>
        <w:top w:val="none" w:sz="0" w:space="0" w:color="auto"/>
        <w:left w:val="none" w:sz="0" w:space="0" w:color="auto"/>
        <w:bottom w:val="none" w:sz="0" w:space="0" w:color="auto"/>
        <w:right w:val="none" w:sz="0" w:space="0" w:color="auto"/>
      </w:divBdr>
    </w:div>
    <w:div w:id="103040724">
      <w:marLeft w:val="0"/>
      <w:marRight w:val="0"/>
      <w:marTop w:val="200"/>
      <w:marBottom w:val="0"/>
      <w:divBdr>
        <w:top w:val="none" w:sz="0" w:space="0" w:color="auto"/>
        <w:left w:val="none" w:sz="0" w:space="0" w:color="auto"/>
        <w:bottom w:val="none" w:sz="0" w:space="0" w:color="auto"/>
        <w:right w:val="none" w:sz="0" w:space="0" w:color="auto"/>
      </w:divBdr>
    </w:div>
    <w:div w:id="104888874">
      <w:marLeft w:val="0"/>
      <w:marRight w:val="0"/>
      <w:marTop w:val="200"/>
      <w:marBottom w:val="0"/>
      <w:divBdr>
        <w:top w:val="none" w:sz="0" w:space="0" w:color="auto"/>
        <w:left w:val="none" w:sz="0" w:space="0" w:color="auto"/>
        <w:bottom w:val="none" w:sz="0" w:space="0" w:color="auto"/>
        <w:right w:val="none" w:sz="0" w:space="0" w:color="auto"/>
      </w:divBdr>
    </w:div>
    <w:div w:id="105318193">
      <w:marLeft w:val="0"/>
      <w:marRight w:val="0"/>
      <w:marTop w:val="120"/>
      <w:marBottom w:val="0"/>
      <w:divBdr>
        <w:top w:val="none" w:sz="0" w:space="0" w:color="auto"/>
        <w:left w:val="none" w:sz="0" w:space="0" w:color="auto"/>
        <w:bottom w:val="none" w:sz="0" w:space="0" w:color="auto"/>
        <w:right w:val="none" w:sz="0" w:space="0" w:color="auto"/>
      </w:divBdr>
    </w:div>
    <w:div w:id="106127234">
      <w:marLeft w:val="0"/>
      <w:marRight w:val="0"/>
      <w:marTop w:val="120"/>
      <w:marBottom w:val="0"/>
      <w:divBdr>
        <w:top w:val="none" w:sz="0" w:space="0" w:color="auto"/>
        <w:left w:val="none" w:sz="0" w:space="0" w:color="auto"/>
        <w:bottom w:val="none" w:sz="0" w:space="0" w:color="auto"/>
        <w:right w:val="none" w:sz="0" w:space="0" w:color="auto"/>
      </w:divBdr>
    </w:div>
    <w:div w:id="108012403">
      <w:marLeft w:val="0"/>
      <w:marRight w:val="0"/>
      <w:marTop w:val="200"/>
      <w:marBottom w:val="0"/>
      <w:divBdr>
        <w:top w:val="none" w:sz="0" w:space="0" w:color="auto"/>
        <w:left w:val="none" w:sz="0" w:space="0" w:color="auto"/>
        <w:bottom w:val="none" w:sz="0" w:space="0" w:color="auto"/>
        <w:right w:val="none" w:sz="0" w:space="0" w:color="auto"/>
      </w:divBdr>
    </w:div>
    <w:div w:id="111365445">
      <w:marLeft w:val="0"/>
      <w:marRight w:val="0"/>
      <w:marTop w:val="120"/>
      <w:marBottom w:val="0"/>
      <w:divBdr>
        <w:top w:val="none" w:sz="0" w:space="0" w:color="auto"/>
        <w:left w:val="none" w:sz="0" w:space="0" w:color="auto"/>
        <w:bottom w:val="none" w:sz="0" w:space="0" w:color="auto"/>
        <w:right w:val="none" w:sz="0" w:space="0" w:color="auto"/>
      </w:divBdr>
    </w:div>
    <w:div w:id="112749762">
      <w:marLeft w:val="0"/>
      <w:marRight w:val="0"/>
      <w:marTop w:val="0"/>
      <w:marBottom w:val="0"/>
      <w:divBdr>
        <w:top w:val="none" w:sz="0" w:space="0" w:color="auto"/>
        <w:left w:val="none" w:sz="0" w:space="0" w:color="auto"/>
        <w:bottom w:val="none" w:sz="0" w:space="0" w:color="auto"/>
        <w:right w:val="none" w:sz="0" w:space="0" w:color="auto"/>
      </w:divBdr>
    </w:div>
    <w:div w:id="113210125">
      <w:marLeft w:val="0"/>
      <w:marRight w:val="0"/>
      <w:marTop w:val="60"/>
      <w:marBottom w:val="0"/>
      <w:divBdr>
        <w:top w:val="none" w:sz="0" w:space="0" w:color="auto"/>
        <w:left w:val="none" w:sz="0" w:space="0" w:color="auto"/>
        <w:bottom w:val="none" w:sz="0" w:space="0" w:color="auto"/>
        <w:right w:val="none" w:sz="0" w:space="0" w:color="auto"/>
      </w:divBdr>
    </w:div>
    <w:div w:id="113407002">
      <w:marLeft w:val="0"/>
      <w:marRight w:val="0"/>
      <w:marTop w:val="120"/>
      <w:marBottom w:val="0"/>
      <w:divBdr>
        <w:top w:val="none" w:sz="0" w:space="0" w:color="auto"/>
        <w:left w:val="none" w:sz="0" w:space="0" w:color="auto"/>
        <w:bottom w:val="none" w:sz="0" w:space="0" w:color="auto"/>
        <w:right w:val="none" w:sz="0" w:space="0" w:color="auto"/>
      </w:divBdr>
    </w:div>
    <w:div w:id="114296800">
      <w:marLeft w:val="0"/>
      <w:marRight w:val="0"/>
      <w:marTop w:val="120"/>
      <w:marBottom w:val="0"/>
      <w:divBdr>
        <w:top w:val="none" w:sz="0" w:space="0" w:color="auto"/>
        <w:left w:val="none" w:sz="0" w:space="0" w:color="auto"/>
        <w:bottom w:val="none" w:sz="0" w:space="0" w:color="auto"/>
        <w:right w:val="none" w:sz="0" w:space="0" w:color="auto"/>
      </w:divBdr>
    </w:div>
    <w:div w:id="116460319">
      <w:marLeft w:val="0"/>
      <w:marRight w:val="0"/>
      <w:marTop w:val="120"/>
      <w:marBottom w:val="0"/>
      <w:divBdr>
        <w:top w:val="none" w:sz="0" w:space="0" w:color="auto"/>
        <w:left w:val="none" w:sz="0" w:space="0" w:color="auto"/>
        <w:bottom w:val="none" w:sz="0" w:space="0" w:color="auto"/>
        <w:right w:val="none" w:sz="0" w:space="0" w:color="auto"/>
      </w:divBdr>
    </w:div>
    <w:div w:id="119037817">
      <w:marLeft w:val="0"/>
      <w:marRight w:val="0"/>
      <w:marTop w:val="120"/>
      <w:marBottom w:val="0"/>
      <w:divBdr>
        <w:top w:val="none" w:sz="0" w:space="0" w:color="auto"/>
        <w:left w:val="none" w:sz="0" w:space="0" w:color="auto"/>
        <w:bottom w:val="none" w:sz="0" w:space="0" w:color="auto"/>
        <w:right w:val="none" w:sz="0" w:space="0" w:color="auto"/>
      </w:divBdr>
    </w:div>
    <w:div w:id="119039557">
      <w:marLeft w:val="0"/>
      <w:marRight w:val="0"/>
      <w:marTop w:val="120"/>
      <w:marBottom w:val="0"/>
      <w:divBdr>
        <w:top w:val="none" w:sz="0" w:space="0" w:color="auto"/>
        <w:left w:val="none" w:sz="0" w:space="0" w:color="auto"/>
        <w:bottom w:val="none" w:sz="0" w:space="0" w:color="auto"/>
        <w:right w:val="none" w:sz="0" w:space="0" w:color="auto"/>
      </w:divBdr>
    </w:div>
    <w:div w:id="119808374">
      <w:marLeft w:val="0"/>
      <w:marRight w:val="0"/>
      <w:marTop w:val="120"/>
      <w:marBottom w:val="0"/>
      <w:divBdr>
        <w:top w:val="none" w:sz="0" w:space="0" w:color="auto"/>
        <w:left w:val="none" w:sz="0" w:space="0" w:color="auto"/>
        <w:bottom w:val="none" w:sz="0" w:space="0" w:color="auto"/>
        <w:right w:val="none" w:sz="0" w:space="0" w:color="auto"/>
      </w:divBdr>
    </w:div>
    <w:div w:id="126122149">
      <w:marLeft w:val="0"/>
      <w:marRight w:val="0"/>
      <w:marTop w:val="200"/>
      <w:marBottom w:val="0"/>
      <w:divBdr>
        <w:top w:val="none" w:sz="0" w:space="0" w:color="auto"/>
        <w:left w:val="none" w:sz="0" w:space="0" w:color="auto"/>
        <w:bottom w:val="none" w:sz="0" w:space="0" w:color="auto"/>
        <w:right w:val="none" w:sz="0" w:space="0" w:color="auto"/>
      </w:divBdr>
    </w:div>
    <w:div w:id="127626405">
      <w:marLeft w:val="0"/>
      <w:marRight w:val="0"/>
      <w:marTop w:val="0"/>
      <w:marBottom w:val="120"/>
      <w:divBdr>
        <w:top w:val="none" w:sz="0" w:space="0" w:color="auto"/>
        <w:left w:val="none" w:sz="0" w:space="0" w:color="auto"/>
        <w:bottom w:val="none" w:sz="0" w:space="0" w:color="auto"/>
        <w:right w:val="none" w:sz="0" w:space="0" w:color="auto"/>
      </w:divBdr>
    </w:div>
    <w:div w:id="129711469">
      <w:marLeft w:val="0"/>
      <w:marRight w:val="0"/>
      <w:marTop w:val="0"/>
      <w:marBottom w:val="0"/>
      <w:divBdr>
        <w:top w:val="none" w:sz="0" w:space="0" w:color="auto"/>
        <w:left w:val="none" w:sz="0" w:space="0" w:color="auto"/>
        <w:bottom w:val="none" w:sz="0" w:space="0" w:color="auto"/>
        <w:right w:val="none" w:sz="0" w:space="0" w:color="auto"/>
      </w:divBdr>
    </w:div>
    <w:div w:id="129901305">
      <w:marLeft w:val="0"/>
      <w:marRight w:val="0"/>
      <w:marTop w:val="120"/>
      <w:marBottom w:val="0"/>
      <w:divBdr>
        <w:top w:val="none" w:sz="0" w:space="0" w:color="auto"/>
        <w:left w:val="none" w:sz="0" w:space="0" w:color="auto"/>
        <w:bottom w:val="none" w:sz="0" w:space="0" w:color="auto"/>
        <w:right w:val="none" w:sz="0" w:space="0" w:color="auto"/>
      </w:divBdr>
    </w:div>
    <w:div w:id="130830281">
      <w:marLeft w:val="0"/>
      <w:marRight w:val="0"/>
      <w:marTop w:val="120"/>
      <w:marBottom w:val="0"/>
      <w:divBdr>
        <w:top w:val="none" w:sz="0" w:space="0" w:color="auto"/>
        <w:left w:val="none" w:sz="0" w:space="0" w:color="auto"/>
        <w:bottom w:val="none" w:sz="0" w:space="0" w:color="auto"/>
        <w:right w:val="none" w:sz="0" w:space="0" w:color="auto"/>
      </w:divBdr>
    </w:div>
    <w:div w:id="131950290">
      <w:marLeft w:val="0"/>
      <w:marRight w:val="0"/>
      <w:marTop w:val="0"/>
      <w:marBottom w:val="0"/>
      <w:divBdr>
        <w:top w:val="none" w:sz="0" w:space="0" w:color="auto"/>
        <w:left w:val="none" w:sz="0" w:space="0" w:color="auto"/>
        <w:bottom w:val="none" w:sz="0" w:space="0" w:color="auto"/>
        <w:right w:val="none" w:sz="0" w:space="0" w:color="auto"/>
      </w:divBdr>
      <w:divsChild>
        <w:div w:id="587344859">
          <w:marLeft w:val="0"/>
          <w:marRight w:val="0"/>
          <w:marTop w:val="0"/>
          <w:marBottom w:val="0"/>
          <w:divBdr>
            <w:top w:val="none" w:sz="0" w:space="0" w:color="auto"/>
            <w:left w:val="none" w:sz="0" w:space="0" w:color="auto"/>
            <w:bottom w:val="none" w:sz="0" w:space="0" w:color="auto"/>
            <w:right w:val="none" w:sz="0" w:space="0" w:color="auto"/>
          </w:divBdr>
        </w:div>
      </w:divsChild>
    </w:div>
    <w:div w:id="135680743">
      <w:marLeft w:val="0"/>
      <w:marRight w:val="0"/>
      <w:marTop w:val="120"/>
      <w:marBottom w:val="0"/>
      <w:divBdr>
        <w:top w:val="none" w:sz="0" w:space="0" w:color="auto"/>
        <w:left w:val="none" w:sz="0" w:space="0" w:color="auto"/>
        <w:bottom w:val="none" w:sz="0" w:space="0" w:color="auto"/>
        <w:right w:val="none" w:sz="0" w:space="0" w:color="auto"/>
      </w:divBdr>
    </w:div>
    <w:div w:id="136385447">
      <w:marLeft w:val="0"/>
      <w:marRight w:val="0"/>
      <w:marTop w:val="120"/>
      <w:marBottom w:val="0"/>
      <w:divBdr>
        <w:top w:val="none" w:sz="0" w:space="0" w:color="auto"/>
        <w:left w:val="none" w:sz="0" w:space="0" w:color="auto"/>
        <w:bottom w:val="none" w:sz="0" w:space="0" w:color="auto"/>
        <w:right w:val="none" w:sz="0" w:space="0" w:color="auto"/>
      </w:divBdr>
    </w:div>
    <w:div w:id="137185351">
      <w:marLeft w:val="0"/>
      <w:marRight w:val="0"/>
      <w:marTop w:val="200"/>
      <w:marBottom w:val="0"/>
      <w:divBdr>
        <w:top w:val="none" w:sz="0" w:space="0" w:color="auto"/>
        <w:left w:val="none" w:sz="0" w:space="0" w:color="auto"/>
        <w:bottom w:val="none" w:sz="0" w:space="0" w:color="auto"/>
        <w:right w:val="none" w:sz="0" w:space="0" w:color="auto"/>
      </w:divBdr>
    </w:div>
    <w:div w:id="139076154">
      <w:marLeft w:val="0"/>
      <w:marRight w:val="0"/>
      <w:marTop w:val="120"/>
      <w:marBottom w:val="0"/>
      <w:divBdr>
        <w:top w:val="none" w:sz="0" w:space="0" w:color="auto"/>
        <w:left w:val="none" w:sz="0" w:space="0" w:color="auto"/>
        <w:bottom w:val="none" w:sz="0" w:space="0" w:color="auto"/>
        <w:right w:val="none" w:sz="0" w:space="0" w:color="auto"/>
      </w:divBdr>
    </w:div>
    <w:div w:id="140078730">
      <w:marLeft w:val="0"/>
      <w:marRight w:val="0"/>
      <w:marTop w:val="0"/>
      <w:marBottom w:val="0"/>
      <w:divBdr>
        <w:top w:val="none" w:sz="0" w:space="0" w:color="auto"/>
        <w:left w:val="none" w:sz="0" w:space="0" w:color="auto"/>
        <w:bottom w:val="none" w:sz="0" w:space="0" w:color="auto"/>
        <w:right w:val="none" w:sz="0" w:space="0" w:color="auto"/>
      </w:divBdr>
    </w:div>
    <w:div w:id="140343020">
      <w:marLeft w:val="0"/>
      <w:marRight w:val="0"/>
      <w:marTop w:val="120"/>
      <w:marBottom w:val="0"/>
      <w:divBdr>
        <w:top w:val="none" w:sz="0" w:space="0" w:color="auto"/>
        <w:left w:val="none" w:sz="0" w:space="0" w:color="auto"/>
        <w:bottom w:val="none" w:sz="0" w:space="0" w:color="auto"/>
        <w:right w:val="none" w:sz="0" w:space="0" w:color="auto"/>
      </w:divBdr>
    </w:div>
    <w:div w:id="142045276">
      <w:marLeft w:val="0"/>
      <w:marRight w:val="0"/>
      <w:marTop w:val="120"/>
      <w:marBottom w:val="0"/>
      <w:divBdr>
        <w:top w:val="none" w:sz="0" w:space="0" w:color="auto"/>
        <w:left w:val="none" w:sz="0" w:space="0" w:color="auto"/>
        <w:bottom w:val="none" w:sz="0" w:space="0" w:color="auto"/>
        <w:right w:val="none" w:sz="0" w:space="0" w:color="auto"/>
      </w:divBdr>
    </w:div>
    <w:div w:id="142234135">
      <w:marLeft w:val="0"/>
      <w:marRight w:val="0"/>
      <w:marTop w:val="0"/>
      <w:marBottom w:val="0"/>
      <w:divBdr>
        <w:top w:val="none" w:sz="0" w:space="0" w:color="auto"/>
        <w:left w:val="none" w:sz="0" w:space="0" w:color="auto"/>
        <w:bottom w:val="none" w:sz="0" w:space="0" w:color="auto"/>
        <w:right w:val="none" w:sz="0" w:space="0" w:color="auto"/>
      </w:divBdr>
      <w:divsChild>
        <w:div w:id="120879756">
          <w:marLeft w:val="0"/>
          <w:marRight w:val="0"/>
          <w:marTop w:val="0"/>
          <w:marBottom w:val="0"/>
          <w:divBdr>
            <w:top w:val="none" w:sz="0" w:space="0" w:color="auto"/>
            <w:left w:val="none" w:sz="0" w:space="0" w:color="auto"/>
            <w:bottom w:val="none" w:sz="0" w:space="0" w:color="auto"/>
            <w:right w:val="none" w:sz="0" w:space="0" w:color="auto"/>
          </w:divBdr>
        </w:div>
      </w:divsChild>
    </w:div>
    <w:div w:id="143619241">
      <w:marLeft w:val="0"/>
      <w:marRight w:val="0"/>
      <w:marTop w:val="120"/>
      <w:marBottom w:val="0"/>
      <w:divBdr>
        <w:top w:val="none" w:sz="0" w:space="0" w:color="auto"/>
        <w:left w:val="none" w:sz="0" w:space="0" w:color="auto"/>
        <w:bottom w:val="none" w:sz="0" w:space="0" w:color="auto"/>
        <w:right w:val="none" w:sz="0" w:space="0" w:color="auto"/>
      </w:divBdr>
    </w:div>
    <w:div w:id="148056791">
      <w:marLeft w:val="0"/>
      <w:marRight w:val="0"/>
      <w:marTop w:val="120"/>
      <w:marBottom w:val="0"/>
      <w:divBdr>
        <w:top w:val="none" w:sz="0" w:space="0" w:color="auto"/>
        <w:left w:val="none" w:sz="0" w:space="0" w:color="auto"/>
        <w:bottom w:val="none" w:sz="0" w:space="0" w:color="auto"/>
        <w:right w:val="none" w:sz="0" w:space="0" w:color="auto"/>
      </w:divBdr>
    </w:div>
    <w:div w:id="148401719">
      <w:marLeft w:val="0"/>
      <w:marRight w:val="0"/>
      <w:marTop w:val="0"/>
      <w:marBottom w:val="0"/>
      <w:divBdr>
        <w:top w:val="none" w:sz="0" w:space="0" w:color="auto"/>
        <w:left w:val="none" w:sz="0" w:space="0" w:color="auto"/>
        <w:bottom w:val="none" w:sz="0" w:space="0" w:color="auto"/>
        <w:right w:val="none" w:sz="0" w:space="0" w:color="auto"/>
      </w:divBdr>
    </w:div>
    <w:div w:id="149955382">
      <w:marLeft w:val="0"/>
      <w:marRight w:val="0"/>
      <w:marTop w:val="200"/>
      <w:marBottom w:val="0"/>
      <w:divBdr>
        <w:top w:val="none" w:sz="0" w:space="0" w:color="auto"/>
        <w:left w:val="none" w:sz="0" w:space="0" w:color="auto"/>
        <w:bottom w:val="none" w:sz="0" w:space="0" w:color="auto"/>
        <w:right w:val="none" w:sz="0" w:space="0" w:color="auto"/>
      </w:divBdr>
    </w:div>
    <w:div w:id="150340023">
      <w:marLeft w:val="0"/>
      <w:marRight w:val="0"/>
      <w:marTop w:val="120"/>
      <w:marBottom w:val="0"/>
      <w:divBdr>
        <w:top w:val="none" w:sz="0" w:space="0" w:color="auto"/>
        <w:left w:val="none" w:sz="0" w:space="0" w:color="auto"/>
        <w:bottom w:val="none" w:sz="0" w:space="0" w:color="auto"/>
        <w:right w:val="none" w:sz="0" w:space="0" w:color="auto"/>
      </w:divBdr>
    </w:div>
    <w:div w:id="150995543">
      <w:marLeft w:val="0"/>
      <w:marRight w:val="0"/>
      <w:marTop w:val="200"/>
      <w:marBottom w:val="0"/>
      <w:divBdr>
        <w:top w:val="none" w:sz="0" w:space="0" w:color="auto"/>
        <w:left w:val="none" w:sz="0" w:space="0" w:color="auto"/>
        <w:bottom w:val="none" w:sz="0" w:space="0" w:color="auto"/>
        <w:right w:val="none" w:sz="0" w:space="0" w:color="auto"/>
      </w:divBdr>
    </w:div>
    <w:div w:id="152109768">
      <w:marLeft w:val="0"/>
      <w:marRight w:val="0"/>
      <w:marTop w:val="120"/>
      <w:marBottom w:val="0"/>
      <w:divBdr>
        <w:top w:val="none" w:sz="0" w:space="0" w:color="auto"/>
        <w:left w:val="none" w:sz="0" w:space="0" w:color="auto"/>
        <w:bottom w:val="none" w:sz="0" w:space="0" w:color="auto"/>
        <w:right w:val="none" w:sz="0" w:space="0" w:color="auto"/>
      </w:divBdr>
    </w:div>
    <w:div w:id="153451551">
      <w:marLeft w:val="0"/>
      <w:marRight w:val="0"/>
      <w:marTop w:val="200"/>
      <w:marBottom w:val="0"/>
      <w:divBdr>
        <w:top w:val="none" w:sz="0" w:space="0" w:color="auto"/>
        <w:left w:val="none" w:sz="0" w:space="0" w:color="auto"/>
        <w:bottom w:val="none" w:sz="0" w:space="0" w:color="auto"/>
        <w:right w:val="none" w:sz="0" w:space="0" w:color="auto"/>
      </w:divBdr>
    </w:div>
    <w:div w:id="158349725">
      <w:marLeft w:val="0"/>
      <w:marRight w:val="0"/>
      <w:marTop w:val="200"/>
      <w:marBottom w:val="0"/>
      <w:divBdr>
        <w:top w:val="none" w:sz="0" w:space="0" w:color="auto"/>
        <w:left w:val="none" w:sz="0" w:space="0" w:color="auto"/>
        <w:bottom w:val="none" w:sz="0" w:space="0" w:color="auto"/>
        <w:right w:val="none" w:sz="0" w:space="0" w:color="auto"/>
      </w:divBdr>
    </w:div>
    <w:div w:id="158471080">
      <w:marLeft w:val="0"/>
      <w:marRight w:val="0"/>
      <w:marTop w:val="120"/>
      <w:marBottom w:val="0"/>
      <w:divBdr>
        <w:top w:val="none" w:sz="0" w:space="0" w:color="auto"/>
        <w:left w:val="none" w:sz="0" w:space="0" w:color="auto"/>
        <w:bottom w:val="none" w:sz="0" w:space="0" w:color="auto"/>
        <w:right w:val="none" w:sz="0" w:space="0" w:color="auto"/>
      </w:divBdr>
    </w:div>
    <w:div w:id="158883692">
      <w:marLeft w:val="0"/>
      <w:marRight w:val="0"/>
      <w:marTop w:val="120"/>
      <w:marBottom w:val="0"/>
      <w:divBdr>
        <w:top w:val="none" w:sz="0" w:space="0" w:color="auto"/>
        <w:left w:val="none" w:sz="0" w:space="0" w:color="auto"/>
        <w:bottom w:val="none" w:sz="0" w:space="0" w:color="auto"/>
        <w:right w:val="none" w:sz="0" w:space="0" w:color="auto"/>
      </w:divBdr>
    </w:div>
    <w:div w:id="164634067">
      <w:marLeft w:val="0"/>
      <w:marRight w:val="0"/>
      <w:marTop w:val="120"/>
      <w:marBottom w:val="0"/>
      <w:divBdr>
        <w:top w:val="none" w:sz="0" w:space="0" w:color="auto"/>
        <w:left w:val="none" w:sz="0" w:space="0" w:color="auto"/>
        <w:bottom w:val="none" w:sz="0" w:space="0" w:color="auto"/>
        <w:right w:val="none" w:sz="0" w:space="0" w:color="auto"/>
      </w:divBdr>
    </w:div>
    <w:div w:id="164982464">
      <w:marLeft w:val="0"/>
      <w:marRight w:val="0"/>
      <w:marTop w:val="120"/>
      <w:marBottom w:val="0"/>
      <w:divBdr>
        <w:top w:val="none" w:sz="0" w:space="0" w:color="auto"/>
        <w:left w:val="none" w:sz="0" w:space="0" w:color="auto"/>
        <w:bottom w:val="none" w:sz="0" w:space="0" w:color="auto"/>
        <w:right w:val="none" w:sz="0" w:space="0" w:color="auto"/>
      </w:divBdr>
    </w:div>
    <w:div w:id="166795918">
      <w:marLeft w:val="0"/>
      <w:marRight w:val="0"/>
      <w:marTop w:val="120"/>
      <w:marBottom w:val="0"/>
      <w:divBdr>
        <w:top w:val="none" w:sz="0" w:space="0" w:color="auto"/>
        <w:left w:val="none" w:sz="0" w:space="0" w:color="auto"/>
        <w:bottom w:val="none" w:sz="0" w:space="0" w:color="auto"/>
        <w:right w:val="none" w:sz="0" w:space="0" w:color="auto"/>
      </w:divBdr>
    </w:div>
    <w:div w:id="167141307">
      <w:marLeft w:val="0"/>
      <w:marRight w:val="0"/>
      <w:marTop w:val="120"/>
      <w:marBottom w:val="0"/>
      <w:divBdr>
        <w:top w:val="none" w:sz="0" w:space="0" w:color="auto"/>
        <w:left w:val="none" w:sz="0" w:space="0" w:color="auto"/>
        <w:bottom w:val="none" w:sz="0" w:space="0" w:color="auto"/>
        <w:right w:val="none" w:sz="0" w:space="0" w:color="auto"/>
      </w:divBdr>
    </w:div>
    <w:div w:id="167406562">
      <w:marLeft w:val="0"/>
      <w:marRight w:val="0"/>
      <w:marTop w:val="0"/>
      <w:marBottom w:val="0"/>
      <w:divBdr>
        <w:top w:val="none" w:sz="0" w:space="0" w:color="auto"/>
        <w:left w:val="none" w:sz="0" w:space="0" w:color="auto"/>
        <w:bottom w:val="none" w:sz="0" w:space="0" w:color="auto"/>
        <w:right w:val="none" w:sz="0" w:space="0" w:color="auto"/>
      </w:divBdr>
      <w:divsChild>
        <w:div w:id="577205159">
          <w:marLeft w:val="0"/>
          <w:marRight w:val="0"/>
          <w:marTop w:val="0"/>
          <w:marBottom w:val="0"/>
          <w:divBdr>
            <w:top w:val="none" w:sz="0" w:space="0" w:color="auto"/>
            <w:left w:val="none" w:sz="0" w:space="0" w:color="auto"/>
            <w:bottom w:val="none" w:sz="0" w:space="0" w:color="auto"/>
            <w:right w:val="none" w:sz="0" w:space="0" w:color="auto"/>
          </w:divBdr>
        </w:div>
      </w:divsChild>
    </w:div>
    <w:div w:id="170217288">
      <w:marLeft w:val="0"/>
      <w:marRight w:val="0"/>
      <w:marTop w:val="120"/>
      <w:marBottom w:val="0"/>
      <w:divBdr>
        <w:top w:val="none" w:sz="0" w:space="0" w:color="auto"/>
        <w:left w:val="none" w:sz="0" w:space="0" w:color="auto"/>
        <w:bottom w:val="none" w:sz="0" w:space="0" w:color="auto"/>
        <w:right w:val="none" w:sz="0" w:space="0" w:color="auto"/>
      </w:divBdr>
    </w:div>
    <w:div w:id="171995524">
      <w:marLeft w:val="0"/>
      <w:marRight w:val="0"/>
      <w:marTop w:val="120"/>
      <w:marBottom w:val="0"/>
      <w:divBdr>
        <w:top w:val="none" w:sz="0" w:space="0" w:color="auto"/>
        <w:left w:val="none" w:sz="0" w:space="0" w:color="auto"/>
        <w:bottom w:val="none" w:sz="0" w:space="0" w:color="auto"/>
        <w:right w:val="none" w:sz="0" w:space="0" w:color="auto"/>
      </w:divBdr>
    </w:div>
    <w:div w:id="172841694">
      <w:marLeft w:val="0"/>
      <w:marRight w:val="0"/>
      <w:marTop w:val="200"/>
      <w:marBottom w:val="0"/>
      <w:divBdr>
        <w:top w:val="none" w:sz="0" w:space="0" w:color="auto"/>
        <w:left w:val="none" w:sz="0" w:space="0" w:color="auto"/>
        <w:bottom w:val="none" w:sz="0" w:space="0" w:color="auto"/>
        <w:right w:val="none" w:sz="0" w:space="0" w:color="auto"/>
      </w:divBdr>
    </w:div>
    <w:div w:id="173040199">
      <w:marLeft w:val="0"/>
      <w:marRight w:val="0"/>
      <w:marTop w:val="120"/>
      <w:marBottom w:val="0"/>
      <w:divBdr>
        <w:top w:val="none" w:sz="0" w:space="0" w:color="auto"/>
        <w:left w:val="none" w:sz="0" w:space="0" w:color="auto"/>
        <w:bottom w:val="none" w:sz="0" w:space="0" w:color="auto"/>
        <w:right w:val="none" w:sz="0" w:space="0" w:color="auto"/>
      </w:divBdr>
    </w:div>
    <w:div w:id="173761538">
      <w:marLeft w:val="0"/>
      <w:marRight w:val="0"/>
      <w:marTop w:val="200"/>
      <w:marBottom w:val="0"/>
      <w:divBdr>
        <w:top w:val="none" w:sz="0" w:space="0" w:color="auto"/>
        <w:left w:val="none" w:sz="0" w:space="0" w:color="auto"/>
        <w:bottom w:val="none" w:sz="0" w:space="0" w:color="auto"/>
        <w:right w:val="none" w:sz="0" w:space="0" w:color="auto"/>
      </w:divBdr>
    </w:div>
    <w:div w:id="173883703">
      <w:marLeft w:val="0"/>
      <w:marRight w:val="0"/>
      <w:marTop w:val="120"/>
      <w:marBottom w:val="0"/>
      <w:divBdr>
        <w:top w:val="none" w:sz="0" w:space="0" w:color="auto"/>
        <w:left w:val="none" w:sz="0" w:space="0" w:color="auto"/>
        <w:bottom w:val="none" w:sz="0" w:space="0" w:color="auto"/>
        <w:right w:val="none" w:sz="0" w:space="0" w:color="auto"/>
      </w:divBdr>
    </w:div>
    <w:div w:id="174805488">
      <w:marLeft w:val="0"/>
      <w:marRight w:val="0"/>
      <w:marTop w:val="120"/>
      <w:marBottom w:val="0"/>
      <w:divBdr>
        <w:top w:val="none" w:sz="0" w:space="0" w:color="auto"/>
        <w:left w:val="none" w:sz="0" w:space="0" w:color="auto"/>
        <w:bottom w:val="none" w:sz="0" w:space="0" w:color="auto"/>
        <w:right w:val="none" w:sz="0" w:space="0" w:color="auto"/>
      </w:divBdr>
    </w:div>
    <w:div w:id="176425525">
      <w:marLeft w:val="0"/>
      <w:marRight w:val="0"/>
      <w:marTop w:val="120"/>
      <w:marBottom w:val="0"/>
      <w:divBdr>
        <w:top w:val="none" w:sz="0" w:space="0" w:color="auto"/>
        <w:left w:val="none" w:sz="0" w:space="0" w:color="auto"/>
        <w:bottom w:val="none" w:sz="0" w:space="0" w:color="auto"/>
        <w:right w:val="none" w:sz="0" w:space="0" w:color="auto"/>
      </w:divBdr>
    </w:div>
    <w:div w:id="177473875">
      <w:marLeft w:val="0"/>
      <w:marRight w:val="0"/>
      <w:marTop w:val="120"/>
      <w:marBottom w:val="0"/>
      <w:divBdr>
        <w:top w:val="none" w:sz="0" w:space="0" w:color="auto"/>
        <w:left w:val="none" w:sz="0" w:space="0" w:color="auto"/>
        <w:bottom w:val="none" w:sz="0" w:space="0" w:color="auto"/>
        <w:right w:val="none" w:sz="0" w:space="0" w:color="auto"/>
      </w:divBdr>
    </w:div>
    <w:div w:id="177937521">
      <w:marLeft w:val="0"/>
      <w:marRight w:val="0"/>
      <w:marTop w:val="0"/>
      <w:marBottom w:val="0"/>
      <w:divBdr>
        <w:top w:val="none" w:sz="0" w:space="0" w:color="auto"/>
        <w:left w:val="none" w:sz="0" w:space="0" w:color="auto"/>
        <w:bottom w:val="none" w:sz="0" w:space="0" w:color="auto"/>
        <w:right w:val="none" w:sz="0" w:space="0" w:color="auto"/>
      </w:divBdr>
    </w:div>
    <w:div w:id="181363484">
      <w:marLeft w:val="0"/>
      <w:marRight w:val="0"/>
      <w:marTop w:val="200"/>
      <w:marBottom w:val="0"/>
      <w:divBdr>
        <w:top w:val="none" w:sz="0" w:space="0" w:color="auto"/>
        <w:left w:val="none" w:sz="0" w:space="0" w:color="auto"/>
        <w:bottom w:val="none" w:sz="0" w:space="0" w:color="auto"/>
        <w:right w:val="none" w:sz="0" w:space="0" w:color="auto"/>
      </w:divBdr>
    </w:div>
    <w:div w:id="185095903">
      <w:marLeft w:val="0"/>
      <w:marRight w:val="0"/>
      <w:marTop w:val="120"/>
      <w:marBottom w:val="0"/>
      <w:divBdr>
        <w:top w:val="none" w:sz="0" w:space="0" w:color="auto"/>
        <w:left w:val="none" w:sz="0" w:space="0" w:color="auto"/>
        <w:bottom w:val="none" w:sz="0" w:space="0" w:color="auto"/>
        <w:right w:val="none" w:sz="0" w:space="0" w:color="auto"/>
      </w:divBdr>
    </w:div>
    <w:div w:id="186989337">
      <w:marLeft w:val="0"/>
      <w:marRight w:val="0"/>
      <w:marTop w:val="0"/>
      <w:marBottom w:val="0"/>
      <w:divBdr>
        <w:top w:val="none" w:sz="0" w:space="0" w:color="auto"/>
        <w:left w:val="none" w:sz="0" w:space="0" w:color="auto"/>
        <w:bottom w:val="none" w:sz="0" w:space="0" w:color="auto"/>
        <w:right w:val="none" w:sz="0" w:space="0" w:color="auto"/>
      </w:divBdr>
      <w:divsChild>
        <w:div w:id="756251143">
          <w:marLeft w:val="0"/>
          <w:marRight w:val="0"/>
          <w:marTop w:val="0"/>
          <w:marBottom w:val="0"/>
          <w:divBdr>
            <w:top w:val="none" w:sz="0" w:space="0" w:color="auto"/>
            <w:left w:val="none" w:sz="0" w:space="0" w:color="auto"/>
            <w:bottom w:val="none" w:sz="0" w:space="0" w:color="auto"/>
            <w:right w:val="none" w:sz="0" w:space="0" w:color="auto"/>
          </w:divBdr>
        </w:div>
      </w:divsChild>
    </w:div>
    <w:div w:id="187446979">
      <w:marLeft w:val="0"/>
      <w:marRight w:val="0"/>
      <w:marTop w:val="200"/>
      <w:marBottom w:val="0"/>
      <w:divBdr>
        <w:top w:val="none" w:sz="0" w:space="0" w:color="auto"/>
        <w:left w:val="none" w:sz="0" w:space="0" w:color="auto"/>
        <w:bottom w:val="none" w:sz="0" w:space="0" w:color="auto"/>
        <w:right w:val="none" w:sz="0" w:space="0" w:color="auto"/>
      </w:divBdr>
    </w:div>
    <w:div w:id="187958091">
      <w:marLeft w:val="0"/>
      <w:marRight w:val="0"/>
      <w:marTop w:val="0"/>
      <w:marBottom w:val="0"/>
      <w:divBdr>
        <w:top w:val="none" w:sz="0" w:space="0" w:color="auto"/>
        <w:left w:val="none" w:sz="0" w:space="0" w:color="auto"/>
        <w:bottom w:val="none" w:sz="0" w:space="0" w:color="auto"/>
        <w:right w:val="none" w:sz="0" w:space="0" w:color="auto"/>
      </w:divBdr>
      <w:divsChild>
        <w:div w:id="909194471">
          <w:marLeft w:val="0"/>
          <w:marRight w:val="0"/>
          <w:marTop w:val="0"/>
          <w:marBottom w:val="0"/>
          <w:divBdr>
            <w:top w:val="none" w:sz="0" w:space="0" w:color="auto"/>
            <w:left w:val="none" w:sz="0" w:space="0" w:color="auto"/>
            <w:bottom w:val="none" w:sz="0" w:space="0" w:color="auto"/>
            <w:right w:val="none" w:sz="0" w:space="0" w:color="auto"/>
          </w:divBdr>
        </w:div>
      </w:divsChild>
    </w:div>
    <w:div w:id="188639911">
      <w:marLeft w:val="0"/>
      <w:marRight w:val="0"/>
      <w:marTop w:val="0"/>
      <w:marBottom w:val="0"/>
      <w:divBdr>
        <w:top w:val="none" w:sz="0" w:space="0" w:color="auto"/>
        <w:left w:val="none" w:sz="0" w:space="0" w:color="auto"/>
        <w:bottom w:val="none" w:sz="0" w:space="0" w:color="auto"/>
        <w:right w:val="none" w:sz="0" w:space="0" w:color="auto"/>
      </w:divBdr>
    </w:div>
    <w:div w:id="192963797">
      <w:marLeft w:val="0"/>
      <w:marRight w:val="0"/>
      <w:marTop w:val="200"/>
      <w:marBottom w:val="0"/>
      <w:divBdr>
        <w:top w:val="none" w:sz="0" w:space="0" w:color="auto"/>
        <w:left w:val="none" w:sz="0" w:space="0" w:color="auto"/>
        <w:bottom w:val="none" w:sz="0" w:space="0" w:color="auto"/>
        <w:right w:val="none" w:sz="0" w:space="0" w:color="auto"/>
      </w:divBdr>
    </w:div>
    <w:div w:id="193202906">
      <w:marLeft w:val="0"/>
      <w:marRight w:val="0"/>
      <w:marTop w:val="120"/>
      <w:marBottom w:val="0"/>
      <w:divBdr>
        <w:top w:val="none" w:sz="0" w:space="0" w:color="auto"/>
        <w:left w:val="none" w:sz="0" w:space="0" w:color="auto"/>
        <w:bottom w:val="none" w:sz="0" w:space="0" w:color="auto"/>
        <w:right w:val="none" w:sz="0" w:space="0" w:color="auto"/>
      </w:divBdr>
    </w:div>
    <w:div w:id="193884978">
      <w:marLeft w:val="0"/>
      <w:marRight w:val="0"/>
      <w:marTop w:val="120"/>
      <w:marBottom w:val="0"/>
      <w:divBdr>
        <w:top w:val="none" w:sz="0" w:space="0" w:color="auto"/>
        <w:left w:val="none" w:sz="0" w:space="0" w:color="auto"/>
        <w:bottom w:val="none" w:sz="0" w:space="0" w:color="auto"/>
        <w:right w:val="none" w:sz="0" w:space="0" w:color="auto"/>
      </w:divBdr>
    </w:div>
    <w:div w:id="196166879">
      <w:marLeft w:val="0"/>
      <w:marRight w:val="0"/>
      <w:marTop w:val="0"/>
      <w:marBottom w:val="0"/>
      <w:divBdr>
        <w:top w:val="none" w:sz="0" w:space="0" w:color="auto"/>
        <w:left w:val="none" w:sz="0" w:space="0" w:color="auto"/>
        <w:bottom w:val="none" w:sz="0" w:space="0" w:color="auto"/>
        <w:right w:val="none" w:sz="0" w:space="0" w:color="auto"/>
      </w:divBdr>
    </w:div>
    <w:div w:id="198051155">
      <w:marLeft w:val="0"/>
      <w:marRight w:val="0"/>
      <w:marTop w:val="120"/>
      <w:marBottom w:val="0"/>
      <w:divBdr>
        <w:top w:val="none" w:sz="0" w:space="0" w:color="auto"/>
        <w:left w:val="none" w:sz="0" w:space="0" w:color="auto"/>
        <w:bottom w:val="none" w:sz="0" w:space="0" w:color="auto"/>
        <w:right w:val="none" w:sz="0" w:space="0" w:color="auto"/>
      </w:divBdr>
    </w:div>
    <w:div w:id="199361565">
      <w:marLeft w:val="0"/>
      <w:marRight w:val="0"/>
      <w:marTop w:val="200"/>
      <w:marBottom w:val="0"/>
      <w:divBdr>
        <w:top w:val="none" w:sz="0" w:space="0" w:color="auto"/>
        <w:left w:val="none" w:sz="0" w:space="0" w:color="auto"/>
        <w:bottom w:val="none" w:sz="0" w:space="0" w:color="auto"/>
        <w:right w:val="none" w:sz="0" w:space="0" w:color="auto"/>
      </w:divBdr>
    </w:div>
    <w:div w:id="200482803">
      <w:marLeft w:val="0"/>
      <w:marRight w:val="0"/>
      <w:marTop w:val="200"/>
      <w:marBottom w:val="0"/>
      <w:divBdr>
        <w:top w:val="none" w:sz="0" w:space="0" w:color="auto"/>
        <w:left w:val="none" w:sz="0" w:space="0" w:color="auto"/>
        <w:bottom w:val="none" w:sz="0" w:space="0" w:color="auto"/>
        <w:right w:val="none" w:sz="0" w:space="0" w:color="auto"/>
      </w:divBdr>
    </w:div>
    <w:div w:id="202179391">
      <w:marLeft w:val="0"/>
      <w:marRight w:val="0"/>
      <w:marTop w:val="120"/>
      <w:marBottom w:val="0"/>
      <w:divBdr>
        <w:top w:val="none" w:sz="0" w:space="0" w:color="auto"/>
        <w:left w:val="none" w:sz="0" w:space="0" w:color="auto"/>
        <w:bottom w:val="none" w:sz="0" w:space="0" w:color="auto"/>
        <w:right w:val="none" w:sz="0" w:space="0" w:color="auto"/>
      </w:divBdr>
    </w:div>
    <w:div w:id="202451710">
      <w:marLeft w:val="0"/>
      <w:marRight w:val="0"/>
      <w:marTop w:val="200"/>
      <w:marBottom w:val="0"/>
      <w:divBdr>
        <w:top w:val="none" w:sz="0" w:space="0" w:color="auto"/>
        <w:left w:val="none" w:sz="0" w:space="0" w:color="auto"/>
        <w:bottom w:val="none" w:sz="0" w:space="0" w:color="auto"/>
        <w:right w:val="none" w:sz="0" w:space="0" w:color="auto"/>
      </w:divBdr>
    </w:div>
    <w:div w:id="202638944">
      <w:marLeft w:val="0"/>
      <w:marRight w:val="0"/>
      <w:marTop w:val="120"/>
      <w:marBottom w:val="0"/>
      <w:divBdr>
        <w:top w:val="none" w:sz="0" w:space="0" w:color="auto"/>
        <w:left w:val="none" w:sz="0" w:space="0" w:color="auto"/>
        <w:bottom w:val="none" w:sz="0" w:space="0" w:color="auto"/>
        <w:right w:val="none" w:sz="0" w:space="0" w:color="auto"/>
      </w:divBdr>
    </w:div>
    <w:div w:id="203754741">
      <w:marLeft w:val="0"/>
      <w:marRight w:val="0"/>
      <w:marTop w:val="0"/>
      <w:marBottom w:val="0"/>
      <w:divBdr>
        <w:top w:val="none" w:sz="0" w:space="0" w:color="auto"/>
        <w:left w:val="none" w:sz="0" w:space="0" w:color="auto"/>
        <w:bottom w:val="none" w:sz="0" w:space="0" w:color="auto"/>
        <w:right w:val="none" w:sz="0" w:space="0" w:color="auto"/>
      </w:divBdr>
      <w:divsChild>
        <w:div w:id="1840457891">
          <w:marLeft w:val="0"/>
          <w:marRight w:val="0"/>
          <w:marTop w:val="0"/>
          <w:marBottom w:val="0"/>
          <w:divBdr>
            <w:top w:val="none" w:sz="0" w:space="0" w:color="auto"/>
            <w:left w:val="none" w:sz="0" w:space="0" w:color="auto"/>
            <w:bottom w:val="none" w:sz="0" w:space="0" w:color="auto"/>
            <w:right w:val="none" w:sz="0" w:space="0" w:color="auto"/>
          </w:divBdr>
        </w:div>
      </w:divsChild>
    </w:div>
    <w:div w:id="206721308">
      <w:marLeft w:val="0"/>
      <w:marRight w:val="0"/>
      <w:marTop w:val="120"/>
      <w:marBottom w:val="0"/>
      <w:divBdr>
        <w:top w:val="none" w:sz="0" w:space="0" w:color="auto"/>
        <w:left w:val="none" w:sz="0" w:space="0" w:color="auto"/>
        <w:bottom w:val="none" w:sz="0" w:space="0" w:color="auto"/>
        <w:right w:val="none" w:sz="0" w:space="0" w:color="auto"/>
      </w:divBdr>
    </w:div>
    <w:div w:id="208764808">
      <w:marLeft w:val="0"/>
      <w:marRight w:val="0"/>
      <w:marTop w:val="120"/>
      <w:marBottom w:val="0"/>
      <w:divBdr>
        <w:top w:val="none" w:sz="0" w:space="0" w:color="auto"/>
        <w:left w:val="none" w:sz="0" w:space="0" w:color="auto"/>
        <w:bottom w:val="none" w:sz="0" w:space="0" w:color="auto"/>
        <w:right w:val="none" w:sz="0" w:space="0" w:color="auto"/>
      </w:divBdr>
    </w:div>
    <w:div w:id="210464486">
      <w:marLeft w:val="0"/>
      <w:marRight w:val="0"/>
      <w:marTop w:val="120"/>
      <w:marBottom w:val="0"/>
      <w:divBdr>
        <w:top w:val="none" w:sz="0" w:space="0" w:color="auto"/>
        <w:left w:val="none" w:sz="0" w:space="0" w:color="auto"/>
        <w:bottom w:val="none" w:sz="0" w:space="0" w:color="auto"/>
        <w:right w:val="none" w:sz="0" w:space="0" w:color="auto"/>
      </w:divBdr>
    </w:div>
    <w:div w:id="212161985">
      <w:marLeft w:val="0"/>
      <w:marRight w:val="0"/>
      <w:marTop w:val="200"/>
      <w:marBottom w:val="0"/>
      <w:divBdr>
        <w:top w:val="none" w:sz="0" w:space="0" w:color="auto"/>
        <w:left w:val="none" w:sz="0" w:space="0" w:color="auto"/>
        <w:bottom w:val="none" w:sz="0" w:space="0" w:color="auto"/>
        <w:right w:val="none" w:sz="0" w:space="0" w:color="auto"/>
      </w:divBdr>
    </w:div>
    <w:div w:id="213083519">
      <w:marLeft w:val="0"/>
      <w:marRight w:val="0"/>
      <w:marTop w:val="120"/>
      <w:marBottom w:val="0"/>
      <w:divBdr>
        <w:top w:val="none" w:sz="0" w:space="0" w:color="auto"/>
        <w:left w:val="none" w:sz="0" w:space="0" w:color="auto"/>
        <w:bottom w:val="none" w:sz="0" w:space="0" w:color="auto"/>
        <w:right w:val="none" w:sz="0" w:space="0" w:color="auto"/>
      </w:divBdr>
    </w:div>
    <w:div w:id="213585941">
      <w:marLeft w:val="0"/>
      <w:marRight w:val="0"/>
      <w:marTop w:val="120"/>
      <w:marBottom w:val="0"/>
      <w:divBdr>
        <w:top w:val="none" w:sz="0" w:space="0" w:color="auto"/>
        <w:left w:val="none" w:sz="0" w:space="0" w:color="auto"/>
        <w:bottom w:val="none" w:sz="0" w:space="0" w:color="auto"/>
        <w:right w:val="none" w:sz="0" w:space="0" w:color="auto"/>
      </w:divBdr>
    </w:div>
    <w:div w:id="214171649">
      <w:marLeft w:val="0"/>
      <w:marRight w:val="0"/>
      <w:marTop w:val="200"/>
      <w:marBottom w:val="0"/>
      <w:divBdr>
        <w:top w:val="none" w:sz="0" w:space="0" w:color="auto"/>
        <w:left w:val="none" w:sz="0" w:space="0" w:color="auto"/>
        <w:bottom w:val="none" w:sz="0" w:space="0" w:color="auto"/>
        <w:right w:val="none" w:sz="0" w:space="0" w:color="auto"/>
      </w:divBdr>
    </w:div>
    <w:div w:id="215514208">
      <w:marLeft w:val="0"/>
      <w:marRight w:val="0"/>
      <w:marTop w:val="120"/>
      <w:marBottom w:val="0"/>
      <w:divBdr>
        <w:top w:val="none" w:sz="0" w:space="0" w:color="auto"/>
        <w:left w:val="none" w:sz="0" w:space="0" w:color="auto"/>
        <w:bottom w:val="none" w:sz="0" w:space="0" w:color="auto"/>
        <w:right w:val="none" w:sz="0" w:space="0" w:color="auto"/>
      </w:divBdr>
    </w:div>
    <w:div w:id="215745114">
      <w:marLeft w:val="0"/>
      <w:marRight w:val="0"/>
      <w:marTop w:val="0"/>
      <w:marBottom w:val="0"/>
      <w:divBdr>
        <w:top w:val="none" w:sz="0" w:space="0" w:color="auto"/>
        <w:left w:val="none" w:sz="0" w:space="0" w:color="auto"/>
        <w:bottom w:val="none" w:sz="0" w:space="0" w:color="auto"/>
        <w:right w:val="none" w:sz="0" w:space="0" w:color="auto"/>
      </w:divBdr>
      <w:divsChild>
        <w:div w:id="1747413954">
          <w:marLeft w:val="0"/>
          <w:marRight w:val="0"/>
          <w:marTop w:val="0"/>
          <w:marBottom w:val="0"/>
          <w:divBdr>
            <w:top w:val="none" w:sz="0" w:space="0" w:color="auto"/>
            <w:left w:val="none" w:sz="0" w:space="0" w:color="auto"/>
            <w:bottom w:val="none" w:sz="0" w:space="0" w:color="auto"/>
            <w:right w:val="none" w:sz="0" w:space="0" w:color="auto"/>
          </w:divBdr>
        </w:div>
      </w:divsChild>
    </w:div>
    <w:div w:id="215973421">
      <w:marLeft w:val="0"/>
      <w:marRight w:val="0"/>
      <w:marTop w:val="100"/>
      <w:marBottom w:val="0"/>
      <w:divBdr>
        <w:top w:val="none" w:sz="0" w:space="0" w:color="auto"/>
        <w:left w:val="none" w:sz="0" w:space="0" w:color="auto"/>
        <w:bottom w:val="none" w:sz="0" w:space="0" w:color="auto"/>
        <w:right w:val="none" w:sz="0" w:space="0" w:color="auto"/>
      </w:divBdr>
    </w:div>
    <w:div w:id="216284634">
      <w:marLeft w:val="0"/>
      <w:marRight w:val="0"/>
      <w:marTop w:val="200"/>
      <w:marBottom w:val="0"/>
      <w:divBdr>
        <w:top w:val="none" w:sz="0" w:space="0" w:color="auto"/>
        <w:left w:val="none" w:sz="0" w:space="0" w:color="auto"/>
        <w:bottom w:val="none" w:sz="0" w:space="0" w:color="auto"/>
        <w:right w:val="none" w:sz="0" w:space="0" w:color="auto"/>
      </w:divBdr>
    </w:div>
    <w:div w:id="217861676">
      <w:marLeft w:val="0"/>
      <w:marRight w:val="0"/>
      <w:marTop w:val="120"/>
      <w:marBottom w:val="0"/>
      <w:divBdr>
        <w:top w:val="none" w:sz="0" w:space="0" w:color="auto"/>
        <w:left w:val="none" w:sz="0" w:space="0" w:color="auto"/>
        <w:bottom w:val="none" w:sz="0" w:space="0" w:color="auto"/>
        <w:right w:val="none" w:sz="0" w:space="0" w:color="auto"/>
      </w:divBdr>
    </w:div>
    <w:div w:id="218562753">
      <w:marLeft w:val="0"/>
      <w:marRight w:val="0"/>
      <w:marTop w:val="0"/>
      <w:marBottom w:val="0"/>
      <w:divBdr>
        <w:top w:val="none" w:sz="0" w:space="0" w:color="auto"/>
        <w:left w:val="none" w:sz="0" w:space="0" w:color="auto"/>
        <w:bottom w:val="none" w:sz="0" w:space="0" w:color="auto"/>
        <w:right w:val="none" w:sz="0" w:space="0" w:color="auto"/>
      </w:divBdr>
      <w:divsChild>
        <w:div w:id="1245993964">
          <w:marLeft w:val="0"/>
          <w:marRight w:val="0"/>
          <w:marTop w:val="0"/>
          <w:marBottom w:val="0"/>
          <w:divBdr>
            <w:top w:val="none" w:sz="0" w:space="0" w:color="auto"/>
            <w:left w:val="none" w:sz="0" w:space="0" w:color="auto"/>
            <w:bottom w:val="none" w:sz="0" w:space="0" w:color="auto"/>
            <w:right w:val="none" w:sz="0" w:space="0" w:color="auto"/>
          </w:divBdr>
        </w:div>
      </w:divsChild>
    </w:div>
    <w:div w:id="219243863">
      <w:marLeft w:val="0"/>
      <w:marRight w:val="0"/>
      <w:marTop w:val="120"/>
      <w:marBottom w:val="0"/>
      <w:divBdr>
        <w:top w:val="none" w:sz="0" w:space="0" w:color="auto"/>
        <w:left w:val="none" w:sz="0" w:space="0" w:color="auto"/>
        <w:bottom w:val="none" w:sz="0" w:space="0" w:color="auto"/>
        <w:right w:val="none" w:sz="0" w:space="0" w:color="auto"/>
      </w:divBdr>
    </w:div>
    <w:div w:id="220479385">
      <w:marLeft w:val="0"/>
      <w:marRight w:val="0"/>
      <w:marTop w:val="200"/>
      <w:marBottom w:val="0"/>
      <w:divBdr>
        <w:top w:val="none" w:sz="0" w:space="0" w:color="auto"/>
        <w:left w:val="none" w:sz="0" w:space="0" w:color="auto"/>
        <w:bottom w:val="none" w:sz="0" w:space="0" w:color="auto"/>
        <w:right w:val="none" w:sz="0" w:space="0" w:color="auto"/>
      </w:divBdr>
    </w:div>
    <w:div w:id="221213467">
      <w:marLeft w:val="0"/>
      <w:marRight w:val="0"/>
      <w:marTop w:val="200"/>
      <w:marBottom w:val="0"/>
      <w:divBdr>
        <w:top w:val="none" w:sz="0" w:space="0" w:color="auto"/>
        <w:left w:val="none" w:sz="0" w:space="0" w:color="auto"/>
        <w:bottom w:val="none" w:sz="0" w:space="0" w:color="auto"/>
        <w:right w:val="none" w:sz="0" w:space="0" w:color="auto"/>
      </w:divBdr>
    </w:div>
    <w:div w:id="222447944">
      <w:marLeft w:val="0"/>
      <w:marRight w:val="0"/>
      <w:marTop w:val="200"/>
      <w:marBottom w:val="0"/>
      <w:divBdr>
        <w:top w:val="none" w:sz="0" w:space="0" w:color="auto"/>
        <w:left w:val="none" w:sz="0" w:space="0" w:color="auto"/>
        <w:bottom w:val="none" w:sz="0" w:space="0" w:color="auto"/>
        <w:right w:val="none" w:sz="0" w:space="0" w:color="auto"/>
      </w:divBdr>
    </w:div>
    <w:div w:id="222763848">
      <w:marLeft w:val="0"/>
      <w:marRight w:val="0"/>
      <w:marTop w:val="120"/>
      <w:marBottom w:val="0"/>
      <w:divBdr>
        <w:top w:val="none" w:sz="0" w:space="0" w:color="auto"/>
        <w:left w:val="none" w:sz="0" w:space="0" w:color="auto"/>
        <w:bottom w:val="none" w:sz="0" w:space="0" w:color="auto"/>
        <w:right w:val="none" w:sz="0" w:space="0" w:color="auto"/>
      </w:divBdr>
    </w:div>
    <w:div w:id="223416058">
      <w:marLeft w:val="0"/>
      <w:marRight w:val="0"/>
      <w:marTop w:val="120"/>
      <w:marBottom w:val="0"/>
      <w:divBdr>
        <w:top w:val="none" w:sz="0" w:space="0" w:color="auto"/>
        <w:left w:val="none" w:sz="0" w:space="0" w:color="auto"/>
        <w:bottom w:val="none" w:sz="0" w:space="0" w:color="auto"/>
        <w:right w:val="none" w:sz="0" w:space="0" w:color="auto"/>
      </w:divBdr>
    </w:div>
    <w:div w:id="224224028">
      <w:marLeft w:val="0"/>
      <w:marRight w:val="0"/>
      <w:marTop w:val="200"/>
      <w:marBottom w:val="0"/>
      <w:divBdr>
        <w:top w:val="none" w:sz="0" w:space="0" w:color="auto"/>
        <w:left w:val="none" w:sz="0" w:space="0" w:color="auto"/>
        <w:bottom w:val="none" w:sz="0" w:space="0" w:color="auto"/>
        <w:right w:val="none" w:sz="0" w:space="0" w:color="auto"/>
      </w:divBdr>
    </w:div>
    <w:div w:id="225264626">
      <w:marLeft w:val="0"/>
      <w:marRight w:val="0"/>
      <w:marTop w:val="120"/>
      <w:marBottom w:val="0"/>
      <w:divBdr>
        <w:top w:val="none" w:sz="0" w:space="0" w:color="auto"/>
        <w:left w:val="none" w:sz="0" w:space="0" w:color="auto"/>
        <w:bottom w:val="none" w:sz="0" w:space="0" w:color="auto"/>
        <w:right w:val="none" w:sz="0" w:space="0" w:color="auto"/>
      </w:divBdr>
    </w:div>
    <w:div w:id="226427744">
      <w:marLeft w:val="0"/>
      <w:marRight w:val="0"/>
      <w:marTop w:val="120"/>
      <w:marBottom w:val="0"/>
      <w:divBdr>
        <w:top w:val="none" w:sz="0" w:space="0" w:color="auto"/>
        <w:left w:val="none" w:sz="0" w:space="0" w:color="auto"/>
        <w:bottom w:val="none" w:sz="0" w:space="0" w:color="auto"/>
        <w:right w:val="none" w:sz="0" w:space="0" w:color="auto"/>
      </w:divBdr>
    </w:div>
    <w:div w:id="231089461">
      <w:marLeft w:val="0"/>
      <w:marRight w:val="0"/>
      <w:marTop w:val="0"/>
      <w:marBottom w:val="0"/>
      <w:divBdr>
        <w:top w:val="none" w:sz="0" w:space="0" w:color="auto"/>
        <w:left w:val="none" w:sz="0" w:space="0" w:color="auto"/>
        <w:bottom w:val="none" w:sz="0" w:space="0" w:color="auto"/>
        <w:right w:val="none" w:sz="0" w:space="0" w:color="auto"/>
      </w:divBdr>
    </w:div>
    <w:div w:id="231090604">
      <w:marLeft w:val="0"/>
      <w:marRight w:val="0"/>
      <w:marTop w:val="200"/>
      <w:marBottom w:val="0"/>
      <w:divBdr>
        <w:top w:val="none" w:sz="0" w:space="0" w:color="auto"/>
        <w:left w:val="none" w:sz="0" w:space="0" w:color="auto"/>
        <w:bottom w:val="none" w:sz="0" w:space="0" w:color="auto"/>
        <w:right w:val="none" w:sz="0" w:space="0" w:color="auto"/>
      </w:divBdr>
    </w:div>
    <w:div w:id="233898745">
      <w:marLeft w:val="0"/>
      <w:marRight w:val="0"/>
      <w:marTop w:val="120"/>
      <w:marBottom w:val="0"/>
      <w:divBdr>
        <w:top w:val="none" w:sz="0" w:space="0" w:color="auto"/>
        <w:left w:val="none" w:sz="0" w:space="0" w:color="auto"/>
        <w:bottom w:val="none" w:sz="0" w:space="0" w:color="auto"/>
        <w:right w:val="none" w:sz="0" w:space="0" w:color="auto"/>
      </w:divBdr>
    </w:div>
    <w:div w:id="234434833">
      <w:marLeft w:val="0"/>
      <w:marRight w:val="0"/>
      <w:marTop w:val="120"/>
      <w:marBottom w:val="0"/>
      <w:divBdr>
        <w:top w:val="none" w:sz="0" w:space="0" w:color="auto"/>
        <w:left w:val="none" w:sz="0" w:space="0" w:color="auto"/>
        <w:bottom w:val="none" w:sz="0" w:space="0" w:color="auto"/>
        <w:right w:val="none" w:sz="0" w:space="0" w:color="auto"/>
      </w:divBdr>
    </w:div>
    <w:div w:id="236790186">
      <w:marLeft w:val="0"/>
      <w:marRight w:val="0"/>
      <w:marTop w:val="120"/>
      <w:marBottom w:val="0"/>
      <w:divBdr>
        <w:top w:val="none" w:sz="0" w:space="0" w:color="auto"/>
        <w:left w:val="none" w:sz="0" w:space="0" w:color="auto"/>
        <w:bottom w:val="none" w:sz="0" w:space="0" w:color="auto"/>
        <w:right w:val="none" w:sz="0" w:space="0" w:color="auto"/>
      </w:divBdr>
    </w:div>
    <w:div w:id="237133452">
      <w:marLeft w:val="0"/>
      <w:marRight w:val="0"/>
      <w:marTop w:val="120"/>
      <w:marBottom w:val="0"/>
      <w:divBdr>
        <w:top w:val="none" w:sz="0" w:space="0" w:color="auto"/>
        <w:left w:val="none" w:sz="0" w:space="0" w:color="auto"/>
        <w:bottom w:val="none" w:sz="0" w:space="0" w:color="auto"/>
        <w:right w:val="none" w:sz="0" w:space="0" w:color="auto"/>
      </w:divBdr>
    </w:div>
    <w:div w:id="239564940">
      <w:marLeft w:val="0"/>
      <w:marRight w:val="0"/>
      <w:marTop w:val="0"/>
      <w:marBottom w:val="0"/>
      <w:divBdr>
        <w:top w:val="none" w:sz="0" w:space="0" w:color="auto"/>
        <w:left w:val="none" w:sz="0" w:space="0" w:color="auto"/>
        <w:bottom w:val="none" w:sz="0" w:space="0" w:color="auto"/>
        <w:right w:val="none" w:sz="0" w:space="0" w:color="auto"/>
      </w:divBdr>
    </w:div>
    <w:div w:id="244460396">
      <w:marLeft w:val="0"/>
      <w:marRight w:val="0"/>
      <w:marTop w:val="200"/>
      <w:marBottom w:val="0"/>
      <w:divBdr>
        <w:top w:val="none" w:sz="0" w:space="0" w:color="auto"/>
        <w:left w:val="none" w:sz="0" w:space="0" w:color="auto"/>
        <w:bottom w:val="none" w:sz="0" w:space="0" w:color="auto"/>
        <w:right w:val="none" w:sz="0" w:space="0" w:color="auto"/>
      </w:divBdr>
    </w:div>
    <w:div w:id="244464577">
      <w:marLeft w:val="0"/>
      <w:marRight w:val="0"/>
      <w:marTop w:val="120"/>
      <w:marBottom w:val="0"/>
      <w:divBdr>
        <w:top w:val="none" w:sz="0" w:space="0" w:color="auto"/>
        <w:left w:val="none" w:sz="0" w:space="0" w:color="auto"/>
        <w:bottom w:val="none" w:sz="0" w:space="0" w:color="auto"/>
        <w:right w:val="none" w:sz="0" w:space="0" w:color="auto"/>
      </w:divBdr>
    </w:div>
    <w:div w:id="244845638">
      <w:marLeft w:val="0"/>
      <w:marRight w:val="0"/>
      <w:marTop w:val="100"/>
      <w:marBottom w:val="0"/>
      <w:divBdr>
        <w:top w:val="none" w:sz="0" w:space="0" w:color="auto"/>
        <w:left w:val="none" w:sz="0" w:space="0" w:color="auto"/>
        <w:bottom w:val="none" w:sz="0" w:space="0" w:color="auto"/>
        <w:right w:val="none" w:sz="0" w:space="0" w:color="auto"/>
      </w:divBdr>
    </w:div>
    <w:div w:id="245304979">
      <w:marLeft w:val="0"/>
      <w:marRight w:val="0"/>
      <w:marTop w:val="0"/>
      <w:marBottom w:val="0"/>
      <w:divBdr>
        <w:top w:val="none" w:sz="0" w:space="0" w:color="auto"/>
        <w:left w:val="none" w:sz="0" w:space="0" w:color="auto"/>
        <w:bottom w:val="none" w:sz="0" w:space="0" w:color="auto"/>
        <w:right w:val="none" w:sz="0" w:space="0" w:color="auto"/>
      </w:divBdr>
    </w:div>
    <w:div w:id="248275274">
      <w:marLeft w:val="0"/>
      <w:marRight w:val="0"/>
      <w:marTop w:val="200"/>
      <w:marBottom w:val="0"/>
      <w:divBdr>
        <w:top w:val="none" w:sz="0" w:space="0" w:color="auto"/>
        <w:left w:val="none" w:sz="0" w:space="0" w:color="auto"/>
        <w:bottom w:val="none" w:sz="0" w:space="0" w:color="auto"/>
        <w:right w:val="none" w:sz="0" w:space="0" w:color="auto"/>
      </w:divBdr>
    </w:div>
    <w:div w:id="248318779">
      <w:marLeft w:val="0"/>
      <w:marRight w:val="0"/>
      <w:marTop w:val="0"/>
      <w:marBottom w:val="0"/>
      <w:divBdr>
        <w:top w:val="none" w:sz="0" w:space="0" w:color="auto"/>
        <w:left w:val="none" w:sz="0" w:space="0" w:color="auto"/>
        <w:bottom w:val="none" w:sz="0" w:space="0" w:color="auto"/>
        <w:right w:val="none" w:sz="0" w:space="0" w:color="auto"/>
      </w:divBdr>
      <w:divsChild>
        <w:div w:id="1606692878">
          <w:marLeft w:val="0"/>
          <w:marRight w:val="0"/>
          <w:marTop w:val="0"/>
          <w:marBottom w:val="0"/>
          <w:divBdr>
            <w:top w:val="none" w:sz="0" w:space="0" w:color="auto"/>
            <w:left w:val="none" w:sz="0" w:space="0" w:color="auto"/>
            <w:bottom w:val="none" w:sz="0" w:space="0" w:color="auto"/>
            <w:right w:val="none" w:sz="0" w:space="0" w:color="auto"/>
          </w:divBdr>
        </w:div>
      </w:divsChild>
    </w:div>
    <w:div w:id="249120133">
      <w:marLeft w:val="0"/>
      <w:marRight w:val="0"/>
      <w:marTop w:val="120"/>
      <w:marBottom w:val="0"/>
      <w:divBdr>
        <w:top w:val="none" w:sz="0" w:space="0" w:color="auto"/>
        <w:left w:val="none" w:sz="0" w:space="0" w:color="auto"/>
        <w:bottom w:val="none" w:sz="0" w:space="0" w:color="auto"/>
        <w:right w:val="none" w:sz="0" w:space="0" w:color="auto"/>
      </w:divBdr>
    </w:div>
    <w:div w:id="249705224">
      <w:marLeft w:val="0"/>
      <w:marRight w:val="0"/>
      <w:marTop w:val="200"/>
      <w:marBottom w:val="0"/>
      <w:divBdr>
        <w:top w:val="none" w:sz="0" w:space="0" w:color="auto"/>
        <w:left w:val="none" w:sz="0" w:space="0" w:color="auto"/>
        <w:bottom w:val="none" w:sz="0" w:space="0" w:color="auto"/>
        <w:right w:val="none" w:sz="0" w:space="0" w:color="auto"/>
      </w:divBdr>
    </w:div>
    <w:div w:id="250283505">
      <w:marLeft w:val="0"/>
      <w:marRight w:val="0"/>
      <w:marTop w:val="200"/>
      <w:marBottom w:val="0"/>
      <w:divBdr>
        <w:top w:val="none" w:sz="0" w:space="0" w:color="auto"/>
        <w:left w:val="none" w:sz="0" w:space="0" w:color="auto"/>
        <w:bottom w:val="none" w:sz="0" w:space="0" w:color="auto"/>
        <w:right w:val="none" w:sz="0" w:space="0" w:color="auto"/>
      </w:divBdr>
    </w:div>
    <w:div w:id="253050231">
      <w:marLeft w:val="0"/>
      <w:marRight w:val="0"/>
      <w:marTop w:val="0"/>
      <w:marBottom w:val="0"/>
      <w:divBdr>
        <w:top w:val="none" w:sz="0" w:space="0" w:color="auto"/>
        <w:left w:val="none" w:sz="0" w:space="0" w:color="auto"/>
        <w:bottom w:val="none" w:sz="0" w:space="0" w:color="auto"/>
        <w:right w:val="none" w:sz="0" w:space="0" w:color="auto"/>
      </w:divBdr>
      <w:divsChild>
        <w:div w:id="1987472655">
          <w:marLeft w:val="0"/>
          <w:marRight w:val="0"/>
          <w:marTop w:val="0"/>
          <w:marBottom w:val="0"/>
          <w:divBdr>
            <w:top w:val="none" w:sz="0" w:space="0" w:color="auto"/>
            <w:left w:val="none" w:sz="0" w:space="0" w:color="auto"/>
            <w:bottom w:val="none" w:sz="0" w:space="0" w:color="auto"/>
            <w:right w:val="none" w:sz="0" w:space="0" w:color="auto"/>
          </w:divBdr>
        </w:div>
      </w:divsChild>
    </w:div>
    <w:div w:id="253051428">
      <w:marLeft w:val="0"/>
      <w:marRight w:val="0"/>
      <w:marTop w:val="120"/>
      <w:marBottom w:val="0"/>
      <w:divBdr>
        <w:top w:val="none" w:sz="0" w:space="0" w:color="auto"/>
        <w:left w:val="none" w:sz="0" w:space="0" w:color="auto"/>
        <w:bottom w:val="none" w:sz="0" w:space="0" w:color="auto"/>
        <w:right w:val="none" w:sz="0" w:space="0" w:color="auto"/>
      </w:divBdr>
    </w:div>
    <w:div w:id="254439371">
      <w:marLeft w:val="0"/>
      <w:marRight w:val="0"/>
      <w:marTop w:val="200"/>
      <w:marBottom w:val="0"/>
      <w:divBdr>
        <w:top w:val="none" w:sz="0" w:space="0" w:color="auto"/>
        <w:left w:val="none" w:sz="0" w:space="0" w:color="auto"/>
        <w:bottom w:val="none" w:sz="0" w:space="0" w:color="auto"/>
        <w:right w:val="none" w:sz="0" w:space="0" w:color="auto"/>
      </w:divBdr>
    </w:div>
    <w:div w:id="255358834">
      <w:marLeft w:val="0"/>
      <w:marRight w:val="0"/>
      <w:marTop w:val="120"/>
      <w:marBottom w:val="0"/>
      <w:divBdr>
        <w:top w:val="none" w:sz="0" w:space="0" w:color="auto"/>
        <w:left w:val="none" w:sz="0" w:space="0" w:color="auto"/>
        <w:bottom w:val="none" w:sz="0" w:space="0" w:color="auto"/>
        <w:right w:val="none" w:sz="0" w:space="0" w:color="auto"/>
      </w:divBdr>
    </w:div>
    <w:div w:id="256207568">
      <w:marLeft w:val="0"/>
      <w:marRight w:val="0"/>
      <w:marTop w:val="0"/>
      <w:marBottom w:val="0"/>
      <w:divBdr>
        <w:top w:val="none" w:sz="0" w:space="0" w:color="auto"/>
        <w:left w:val="none" w:sz="0" w:space="0" w:color="auto"/>
        <w:bottom w:val="none" w:sz="0" w:space="0" w:color="auto"/>
        <w:right w:val="none" w:sz="0" w:space="0" w:color="auto"/>
      </w:divBdr>
      <w:divsChild>
        <w:div w:id="11341965">
          <w:marLeft w:val="0"/>
          <w:marRight w:val="0"/>
          <w:marTop w:val="0"/>
          <w:marBottom w:val="0"/>
          <w:divBdr>
            <w:top w:val="none" w:sz="0" w:space="0" w:color="auto"/>
            <w:left w:val="none" w:sz="0" w:space="0" w:color="auto"/>
            <w:bottom w:val="none" w:sz="0" w:space="0" w:color="auto"/>
            <w:right w:val="none" w:sz="0" w:space="0" w:color="auto"/>
          </w:divBdr>
        </w:div>
      </w:divsChild>
    </w:div>
    <w:div w:id="257251755">
      <w:marLeft w:val="0"/>
      <w:marRight w:val="0"/>
      <w:marTop w:val="120"/>
      <w:marBottom w:val="0"/>
      <w:divBdr>
        <w:top w:val="none" w:sz="0" w:space="0" w:color="auto"/>
        <w:left w:val="none" w:sz="0" w:space="0" w:color="auto"/>
        <w:bottom w:val="none" w:sz="0" w:space="0" w:color="auto"/>
        <w:right w:val="none" w:sz="0" w:space="0" w:color="auto"/>
      </w:divBdr>
    </w:div>
    <w:div w:id="257324717">
      <w:marLeft w:val="0"/>
      <w:marRight w:val="0"/>
      <w:marTop w:val="0"/>
      <w:marBottom w:val="0"/>
      <w:divBdr>
        <w:top w:val="none" w:sz="0" w:space="0" w:color="auto"/>
        <w:left w:val="none" w:sz="0" w:space="0" w:color="auto"/>
        <w:bottom w:val="none" w:sz="0" w:space="0" w:color="auto"/>
        <w:right w:val="none" w:sz="0" w:space="0" w:color="auto"/>
      </w:divBdr>
    </w:div>
    <w:div w:id="258026013">
      <w:marLeft w:val="0"/>
      <w:marRight w:val="0"/>
      <w:marTop w:val="100"/>
      <w:marBottom w:val="0"/>
      <w:divBdr>
        <w:top w:val="none" w:sz="0" w:space="0" w:color="auto"/>
        <w:left w:val="none" w:sz="0" w:space="0" w:color="auto"/>
        <w:bottom w:val="none" w:sz="0" w:space="0" w:color="auto"/>
        <w:right w:val="none" w:sz="0" w:space="0" w:color="auto"/>
      </w:divBdr>
      <w:divsChild>
        <w:div w:id="1587575393">
          <w:marLeft w:val="0"/>
          <w:marRight w:val="0"/>
          <w:marTop w:val="20"/>
          <w:marBottom w:val="0"/>
          <w:divBdr>
            <w:top w:val="none" w:sz="0" w:space="0" w:color="auto"/>
            <w:left w:val="none" w:sz="0" w:space="0" w:color="auto"/>
            <w:bottom w:val="none" w:sz="0" w:space="0" w:color="auto"/>
            <w:right w:val="none" w:sz="0" w:space="0" w:color="auto"/>
          </w:divBdr>
        </w:div>
        <w:div w:id="81798235">
          <w:marLeft w:val="0"/>
          <w:marRight w:val="0"/>
          <w:marTop w:val="20"/>
          <w:marBottom w:val="0"/>
          <w:divBdr>
            <w:top w:val="none" w:sz="0" w:space="0" w:color="auto"/>
            <w:left w:val="none" w:sz="0" w:space="0" w:color="auto"/>
            <w:bottom w:val="none" w:sz="0" w:space="0" w:color="auto"/>
            <w:right w:val="none" w:sz="0" w:space="0" w:color="auto"/>
          </w:divBdr>
        </w:div>
        <w:div w:id="1341852703">
          <w:marLeft w:val="0"/>
          <w:marRight w:val="0"/>
          <w:marTop w:val="20"/>
          <w:marBottom w:val="0"/>
          <w:divBdr>
            <w:top w:val="none" w:sz="0" w:space="0" w:color="auto"/>
            <w:left w:val="none" w:sz="0" w:space="0" w:color="auto"/>
            <w:bottom w:val="none" w:sz="0" w:space="0" w:color="auto"/>
            <w:right w:val="none" w:sz="0" w:space="0" w:color="auto"/>
          </w:divBdr>
        </w:div>
        <w:div w:id="427196162">
          <w:marLeft w:val="0"/>
          <w:marRight w:val="0"/>
          <w:marTop w:val="20"/>
          <w:marBottom w:val="0"/>
          <w:divBdr>
            <w:top w:val="none" w:sz="0" w:space="0" w:color="auto"/>
            <w:left w:val="none" w:sz="0" w:space="0" w:color="auto"/>
            <w:bottom w:val="none" w:sz="0" w:space="0" w:color="auto"/>
            <w:right w:val="none" w:sz="0" w:space="0" w:color="auto"/>
          </w:divBdr>
        </w:div>
        <w:div w:id="194121537">
          <w:marLeft w:val="0"/>
          <w:marRight w:val="0"/>
          <w:marTop w:val="20"/>
          <w:marBottom w:val="0"/>
          <w:divBdr>
            <w:top w:val="none" w:sz="0" w:space="0" w:color="auto"/>
            <w:left w:val="none" w:sz="0" w:space="0" w:color="auto"/>
            <w:bottom w:val="none" w:sz="0" w:space="0" w:color="auto"/>
            <w:right w:val="none" w:sz="0" w:space="0" w:color="auto"/>
          </w:divBdr>
        </w:div>
      </w:divsChild>
    </w:div>
    <w:div w:id="258224948">
      <w:marLeft w:val="0"/>
      <w:marRight w:val="0"/>
      <w:marTop w:val="0"/>
      <w:marBottom w:val="0"/>
      <w:divBdr>
        <w:top w:val="none" w:sz="0" w:space="0" w:color="auto"/>
        <w:left w:val="none" w:sz="0" w:space="0" w:color="auto"/>
        <w:bottom w:val="none" w:sz="0" w:space="0" w:color="auto"/>
        <w:right w:val="none" w:sz="0" w:space="0" w:color="auto"/>
      </w:divBdr>
    </w:div>
    <w:div w:id="258873175">
      <w:marLeft w:val="0"/>
      <w:marRight w:val="0"/>
      <w:marTop w:val="200"/>
      <w:marBottom w:val="0"/>
      <w:divBdr>
        <w:top w:val="none" w:sz="0" w:space="0" w:color="auto"/>
        <w:left w:val="none" w:sz="0" w:space="0" w:color="auto"/>
        <w:bottom w:val="none" w:sz="0" w:space="0" w:color="auto"/>
        <w:right w:val="none" w:sz="0" w:space="0" w:color="auto"/>
      </w:divBdr>
    </w:div>
    <w:div w:id="259264056">
      <w:marLeft w:val="0"/>
      <w:marRight w:val="0"/>
      <w:marTop w:val="120"/>
      <w:marBottom w:val="0"/>
      <w:divBdr>
        <w:top w:val="none" w:sz="0" w:space="0" w:color="auto"/>
        <w:left w:val="none" w:sz="0" w:space="0" w:color="auto"/>
        <w:bottom w:val="none" w:sz="0" w:space="0" w:color="auto"/>
        <w:right w:val="none" w:sz="0" w:space="0" w:color="auto"/>
      </w:divBdr>
    </w:div>
    <w:div w:id="261038064">
      <w:marLeft w:val="0"/>
      <w:marRight w:val="0"/>
      <w:marTop w:val="200"/>
      <w:marBottom w:val="0"/>
      <w:divBdr>
        <w:top w:val="none" w:sz="0" w:space="0" w:color="auto"/>
        <w:left w:val="none" w:sz="0" w:space="0" w:color="auto"/>
        <w:bottom w:val="none" w:sz="0" w:space="0" w:color="auto"/>
        <w:right w:val="none" w:sz="0" w:space="0" w:color="auto"/>
      </w:divBdr>
    </w:div>
    <w:div w:id="262611894">
      <w:marLeft w:val="0"/>
      <w:marRight w:val="0"/>
      <w:marTop w:val="60"/>
      <w:marBottom w:val="0"/>
      <w:divBdr>
        <w:top w:val="none" w:sz="0" w:space="0" w:color="auto"/>
        <w:left w:val="none" w:sz="0" w:space="0" w:color="auto"/>
        <w:bottom w:val="none" w:sz="0" w:space="0" w:color="auto"/>
        <w:right w:val="none" w:sz="0" w:space="0" w:color="auto"/>
      </w:divBdr>
    </w:div>
    <w:div w:id="265891877">
      <w:marLeft w:val="0"/>
      <w:marRight w:val="0"/>
      <w:marTop w:val="0"/>
      <w:marBottom w:val="0"/>
      <w:divBdr>
        <w:top w:val="none" w:sz="0" w:space="0" w:color="auto"/>
        <w:left w:val="none" w:sz="0" w:space="0" w:color="auto"/>
        <w:bottom w:val="none" w:sz="0" w:space="0" w:color="auto"/>
        <w:right w:val="none" w:sz="0" w:space="0" w:color="auto"/>
      </w:divBdr>
      <w:divsChild>
        <w:div w:id="1425956831">
          <w:marLeft w:val="0"/>
          <w:marRight w:val="0"/>
          <w:marTop w:val="0"/>
          <w:marBottom w:val="0"/>
          <w:divBdr>
            <w:top w:val="none" w:sz="0" w:space="0" w:color="auto"/>
            <w:left w:val="none" w:sz="0" w:space="0" w:color="auto"/>
            <w:bottom w:val="none" w:sz="0" w:space="0" w:color="auto"/>
            <w:right w:val="none" w:sz="0" w:space="0" w:color="auto"/>
          </w:divBdr>
        </w:div>
      </w:divsChild>
    </w:div>
    <w:div w:id="268588430">
      <w:marLeft w:val="0"/>
      <w:marRight w:val="0"/>
      <w:marTop w:val="0"/>
      <w:marBottom w:val="0"/>
      <w:divBdr>
        <w:top w:val="none" w:sz="0" w:space="0" w:color="auto"/>
        <w:left w:val="none" w:sz="0" w:space="0" w:color="auto"/>
        <w:bottom w:val="none" w:sz="0" w:space="0" w:color="auto"/>
        <w:right w:val="none" w:sz="0" w:space="0" w:color="auto"/>
      </w:divBdr>
    </w:div>
    <w:div w:id="270863248">
      <w:marLeft w:val="0"/>
      <w:marRight w:val="0"/>
      <w:marTop w:val="200"/>
      <w:marBottom w:val="0"/>
      <w:divBdr>
        <w:top w:val="none" w:sz="0" w:space="0" w:color="auto"/>
        <w:left w:val="none" w:sz="0" w:space="0" w:color="auto"/>
        <w:bottom w:val="none" w:sz="0" w:space="0" w:color="auto"/>
        <w:right w:val="none" w:sz="0" w:space="0" w:color="auto"/>
      </w:divBdr>
    </w:div>
    <w:div w:id="272440046">
      <w:marLeft w:val="0"/>
      <w:marRight w:val="0"/>
      <w:marTop w:val="120"/>
      <w:marBottom w:val="0"/>
      <w:divBdr>
        <w:top w:val="none" w:sz="0" w:space="0" w:color="auto"/>
        <w:left w:val="none" w:sz="0" w:space="0" w:color="auto"/>
        <w:bottom w:val="none" w:sz="0" w:space="0" w:color="auto"/>
        <w:right w:val="none" w:sz="0" w:space="0" w:color="auto"/>
      </w:divBdr>
    </w:div>
    <w:div w:id="273052189">
      <w:marLeft w:val="0"/>
      <w:marRight w:val="0"/>
      <w:marTop w:val="0"/>
      <w:marBottom w:val="0"/>
      <w:divBdr>
        <w:top w:val="none" w:sz="0" w:space="0" w:color="auto"/>
        <w:left w:val="none" w:sz="0" w:space="0" w:color="auto"/>
        <w:bottom w:val="none" w:sz="0" w:space="0" w:color="auto"/>
        <w:right w:val="none" w:sz="0" w:space="0" w:color="auto"/>
      </w:divBdr>
      <w:divsChild>
        <w:div w:id="1089036545">
          <w:marLeft w:val="0"/>
          <w:marRight w:val="0"/>
          <w:marTop w:val="0"/>
          <w:marBottom w:val="0"/>
          <w:divBdr>
            <w:top w:val="none" w:sz="0" w:space="0" w:color="auto"/>
            <w:left w:val="none" w:sz="0" w:space="0" w:color="auto"/>
            <w:bottom w:val="none" w:sz="0" w:space="0" w:color="auto"/>
            <w:right w:val="none" w:sz="0" w:space="0" w:color="auto"/>
          </w:divBdr>
        </w:div>
      </w:divsChild>
    </w:div>
    <w:div w:id="274214497">
      <w:marLeft w:val="0"/>
      <w:marRight w:val="0"/>
      <w:marTop w:val="100"/>
      <w:marBottom w:val="0"/>
      <w:divBdr>
        <w:top w:val="none" w:sz="0" w:space="0" w:color="auto"/>
        <w:left w:val="none" w:sz="0" w:space="0" w:color="auto"/>
        <w:bottom w:val="none" w:sz="0" w:space="0" w:color="auto"/>
        <w:right w:val="none" w:sz="0" w:space="0" w:color="auto"/>
      </w:divBdr>
    </w:div>
    <w:div w:id="274602242">
      <w:marLeft w:val="0"/>
      <w:marRight w:val="0"/>
      <w:marTop w:val="200"/>
      <w:marBottom w:val="0"/>
      <w:divBdr>
        <w:top w:val="none" w:sz="0" w:space="0" w:color="auto"/>
        <w:left w:val="none" w:sz="0" w:space="0" w:color="auto"/>
        <w:bottom w:val="none" w:sz="0" w:space="0" w:color="auto"/>
        <w:right w:val="none" w:sz="0" w:space="0" w:color="auto"/>
      </w:divBdr>
    </w:div>
    <w:div w:id="274676525">
      <w:marLeft w:val="0"/>
      <w:marRight w:val="0"/>
      <w:marTop w:val="200"/>
      <w:marBottom w:val="0"/>
      <w:divBdr>
        <w:top w:val="none" w:sz="0" w:space="0" w:color="auto"/>
        <w:left w:val="none" w:sz="0" w:space="0" w:color="auto"/>
        <w:bottom w:val="none" w:sz="0" w:space="0" w:color="auto"/>
        <w:right w:val="none" w:sz="0" w:space="0" w:color="auto"/>
      </w:divBdr>
    </w:div>
    <w:div w:id="275720993">
      <w:marLeft w:val="0"/>
      <w:marRight w:val="0"/>
      <w:marTop w:val="0"/>
      <w:marBottom w:val="0"/>
      <w:divBdr>
        <w:top w:val="none" w:sz="0" w:space="0" w:color="auto"/>
        <w:left w:val="none" w:sz="0" w:space="0" w:color="auto"/>
        <w:bottom w:val="none" w:sz="0" w:space="0" w:color="auto"/>
        <w:right w:val="none" w:sz="0" w:space="0" w:color="auto"/>
      </w:divBdr>
    </w:div>
    <w:div w:id="276257382">
      <w:marLeft w:val="0"/>
      <w:marRight w:val="0"/>
      <w:marTop w:val="200"/>
      <w:marBottom w:val="0"/>
      <w:divBdr>
        <w:top w:val="none" w:sz="0" w:space="0" w:color="auto"/>
        <w:left w:val="none" w:sz="0" w:space="0" w:color="auto"/>
        <w:bottom w:val="none" w:sz="0" w:space="0" w:color="auto"/>
        <w:right w:val="none" w:sz="0" w:space="0" w:color="auto"/>
      </w:divBdr>
    </w:div>
    <w:div w:id="276329576">
      <w:marLeft w:val="0"/>
      <w:marRight w:val="0"/>
      <w:marTop w:val="120"/>
      <w:marBottom w:val="0"/>
      <w:divBdr>
        <w:top w:val="none" w:sz="0" w:space="0" w:color="auto"/>
        <w:left w:val="none" w:sz="0" w:space="0" w:color="auto"/>
        <w:bottom w:val="none" w:sz="0" w:space="0" w:color="auto"/>
        <w:right w:val="none" w:sz="0" w:space="0" w:color="auto"/>
      </w:divBdr>
    </w:div>
    <w:div w:id="276567126">
      <w:marLeft w:val="0"/>
      <w:marRight w:val="0"/>
      <w:marTop w:val="200"/>
      <w:marBottom w:val="0"/>
      <w:divBdr>
        <w:top w:val="none" w:sz="0" w:space="0" w:color="auto"/>
        <w:left w:val="none" w:sz="0" w:space="0" w:color="auto"/>
        <w:bottom w:val="none" w:sz="0" w:space="0" w:color="auto"/>
        <w:right w:val="none" w:sz="0" w:space="0" w:color="auto"/>
      </w:divBdr>
    </w:div>
    <w:div w:id="277101572">
      <w:marLeft w:val="0"/>
      <w:marRight w:val="0"/>
      <w:marTop w:val="120"/>
      <w:marBottom w:val="0"/>
      <w:divBdr>
        <w:top w:val="none" w:sz="0" w:space="0" w:color="auto"/>
        <w:left w:val="none" w:sz="0" w:space="0" w:color="auto"/>
        <w:bottom w:val="none" w:sz="0" w:space="0" w:color="auto"/>
        <w:right w:val="none" w:sz="0" w:space="0" w:color="auto"/>
      </w:divBdr>
    </w:div>
    <w:div w:id="278535530">
      <w:marLeft w:val="0"/>
      <w:marRight w:val="0"/>
      <w:marTop w:val="0"/>
      <w:marBottom w:val="0"/>
      <w:divBdr>
        <w:top w:val="none" w:sz="0" w:space="0" w:color="auto"/>
        <w:left w:val="none" w:sz="0" w:space="0" w:color="auto"/>
        <w:bottom w:val="none" w:sz="0" w:space="0" w:color="auto"/>
        <w:right w:val="none" w:sz="0" w:space="0" w:color="auto"/>
      </w:divBdr>
      <w:divsChild>
        <w:div w:id="1076367518">
          <w:marLeft w:val="0"/>
          <w:marRight w:val="0"/>
          <w:marTop w:val="0"/>
          <w:marBottom w:val="0"/>
          <w:divBdr>
            <w:top w:val="none" w:sz="0" w:space="0" w:color="auto"/>
            <w:left w:val="none" w:sz="0" w:space="0" w:color="auto"/>
            <w:bottom w:val="none" w:sz="0" w:space="0" w:color="auto"/>
            <w:right w:val="none" w:sz="0" w:space="0" w:color="auto"/>
          </w:divBdr>
        </w:div>
      </w:divsChild>
    </w:div>
    <w:div w:id="280460119">
      <w:marLeft w:val="0"/>
      <w:marRight w:val="0"/>
      <w:marTop w:val="120"/>
      <w:marBottom w:val="0"/>
      <w:divBdr>
        <w:top w:val="none" w:sz="0" w:space="0" w:color="auto"/>
        <w:left w:val="none" w:sz="0" w:space="0" w:color="auto"/>
        <w:bottom w:val="none" w:sz="0" w:space="0" w:color="auto"/>
        <w:right w:val="none" w:sz="0" w:space="0" w:color="auto"/>
      </w:divBdr>
    </w:div>
    <w:div w:id="281764076">
      <w:marLeft w:val="0"/>
      <w:marRight w:val="0"/>
      <w:marTop w:val="200"/>
      <w:marBottom w:val="0"/>
      <w:divBdr>
        <w:top w:val="none" w:sz="0" w:space="0" w:color="auto"/>
        <w:left w:val="none" w:sz="0" w:space="0" w:color="auto"/>
        <w:bottom w:val="none" w:sz="0" w:space="0" w:color="auto"/>
        <w:right w:val="none" w:sz="0" w:space="0" w:color="auto"/>
      </w:divBdr>
    </w:div>
    <w:div w:id="284311465">
      <w:marLeft w:val="0"/>
      <w:marRight w:val="0"/>
      <w:marTop w:val="200"/>
      <w:marBottom w:val="0"/>
      <w:divBdr>
        <w:top w:val="none" w:sz="0" w:space="0" w:color="auto"/>
        <w:left w:val="none" w:sz="0" w:space="0" w:color="auto"/>
        <w:bottom w:val="none" w:sz="0" w:space="0" w:color="auto"/>
        <w:right w:val="none" w:sz="0" w:space="0" w:color="auto"/>
      </w:divBdr>
    </w:div>
    <w:div w:id="284392313">
      <w:marLeft w:val="0"/>
      <w:marRight w:val="0"/>
      <w:marTop w:val="0"/>
      <w:marBottom w:val="0"/>
      <w:divBdr>
        <w:top w:val="none" w:sz="0" w:space="0" w:color="auto"/>
        <w:left w:val="none" w:sz="0" w:space="0" w:color="auto"/>
        <w:bottom w:val="none" w:sz="0" w:space="0" w:color="auto"/>
        <w:right w:val="none" w:sz="0" w:space="0" w:color="auto"/>
      </w:divBdr>
      <w:divsChild>
        <w:div w:id="1399010473">
          <w:marLeft w:val="0"/>
          <w:marRight w:val="0"/>
          <w:marTop w:val="0"/>
          <w:marBottom w:val="0"/>
          <w:divBdr>
            <w:top w:val="none" w:sz="0" w:space="0" w:color="auto"/>
            <w:left w:val="none" w:sz="0" w:space="0" w:color="auto"/>
            <w:bottom w:val="none" w:sz="0" w:space="0" w:color="auto"/>
            <w:right w:val="none" w:sz="0" w:space="0" w:color="auto"/>
          </w:divBdr>
        </w:div>
      </w:divsChild>
    </w:div>
    <w:div w:id="286203746">
      <w:marLeft w:val="0"/>
      <w:marRight w:val="0"/>
      <w:marTop w:val="120"/>
      <w:marBottom w:val="0"/>
      <w:divBdr>
        <w:top w:val="none" w:sz="0" w:space="0" w:color="auto"/>
        <w:left w:val="none" w:sz="0" w:space="0" w:color="auto"/>
        <w:bottom w:val="none" w:sz="0" w:space="0" w:color="auto"/>
        <w:right w:val="none" w:sz="0" w:space="0" w:color="auto"/>
      </w:divBdr>
    </w:div>
    <w:div w:id="287515654">
      <w:marLeft w:val="0"/>
      <w:marRight w:val="0"/>
      <w:marTop w:val="120"/>
      <w:marBottom w:val="0"/>
      <w:divBdr>
        <w:top w:val="none" w:sz="0" w:space="0" w:color="auto"/>
        <w:left w:val="none" w:sz="0" w:space="0" w:color="auto"/>
        <w:bottom w:val="none" w:sz="0" w:space="0" w:color="auto"/>
        <w:right w:val="none" w:sz="0" w:space="0" w:color="auto"/>
      </w:divBdr>
    </w:div>
    <w:div w:id="287980481">
      <w:marLeft w:val="0"/>
      <w:marRight w:val="0"/>
      <w:marTop w:val="0"/>
      <w:marBottom w:val="0"/>
      <w:divBdr>
        <w:top w:val="none" w:sz="0" w:space="0" w:color="auto"/>
        <w:left w:val="none" w:sz="0" w:space="0" w:color="auto"/>
        <w:bottom w:val="none" w:sz="0" w:space="0" w:color="auto"/>
        <w:right w:val="none" w:sz="0" w:space="0" w:color="auto"/>
      </w:divBdr>
      <w:divsChild>
        <w:div w:id="539778405">
          <w:marLeft w:val="0"/>
          <w:marRight w:val="0"/>
          <w:marTop w:val="0"/>
          <w:marBottom w:val="0"/>
          <w:divBdr>
            <w:top w:val="none" w:sz="0" w:space="0" w:color="auto"/>
            <w:left w:val="none" w:sz="0" w:space="0" w:color="auto"/>
            <w:bottom w:val="none" w:sz="0" w:space="0" w:color="auto"/>
            <w:right w:val="none" w:sz="0" w:space="0" w:color="auto"/>
          </w:divBdr>
        </w:div>
      </w:divsChild>
    </w:div>
    <w:div w:id="289019859">
      <w:marLeft w:val="0"/>
      <w:marRight w:val="0"/>
      <w:marTop w:val="120"/>
      <w:marBottom w:val="0"/>
      <w:divBdr>
        <w:top w:val="none" w:sz="0" w:space="0" w:color="auto"/>
        <w:left w:val="none" w:sz="0" w:space="0" w:color="auto"/>
        <w:bottom w:val="none" w:sz="0" w:space="0" w:color="auto"/>
        <w:right w:val="none" w:sz="0" w:space="0" w:color="auto"/>
      </w:divBdr>
    </w:div>
    <w:div w:id="291178185">
      <w:marLeft w:val="0"/>
      <w:marRight w:val="0"/>
      <w:marTop w:val="200"/>
      <w:marBottom w:val="0"/>
      <w:divBdr>
        <w:top w:val="none" w:sz="0" w:space="0" w:color="auto"/>
        <w:left w:val="none" w:sz="0" w:space="0" w:color="auto"/>
        <w:bottom w:val="none" w:sz="0" w:space="0" w:color="auto"/>
        <w:right w:val="none" w:sz="0" w:space="0" w:color="auto"/>
      </w:divBdr>
    </w:div>
    <w:div w:id="294455442">
      <w:marLeft w:val="0"/>
      <w:marRight w:val="0"/>
      <w:marTop w:val="120"/>
      <w:marBottom w:val="0"/>
      <w:divBdr>
        <w:top w:val="none" w:sz="0" w:space="0" w:color="auto"/>
        <w:left w:val="none" w:sz="0" w:space="0" w:color="auto"/>
        <w:bottom w:val="none" w:sz="0" w:space="0" w:color="auto"/>
        <w:right w:val="none" w:sz="0" w:space="0" w:color="auto"/>
      </w:divBdr>
    </w:div>
    <w:div w:id="297731879">
      <w:marLeft w:val="0"/>
      <w:marRight w:val="0"/>
      <w:marTop w:val="120"/>
      <w:marBottom w:val="0"/>
      <w:divBdr>
        <w:top w:val="none" w:sz="0" w:space="0" w:color="auto"/>
        <w:left w:val="none" w:sz="0" w:space="0" w:color="auto"/>
        <w:bottom w:val="none" w:sz="0" w:space="0" w:color="auto"/>
        <w:right w:val="none" w:sz="0" w:space="0" w:color="auto"/>
      </w:divBdr>
    </w:div>
    <w:div w:id="298192384">
      <w:marLeft w:val="0"/>
      <w:marRight w:val="0"/>
      <w:marTop w:val="120"/>
      <w:marBottom w:val="0"/>
      <w:divBdr>
        <w:top w:val="none" w:sz="0" w:space="0" w:color="auto"/>
        <w:left w:val="none" w:sz="0" w:space="0" w:color="auto"/>
        <w:bottom w:val="none" w:sz="0" w:space="0" w:color="auto"/>
        <w:right w:val="none" w:sz="0" w:space="0" w:color="auto"/>
      </w:divBdr>
    </w:div>
    <w:div w:id="299654919">
      <w:marLeft w:val="0"/>
      <w:marRight w:val="0"/>
      <w:marTop w:val="120"/>
      <w:marBottom w:val="0"/>
      <w:divBdr>
        <w:top w:val="none" w:sz="0" w:space="0" w:color="auto"/>
        <w:left w:val="none" w:sz="0" w:space="0" w:color="auto"/>
        <w:bottom w:val="none" w:sz="0" w:space="0" w:color="auto"/>
        <w:right w:val="none" w:sz="0" w:space="0" w:color="auto"/>
      </w:divBdr>
    </w:div>
    <w:div w:id="299962462">
      <w:marLeft w:val="0"/>
      <w:marRight w:val="0"/>
      <w:marTop w:val="120"/>
      <w:marBottom w:val="0"/>
      <w:divBdr>
        <w:top w:val="none" w:sz="0" w:space="0" w:color="auto"/>
        <w:left w:val="none" w:sz="0" w:space="0" w:color="auto"/>
        <w:bottom w:val="none" w:sz="0" w:space="0" w:color="auto"/>
        <w:right w:val="none" w:sz="0" w:space="0" w:color="auto"/>
      </w:divBdr>
    </w:div>
    <w:div w:id="303894801">
      <w:marLeft w:val="0"/>
      <w:marRight w:val="0"/>
      <w:marTop w:val="0"/>
      <w:marBottom w:val="0"/>
      <w:divBdr>
        <w:top w:val="none" w:sz="0" w:space="0" w:color="auto"/>
        <w:left w:val="none" w:sz="0" w:space="0" w:color="auto"/>
        <w:bottom w:val="none" w:sz="0" w:space="0" w:color="auto"/>
        <w:right w:val="none" w:sz="0" w:space="0" w:color="auto"/>
      </w:divBdr>
    </w:div>
    <w:div w:id="306012467">
      <w:marLeft w:val="0"/>
      <w:marRight w:val="0"/>
      <w:marTop w:val="120"/>
      <w:marBottom w:val="0"/>
      <w:divBdr>
        <w:top w:val="none" w:sz="0" w:space="0" w:color="auto"/>
        <w:left w:val="none" w:sz="0" w:space="0" w:color="auto"/>
        <w:bottom w:val="none" w:sz="0" w:space="0" w:color="auto"/>
        <w:right w:val="none" w:sz="0" w:space="0" w:color="auto"/>
      </w:divBdr>
    </w:div>
    <w:div w:id="307170180">
      <w:marLeft w:val="0"/>
      <w:marRight w:val="0"/>
      <w:marTop w:val="200"/>
      <w:marBottom w:val="0"/>
      <w:divBdr>
        <w:top w:val="none" w:sz="0" w:space="0" w:color="auto"/>
        <w:left w:val="none" w:sz="0" w:space="0" w:color="auto"/>
        <w:bottom w:val="none" w:sz="0" w:space="0" w:color="auto"/>
        <w:right w:val="none" w:sz="0" w:space="0" w:color="auto"/>
      </w:divBdr>
    </w:div>
    <w:div w:id="307563096">
      <w:marLeft w:val="0"/>
      <w:marRight w:val="0"/>
      <w:marTop w:val="120"/>
      <w:marBottom w:val="0"/>
      <w:divBdr>
        <w:top w:val="none" w:sz="0" w:space="0" w:color="auto"/>
        <w:left w:val="none" w:sz="0" w:space="0" w:color="auto"/>
        <w:bottom w:val="none" w:sz="0" w:space="0" w:color="auto"/>
        <w:right w:val="none" w:sz="0" w:space="0" w:color="auto"/>
      </w:divBdr>
    </w:div>
    <w:div w:id="308285316">
      <w:marLeft w:val="0"/>
      <w:marRight w:val="0"/>
      <w:marTop w:val="100"/>
      <w:marBottom w:val="0"/>
      <w:divBdr>
        <w:top w:val="none" w:sz="0" w:space="0" w:color="auto"/>
        <w:left w:val="none" w:sz="0" w:space="0" w:color="auto"/>
        <w:bottom w:val="none" w:sz="0" w:space="0" w:color="auto"/>
        <w:right w:val="none" w:sz="0" w:space="0" w:color="auto"/>
      </w:divBdr>
    </w:div>
    <w:div w:id="310520690">
      <w:marLeft w:val="0"/>
      <w:marRight w:val="0"/>
      <w:marTop w:val="120"/>
      <w:marBottom w:val="0"/>
      <w:divBdr>
        <w:top w:val="none" w:sz="0" w:space="0" w:color="auto"/>
        <w:left w:val="none" w:sz="0" w:space="0" w:color="auto"/>
        <w:bottom w:val="none" w:sz="0" w:space="0" w:color="auto"/>
        <w:right w:val="none" w:sz="0" w:space="0" w:color="auto"/>
      </w:divBdr>
    </w:div>
    <w:div w:id="312419104">
      <w:marLeft w:val="0"/>
      <w:marRight w:val="0"/>
      <w:marTop w:val="120"/>
      <w:marBottom w:val="0"/>
      <w:divBdr>
        <w:top w:val="none" w:sz="0" w:space="0" w:color="auto"/>
        <w:left w:val="none" w:sz="0" w:space="0" w:color="auto"/>
        <w:bottom w:val="none" w:sz="0" w:space="0" w:color="auto"/>
        <w:right w:val="none" w:sz="0" w:space="0" w:color="auto"/>
      </w:divBdr>
    </w:div>
    <w:div w:id="314843836">
      <w:marLeft w:val="0"/>
      <w:marRight w:val="0"/>
      <w:marTop w:val="120"/>
      <w:marBottom w:val="0"/>
      <w:divBdr>
        <w:top w:val="none" w:sz="0" w:space="0" w:color="auto"/>
        <w:left w:val="none" w:sz="0" w:space="0" w:color="auto"/>
        <w:bottom w:val="none" w:sz="0" w:space="0" w:color="auto"/>
        <w:right w:val="none" w:sz="0" w:space="0" w:color="auto"/>
      </w:divBdr>
    </w:div>
    <w:div w:id="316032394">
      <w:marLeft w:val="0"/>
      <w:marRight w:val="0"/>
      <w:marTop w:val="0"/>
      <w:marBottom w:val="0"/>
      <w:divBdr>
        <w:top w:val="none" w:sz="0" w:space="0" w:color="auto"/>
        <w:left w:val="none" w:sz="0" w:space="0" w:color="auto"/>
        <w:bottom w:val="none" w:sz="0" w:space="0" w:color="auto"/>
        <w:right w:val="none" w:sz="0" w:space="0" w:color="auto"/>
      </w:divBdr>
    </w:div>
    <w:div w:id="316421328">
      <w:marLeft w:val="0"/>
      <w:marRight w:val="0"/>
      <w:marTop w:val="200"/>
      <w:marBottom w:val="0"/>
      <w:divBdr>
        <w:top w:val="none" w:sz="0" w:space="0" w:color="auto"/>
        <w:left w:val="none" w:sz="0" w:space="0" w:color="auto"/>
        <w:bottom w:val="none" w:sz="0" w:space="0" w:color="auto"/>
        <w:right w:val="none" w:sz="0" w:space="0" w:color="auto"/>
      </w:divBdr>
    </w:div>
    <w:div w:id="316805965">
      <w:marLeft w:val="0"/>
      <w:marRight w:val="0"/>
      <w:marTop w:val="0"/>
      <w:marBottom w:val="0"/>
      <w:divBdr>
        <w:top w:val="none" w:sz="0" w:space="0" w:color="auto"/>
        <w:left w:val="none" w:sz="0" w:space="0" w:color="auto"/>
        <w:bottom w:val="none" w:sz="0" w:space="0" w:color="auto"/>
        <w:right w:val="none" w:sz="0" w:space="0" w:color="auto"/>
      </w:divBdr>
      <w:divsChild>
        <w:div w:id="726683113">
          <w:marLeft w:val="0"/>
          <w:marRight w:val="0"/>
          <w:marTop w:val="0"/>
          <w:marBottom w:val="0"/>
          <w:divBdr>
            <w:top w:val="none" w:sz="0" w:space="0" w:color="auto"/>
            <w:left w:val="none" w:sz="0" w:space="0" w:color="auto"/>
            <w:bottom w:val="none" w:sz="0" w:space="0" w:color="auto"/>
            <w:right w:val="none" w:sz="0" w:space="0" w:color="auto"/>
          </w:divBdr>
        </w:div>
      </w:divsChild>
    </w:div>
    <w:div w:id="320499259">
      <w:marLeft w:val="0"/>
      <w:marRight w:val="0"/>
      <w:marTop w:val="100"/>
      <w:marBottom w:val="0"/>
      <w:divBdr>
        <w:top w:val="none" w:sz="0" w:space="0" w:color="auto"/>
        <w:left w:val="none" w:sz="0" w:space="0" w:color="auto"/>
        <w:bottom w:val="none" w:sz="0" w:space="0" w:color="auto"/>
        <w:right w:val="none" w:sz="0" w:space="0" w:color="auto"/>
      </w:divBdr>
    </w:div>
    <w:div w:id="321355119">
      <w:marLeft w:val="0"/>
      <w:marRight w:val="0"/>
      <w:marTop w:val="120"/>
      <w:marBottom w:val="0"/>
      <w:divBdr>
        <w:top w:val="none" w:sz="0" w:space="0" w:color="auto"/>
        <w:left w:val="none" w:sz="0" w:space="0" w:color="auto"/>
        <w:bottom w:val="none" w:sz="0" w:space="0" w:color="auto"/>
        <w:right w:val="none" w:sz="0" w:space="0" w:color="auto"/>
      </w:divBdr>
    </w:div>
    <w:div w:id="321662299">
      <w:marLeft w:val="0"/>
      <w:marRight w:val="0"/>
      <w:marTop w:val="200"/>
      <w:marBottom w:val="0"/>
      <w:divBdr>
        <w:top w:val="none" w:sz="0" w:space="0" w:color="auto"/>
        <w:left w:val="none" w:sz="0" w:space="0" w:color="auto"/>
        <w:bottom w:val="none" w:sz="0" w:space="0" w:color="auto"/>
        <w:right w:val="none" w:sz="0" w:space="0" w:color="auto"/>
      </w:divBdr>
    </w:div>
    <w:div w:id="322049050">
      <w:marLeft w:val="0"/>
      <w:marRight w:val="0"/>
      <w:marTop w:val="120"/>
      <w:marBottom w:val="0"/>
      <w:divBdr>
        <w:top w:val="none" w:sz="0" w:space="0" w:color="auto"/>
        <w:left w:val="none" w:sz="0" w:space="0" w:color="auto"/>
        <w:bottom w:val="none" w:sz="0" w:space="0" w:color="auto"/>
        <w:right w:val="none" w:sz="0" w:space="0" w:color="auto"/>
      </w:divBdr>
    </w:div>
    <w:div w:id="322127183">
      <w:marLeft w:val="0"/>
      <w:marRight w:val="0"/>
      <w:marTop w:val="120"/>
      <w:marBottom w:val="0"/>
      <w:divBdr>
        <w:top w:val="none" w:sz="0" w:space="0" w:color="auto"/>
        <w:left w:val="none" w:sz="0" w:space="0" w:color="auto"/>
        <w:bottom w:val="none" w:sz="0" w:space="0" w:color="auto"/>
        <w:right w:val="none" w:sz="0" w:space="0" w:color="auto"/>
      </w:divBdr>
    </w:div>
    <w:div w:id="323974419">
      <w:marLeft w:val="0"/>
      <w:marRight w:val="0"/>
      <w:marTop w:val="0"/>
      <w:marBottom w:val="0"/>
      <w:divBdr>
        <w:top w:val="none" w:sz="0" w:space="0" w:color="auto"/>
        <w:left w:val="none" w:sz="0" w:space="0" w:color="auto"/>
        <w:bottom w:val="none" w:sz="0" w:space="0" w:color="auto"/>
        <w:right w:val="none" w:sz="0" w:space="0" w:color="auto"/>
      </w:divBdr>
      <w:divsChild>
        <w:div w:id="1851674830">
          <w:marLeft w:val="0"/>
          <w:marRight w:val="0"/>
          <w:marTop w:val="0"/>
          <w:marBottom w:val="0"/>
          <w:divBdr>
            <w:top w:val="none" w:sz="0" w:space="0" w:color="auto"/>
            <w:left w:val="none" w:sz="0" w:space="0" w:color="auto"/>
            <w:bottom w:val="none" w:sz="0" w:space="0" w:color="auto"/>
            <w:right w:val="none" w:sz="0" w:space="0" w:color="auto"/>
          </w:divBdr>
        </w:div>
      </w:divsChild>
    </w:div>
    <w:div w:id="327054356">
      <w:marLeft w:val="0"/>
      <w:marRight w:val="0"/>
      <w:marTop w:val="200"/>
      <w:marBottom w:val="0"/>
      <w:divBdr>
        <w:top w:val="none" w:sz="0" w:space="0" w:color="auto"/>
        <w:left w:val="none" w:sz="0" w:space="0" w:color="auto"/>
        <w:bottom w:val="none" w:sz="0" w:space="0" w:color="auto"/>
        <w:right w:val="none" w:sz="0" w:space="0" w:color="auto"/>
      </w:divBdr>
    </w:div>
    <w:div w:id="329069187">
      <w:marLeft w:val="0"/>
      <w:marRight w:val="0"/>
      <w:marTop w:val="0"/>
      <w:marBottom w:val="0"/>
      <w:divBdr>
        <w:top w:val="none" w:sz="0" w:space="0" w:color="auto"/>
        <w:left w:val="none" w:sz="0" w:space="0" w:color="auto"/>
        <w:bottom w:val="none" w:sz="0" w:space="0" w:color="auto"/>
        <w:right w:val="none" w:sz="0" w:space="0" w:color="auto"/>
      </w:divBdr>
    </w:div>
    <w:div w:id="329867443">
      <w:marLeft w:val="0"/>
      <w:marRight w:val="0"/>
      <w:marTop w:val="120"/>
      <w:marBottom w:val="0"/>
      <w:divBdr>
        <w:top w:val="none" w:sz="0" w:space="0" w:color="auto"/>
        <w:left w:val="none" w:sz="0" w:space="0" w:color="auto"/>
        <w:bottom w:val="none" w:sz="0" w:space="0" w:color="auto"/>
        <w:right w:val="none" w:sz="0" w:space="0" w:color="auto"/>
      </w:divBdr>
    </w:div>
    <w:div w:id="330108195">
      <w:marLeft w:val="0"/>
      <w:marRight w:val="0"/>
      <w:marTop w:val="200"/>
      <w:marBottom w:val="0"/>
      <w:divBdr>
        <w:top w:val="none" w:sz="0" w:space="0" w:color="auto"/>
        <w:left w:val="none" w:sz="0" w:space="0" w:color="auto"/>
        <w:bottom w:val="none" w:sz="0" w:space="0" w:color="auto"/>
        <w:right w:val="none" w:sz="0" w:space="0" w:color="auto"/>
      </w:divBdr>
    </w:div>
    <w:div w:id="330109536">
      <w:marLeft w:val="0"/>
      <w:marRight w:val="0"/>
      <w:marTop w:val="200"/>
      <w:marBottom w:val="0"/>
      <w:divBdr>
        <w:top w:val="none" w:sz="0" w:space="0" w:color="auto"/>
        <w:left w:val="none" w:sz="0" w:space="0" w:color="auto"/>
        <w:bottom w:val="none" w:sz="0" w:space="0" w:color="auto"/>
        <w:right w:val="none" w:sz="0" w:space="0" w:color="auto"/>
      </w:divBdr>
    </w:div>
    <w:div w:id="334192566">
      <w:marLeft w:val="0"/>
      <w:marRight w:val="0"/>
      <w:marTop w:val="120"/>
      <w:marBottom w:val="0"/>
      <w:divBdr>
        <w:top w:val="none" w:sz="0" w:space="0" w:color="auto"/>
        <w:left w:val="none" w:sz="0" w:space="0" w:color="auto"/>
        <w:bottom w:val="none" w:sz="0" w:space="0" w:color="auto"/>
        <w:right w:val="none" w:sz="0" w:space="0" w:color="auto"/>
      </w:divBdr>
    </w:div>
    <w:div w:id="334844130">
      <w:marLeft w:val="0"/>
      <w:marRight w:val="0"/>
      <w:marTop w:val="120"/>
      <w:marBottom w:val="0"/>
      <w:divBdr>
        <w:top w:val="none" w:sz="0" w:space="0" w:color="auto"/>
        <w:left w:val="none" w:sz="0" w:space="0" w:color="auto"/>
        <w:bottom w:val="none" w:sz="0" w:space="0" w:color="auto"/>
        <w:right w:val="none" w:sz="0" w:space="0" w:color="auto"/>
      </w:divBdr>
    </w:div>
    <w:div w:id="335813733">
      <w:marLeft w:val="0"/>
      <w:marRight w:val="0"/>
      <w:marTop w:val="0"/>
      <w:marBottom w:val="0"/>
      <w:divBdr>
        <w:top w:val="none" w:sz="0" w:space="0" w:color="auto"/>
        <w:left w:val="none" w:sz="0" w:space="0" w:color="auto"/>
        <w:bottom w:val="none" w:sz="0" w:space="0" w:color="auto"/>
        <w:right w:val="none" w:sz="0" w:space="0" w:color="auto"/>
      </w:divBdr>
      <w:divsChild>
        <w:div w:id="745498812">
          <w:marLeft w:val="0"/>
          <w:marRight w:val="0"/>
          <w:marTop w:val="0"/>
          <w:marBottom w:val="0"/>
          <w:divBdr>
            <w:top w:val="none" w:sz="0" w:space="0" w:color="auto"/>
            <w:left w:val="none" w:sz="0" w:space="0" w:color="auto"/>
            <w:bottom w:val="none" w:sz="0" w:space="0" w:color="auto"/>
            <w:right w:val="none" w:sz="0" w:space="0" w:color="auto"/>
          </w:divBdr>
        </w:div>
      </w:divsChild>
    </w:div>
    <w:div w:id="336546290">
      <w:marLeft w:val="0"/>
      <w:marRight w:val="0"/>
      <w:marTop w:val="120"/>
      <w:marBottom w:val="0"/>
      <w:divBdr>
        <w:top w:val="none" w:sz="0" w:space="0" w:color="auto"/>
        <w:left w:val="none" w:sz="0" w:space="0" w:color="auto"/>
        <w:bottom w:val="none" w:sz="0" w:space="0" w:color="auto"/>
        <w:right w:val="none" w:sz="0" w:space="0" w:color="auto"/>
      </w:divBdr>
    </w:div>
    <w:div w:id="338971717">
      <w:marLeft w:val="0"/>
      <w:marRight w:val="0"/>
      <w:marTop w:val="120"/>
      <w:marBottom w:val="0"/>
      <w:divBdr>
        <w:top w:val="none" w:sz="0" w:space="0" w:color="auto"/>
        <w:left w:val="none" w:sz="0" w:space="0" w:color="auto"/>
        <w:bottom w:val="none" w:sz="0" w:space="0" w:color="auto"/>
        <w:right w:val="none" w:sz="0" w:space="0" w:color="auto"/>
      </w:divBdr>
    </w:div>
    <w:div w:id="339162691">
      <w:marLeft w:val="0"/>
      <w:marRight w:val="0"/>
      <w:marTop w:val="0"/>
      <w:marBottom w:val="0"/>
      <w:divBdr>
        <w:top w:val="none" w:sz="0" w:space="0" w:color="auto"/>
        <w:left w:val="none" w:sz="0" w:space="0" w:color="auto"/>
        <w:bottom w:val="none" w:sz="0" w:space="0" w:color="auto"/>
        <w:right w:val="none" w:sz="0" w:space="0" w:color="auto"/>
      </w:divBdr>
    </w:div>
    <w:div w:id="340934914">
      <w:marLeft w:val="0"/>
      <w:marRight w:val="0"/>
      <w:marTop w:val="120"/>
      <w:marBottom w:val="0"/>
      <w:divBdr>
        <w:top w:val="none" w:sz="0" w:space="0" w:color="auto"/>
        <w:left w:val="none" w:sz="0" w:space="0" w:color="auto"/>
        <w:bottom w:val="none" w:sz="0" w:space="0" w:color="auto"/>
        <w:right w:val="none" w:sz="0" w:space="0" w:color="auto"/>
      </w:divBdr>
    </w:div>
    <w:div w:id="341593958">
      <w:marLeft w:val="0"/>
      <w:marRight w:val="0"/>
      <w:marTop w:val="0"/>
      <w:marBottom w:val="0"/>
      <w:divBdr>
        <w:top w:val="none" w:sz="0" w:space="0" w:color="auto"/>
        <w:left w:val="none" w:sz="0" w:space="0" w:color="auto"/>
        <w:bottom w:val="none" w:sz="0" w:space="0" w:color="auto"/>
        <w:right w:val="none" w:sz="0" w:space="0" w:color="auto"/>
      </w:divBdr>
      <w:divsChild>
        <w:div w:id="1779058313">
          <w:marLeft w:val="0"/>
          <w:marRight w:val="0"/>
          <w:marTop w:val="0"/>
          <w:marBottom w:val="0"/>
          <w:divBdr>
            <w:top w:val="none" w:sz="0" w:space="0" w:color="auto"/>
            <w:left w:val="none" w:sz="0" w:space="0" w:color="auto"/>
            <w:bottom w:val="none" w:sz="0" w:space="0" w:color="auto"/>
            <w:right w:val="none" w:sz="0" w:space="0" w:color="auto"/>
          </w:divBdr>
        </w:div>
      </w:divsChild>
    </w:div>
    <w:div w:id="342560830">
      <w:marLeft w:val="0"/>
      <w:marRight w:val="0"/>
      <w:marTop w:val="0"/>
      <w:marBottom w:val="0"/>
      <w:divBdr>
        <w:top w:val="none" w:sz="0" w:space="0" w:color="auto"/>
        <w:left w:val="none" w:sz="0" w:space="0" w:color="auto"/>
        <w:bottom w:val="none" w:sz="0" w:space="0" w:color="auto"/>
        <w:right w:val="none" w:sz="0" w:space="0" w:color="auto"/>
      </w:divBdr>
    </w:div>
    <w:div w:id="345132987">
      <w:marLeft w:val="0"/>
      <w:marRight w:val="0"/>
      <w:marTop w:val="120"/>
      <w:marBottom w:val="0"/>
      <w:divBdr>
        <w:top w:val="none" w:sz="0" w:space="0" w:color="auto"/>
        <w:left w:val="none" w:sz="0" w:space="0" w:color="auto"/>
        <w:bottom w:val="none" w:sz="0" w:space="0" w:color="auto"/>
        <w:right w:val="none" w:sz="0" w:space="0" w:color="auto"/>
      </w:divBdr>
    </w:div>
    <w:div w:id="345835294">
      <w:marLeft w:val="0"/>
      <w:marRight w:val="0"/>
      <w:marTop w:val="200"/>
      <w:marBottom w:val="0"/>
      <w:divBdr>
        <w:top w:val="none" w:sz="0" w:space="0" w:color="auto"/>
        <w:left w:val="none" w:sz="0" w:space="0" w:color="auto"/>
        <w:bottom w:val="none" w:sz="0" w:space="0" w:color="auto"/>
        <w:right w:val="none" w:sz="0" w:space="0" w:color="auto"/>
      </w:divBdr>
    </w:div>
    <w:div w:id="345911494">
      <w:marLeft w:val="0"/>
      <w:marRight w:val="0"/>
      <w:marTop w:val="120"/>
      <w:marBottom w:val="0"/>
      <w:divBdr>
        <w:top w:val="none" w:sz="0" w:space="0" w:color="auto"/>
        <w:left w:val="none" w:sz="0" w:space="0" w:color="auto"/>
        <w:bottom w:val="none" w:sz="0" w:space="0" w:color="auto"/>
        <w:right w:val="none" w:sz="0" w:space="0" w:color="auto"/>
      </w:divBdr>
    </w:div>
    <w:div w:id="346105981">
      <w:marLeft w:val="0"/>
      <w:marRight w:val="0"/>
      <w:marTop w:val="200"/>
      <w:marBottom w:val="0"/>
      <w:divBdr>
        <w:top w:val="none" w:sz="0" w:space="0" w:color="auto"/>
        <w:left w:val="none" w:sz="0" w:space="0" w:color="auto"/>
        <w:bottom w:val="none" w:sz="0" w:space="0" w:color="auto"/>
        <w:right w:val="none" w:sz="0" w:space="0" w:color="auto"/>
      </w:divBdr>
    </w:div>
    <w:div w:id="347492747">
      <w:marLeft w:val="0"/>
      <w:marRight w:val="0"/>
      <w:marTop w:val="120"/>
      <w:marBottom w:val="0"/>
      <w:divBdr>
        <w:top w:val="none" w:sz="0" w:space="0" w:color="auto"/>
        <w:left w:val="none" w:sz="0" w:space="0" w:color="auto"/>
        <w:bottom w:val="none" w:sz="0" w:space="0" w:color="auto"/>
        <w:right w:val="none" w:sz="0" w:space="0" w:color="auto"/>
      </w:divBdr>
    </w:div>
    <w:div w:id="349184925">
      <w:marLeft w:val="0"/>
      <w:marRight w:val="0"/>
      <w:marTop w:val="120"/>
      <w:marBottom w:val="0"/>
      <w:divBdr>
        <w:top w:val="none" w:sz="0" w:space="0" w:color="auto"/>
        <w:left w:val="none" w:sz="0" w:space="0" w:color="auto"/>
        <w:bottom w:val="none" w:sz="0" w:space="0" w:color="auto"/>
        <w:right w:val="none" w:sz="0" w:space="0" w:color="auto"/>
      </w:divBdr>
    </w:div>
    <w:div w:id="350184848">
      <w:marLeft w:val="0"/>
      <w:marRight w:val="0"/>
      <w:marTop w:val="120"/>
      <w:marBottom w:val="0"/>
      <w:divBdr>
        <w:top w:val="none" w:sz="0" w:space="0" w:color="auto"/>
        <w:left w:val="none" w:sz="0" w:space="0" w:color="auto"/>
        <w:bottom w:val="none" w:sz="0" w:space="0" w:color="auto"/>
        <w:right w:val="none" w:sz="0" w:space="0" w:color="auto"/>
      </w:divBdr>
    </w:div>
    <w:div w:id="351960488">
      <w:marLeft w:val="0"/>
      <w:marRight w:val="0"/>
      <w:marTop w:val="0"/>
      <w:marBottom w:val="0"/>
      <w:divBdr>
        <w:top w:val="none" w:sz="0" w:space="0" w:color="auto"/>
        <w:left w:val="none" w:sz="0" w:space="0" w:color="auto"/>
        <w:bottom w:val="none" w:sz="0" w:space="0" w:color="auto"/>
        <w:right w:val="none" w:sz="0" w:space="0" w:color="auto"/>
      </w:divBdr>
      <w:divsChild>
        <w:div w:id="1652254564">
          <w:marLeft w:val="0"/>
          <w:marRight w:val="0"/>
          <w:marTop w:val="0"/>
          <w:marBottom w:val="0"/>
          <w:divBdr>
            <w:top w:val="none" w:sz="0" w:space="0" w:color="auto"/>
            <w:left w:val="none" w:sz="0" w:space="0" w:color="auto"/>
            <w:bottom w:val="none" w:sz="0" w:space="0" w:color="auto"/>
            <w:right w:val="none" w:sz="0" w:space="0" w:color="auto"/>
          </w:divBdr>
        </w:div>
      </w:divsChild>
    </w:div>
    <w:div w:id="353314161">
      <w:marLeft w:val="0"/>
      <w:marRight w:val="0"/>
      <w:marTop w:val="0"/>
      <w:marBottom w:val="0"/>
      <w:divBdr>
        <w:top w:val="none" w:sz="0" w:space="0" w:color="auto"/>
        <w:left w:val="none" w:sz="0" w:space="0" w:color="auto"/>
        <w:bottom w:val="none" w:sz="0" w:space="0" w:color="auto"/>
        <w:right w:val="none" w:sz="0" w:space="0" w:color="auto"/>
      </w:divBdr>
      <w:divsChild>
        <w:div w:id="1652365654">
          <w:marLeft w:val="0"/>
          <w:marRight w:val="0"/>
          <w:marTop w:val="0"/>
          <w:marBottom w:val="0"/>
          <w:divBdr>
            <w:top w:val="none" w:sz="0" w:space="0" w:color="auto"/>
            <w:left w:val="none" w:sz="0" w:space="0" w:color="auto"/>
            <w:bottom w:val="none" w:sz="0" w:space="0" w:color="auto"/>
            <w:right w:val="none" w:sz="0" w:space="0" w:color="auto"/>
          </w:divBdr>
        </w:div>
      </w:divsChild>
    </w:div>
    <w:div w:id="357051667">
      <w:marLeft w:val="0"/>
      <w:marRight w:val="0"/>
      <w:marTop w:val="120"/>
      <w:marBottom w:val="0"/>
      <w:divBdr>
        <w:top w:val="none" w:sz="0" w:space="0" w:color="auto"/>
        <w:left w:val="none" w:sz="0" w:space="0" w:color="auto"/>
        <w:bottom w:val="none" w:sz="0" w:space="0" w:color="auto"/>
        <w:right w:val="none" w:sz="0" w:space="0" w:color="auto"/>
      </w:divBdr>
    </w:div>
    <w:div w:id="357776180">
      <w:marLeft w:val="0"/>
      <w:marRight w:val="0"/>
      <w:marTop w:val="120"/>
      <w:marBottom w:val="0"/>
      <w:divBdr>
        <w:top w:val="none" w:sz="0" w:space="0" w:color="auto"/>
        <w:left w:val="none" w:sz="0" w:space="0" w:color="auto"/>
        <w:bottom w:val="none" w:sz="0" w:space="0" w:color="auto"/>
        <w:right w:val="none" w:sz="0" w:space="0" w:color="auto"/>
      </w:divBdr>
    </w:div>
    <w:div w:id="358703003">
      <w:marLeft w:val="0"/>
      <w:marRight w:val="0"/>
      <w:marTop w:val="100"/>
      <w:marBottom w:val="0"/>
      <w:divBdr>
        <w:top w:val="none" w:sz="0" w:space="0" w:color="auto"/>
        <w:left w:val="none" w:sz="0" w:space="0" w:color="auto"/>
        <w:bottom w:val="none" w:sz="0" w:space="0" w:color="auto"/>
        <w:right w:val="none" w:sz="0" w:space="0" w:color="auto"/>
      </w:divBdr>
    </w:div>
    <w:div w:id="359625149">
      <w:marLeft w:val="0"/>
      <w:marRight w:val="0"/>
      <w:marTop w:val="0"/>
      <w:marBottom w:val="0"/>
      <w:divBdr>
        <w:top w:val="none" w:sz="0" w:space="0" w:color="auto"/>
        <w:left w:val="none" w:sz="0" w:space="0" w:color="auto"/>
        <w:bottom w:val="none" w:sz="0" w:space="0" w:color="auto"/>
        <w:right w:val="none" w:sz="0" w:space="0" w:color="auto"/>
      </w:divBdr>
      <w:divsChild>
        <w:div w:id="1579169716">
          <w:marLeft w:val="0"/>
          <w:marRight w:val="0"/>
          <w:marTop w:val="0"/>
          <w:marBottom w:val="0"/>
          <w:divBdr>
            <w:top w:val="none" w:sz="0" w:space="0" w:color="auto"/>
            <w:left w:val="none" w:sz="0" w:space="0" w:color="auto"/>
            <w:bottom w:val="none" w:sz="0" w:space="0" w:color="auto"/>
            <w:right w:val="none" w:sz="0" w:space="0" w:color="auto"/>
          </w:divBdr>
          <w:divsChild>
            <w:div w:id="7308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8785">
      <w:marLeft w:val="0"/>
      <w:marRight w:val="0"/>
      <w:marTop w:val="120"/>
      <w:marBottom w:val="0"/>
      <w:divBdr>
        <w:top w:val="none" w:sz="0" w:space="0" w:color="auto"/>
        <w:left w:val="none" w:sz="0" w:space="0" w:color="auto"/>
        <w:bottom w:val="none" w:sz="0" w:space="0" w:color="auto"/>
        <w:right w:val="none" w:sz="0" w:space="0" w:color="auto"/>
      </w:divBdr>
    </w:div>
    <w:div w:id="364673314">
      <w:marLeft w:val="0"/>
      <w:marRight w:val="0"/>
      <w:marTop w:val="0"/>
      <w:marBottom w:val="0"/>
      <w:divBdr>
        <w:top w:val="none" w:sz="0" w:space="0" w:color="auto"/>
        <w:left w:val="none" w:sz="0" w:space="0" w:color="auto"/>
        <w:bottom w:val="none" w:sz="0" w:space="0" w:color="auto"/>
        <w:right w:val="none" w:sz="0" w:space="0" w:color="auto"/>
      </w:divBdr>
      <w:divsChild>
        <w:div w:id="604577648">
          <w:marLeft w:val="0"/>
          <w:marRight w:val="0"/>
          <w:marTop w:val="0"/>
          <w:marBottom w:val="0"/>
          <w:divBdr>
            <w:top w:val="none" w:sz="0" w:space="0" w:color="auto"/>
            <w:left w:val="none" w:sz="0" w:space="0" w:color="auto"/>
            <w:bottom w:val="none" w:sz="0" w:space="0" w:color="auto"/>
            <w:right w:val="none" w:sz="0" w:space="0" w:color="auto"/>
          </w:divBdr>
        </w:div>
      </w:divsChild>
    </w:div>
    <w:div w:id="365067088">
      <w:marLeft w:val="0"/>
      <w:marRight w:val="0"/>
      <w:marTop w:val="120"/>
      <w:marBottom w:val="0"/>
      <w:divBdr>
        <w:top w:val="none" w:sz="0" w:space="0" w:color="auto"/>
        <w:left w:val="none" w:sz="0" w:space="0" w:color="auto"/>
        <w:bottom w:val="none" w:sz="0" w:space="0" w:color="auto"/>
        <w:right w:val="none" w:sz="0" w:space="0" w:color="auto"/>
      </w:divBdr>
    </w:div>
    <w:div w:id="365912274">
      <w:marLeft w:val="0"/>
      <w:marRight w:val="0"/>
      <w:marTop w:val="120"/>
      <w:marBottom w:val="0"/>
      <w:divBdr>
        <w:top w:val="none" w:sz="0" w:space="0" w:color="auto"/>
        <w:left w:val="none" w:sz="0" w:space="0" w:color="auto"/>
        <w:bottom w:val="none" w:sz="0" w:space="0" w:color="auto"/>
        <w:right w:val="none" w:sz="0" w:space="0" w:color="auto"/>
      </w:divBdr>
    </w:div>
    <w:div w:id="366755828">
      <w:marLeft w:val="0"/>
      <w:marRight w:val="0"/>
      <w:marTop w:val="120"/>
      <w:marBottom w:val="0"/>
      <w:divBdr>
        <w:top w:val="none" w:sz="0" w:space="0" w:color="auto"/>
        <w:left w:val="none" w:sz="0" w:space="0" w:color="auto"/>
        <w:bottom w:val="none" w:sz="0" w:space="0" w:color="auto"/>
        <w:right w:val="none" w:sz="0" w:space="0" w:color="auto"/>
      </w:divBdr>
      <w:divsChild>
        <w:div w:id="1929734371">
          <w:marLeft w:val="0"/>
          <w:marRight w:val="0"/>
          <w:marTop w:val="120"/>
          <w:marBottom w:val="0"/>
          <w:divBdr>
            <w:top w:val="none" w:sz="0" w:space="0" w:color="auto"/>
            <w:left w:val="none" w:sz="0" w:space="0" w:color="auto"/>
            <w:bottom w:val="none" w:sz="0" w:space="0" w:color="auto"/>
            <w:right w:val="none" w:sz="0" w:space="0" w:color="auto"/>
          </w:divBdr>
        </w:div>
      </w:divsChild>
    </w:div>
    <w:div w:id="367418600">
      <w:marLeft w:val="0"/>
      <w:marRight w:val="0"/>
      <w:marTop w:val="200"/>
      <w:marBottom w:val="0"/>
      <w:divBdr>
        <w:top w:val="none" w:sz="0" w:space="0" w:color="auto"/>
        <w:left w:val="none" w:sz="0" w:space="0" w:color="auto"/>
        <w:bottom w:val="none" w:sz="0" w:space="0" w:color="auto"/>
        <w:right w:val="none" w:sz="0" w:space="0" w:color="auto"/>
      </w:divBdr>
    </w:div>
    <w:div w:id="368192705">
      <w:marLeft w:val="0"/>
      <w:marRight w:val="0"/>
      <w:marTop w:val="0"/>
      <w:marBottom w:val="0"/>
      <w:divBdr>
        <w:top w:val="none" w:sz="0" w:space="0" w:color="auto"/>
        <w:left w:val="none" w:sz="0" w:space="0" w:color="auto"/>
        <w:bottom w:val="none" w:sz="0" w:space="0" w:color="auto"/>
        <w:right w:val="none" w:sz="0" w:space="0" w:color="auto"/>
      </w:divBdr>
      <w:divsChild>
        <w:div w:id="21251050">
          <w:marLeft w:val="0"/>
          <w:marRight w:val="0"/>
          <w:marTop w:val="0"/>
          <w:marBottom w:val="0"/>
          <w:divBdr>
            <w:top w:val="none" w:sz="0" w:space="0" w:color="auto"/>
            <w:left w:val="none" w:sz="0" w:space="0" w:color="auto"/>
            <w:bottom w:val="none" w:sz="0" w:space="0" w:color="auto"/>
            <w:right w:val="none" w:sz="0" w:space="0" w:color="auto"/>
          </w:divBdr>
        </w:div>
      </w:divsChild>
    </w:div>
    <w:div w:id="370767119">
      <w:marLeft w:val="0"/>
      <w:marRight w:val="0"/>
      <w:marTop w:val="0"/>
      <w:marBottom w:val="0"/>
      <w:divBdr>
        <w:top w:val="none" w:sz="0" w:space="0" w:color="auto"/>
        <w:left w:val="none" w:sz="0" w:space="0" w:color="auto"/>
        <w:bottom w:val="none" w:sz="0" w:space="0" w:color="auto"/>
        <w:right w:val="none" w:sz="0" w:space="0" w:color="auto"/>
      </w:divBdr>
      <w:divsChild>
        <w:div w:id="891815173">
          <w:marLeft w:val="0"/>
          <w:marRight w:val="0"/>
          <w:marTop w:val="0"/>
          <w:marBottom w:val="0"/>
          <w:divBdr>
            <w:top w:val="none" w:sz="0" w:space="0" w:color="auto"/>
            <w:left w:val="none" w:sz="0" w:space="0" w:color="auto"/>
            <w:bottom w:val="none" w:sz="0" w:space="0" w:color="auto"/>
            <w:right w:val="none" w:sz="0" w:space="0" w:color="auto"/>
          </w:divBdr>
        </w:div>
      </w:divsChild>
    </w:div>
    <w:div w:id="374894023">
      <w:marLeft w:val="0"/>
      <w:marRight w:val="0"/>
      <w:marTop w:val="200"/>
      <w:marBottom w:val="0"/>
      <w:divBdr>
        <w:top w:val="none" w:sz="0" w:space="0" w:color="auto"/>
        <w:left w:val="none" w:sz="0" w:space="0" w:color="auto"/>
        <w:bottom w:val="none" w:sz="0" w:space="0" w:color="auto"/>
        <w:right w:val="none" w:sz="0" w:space="0" w:color="auto"/>
      </w:divBdr>
    </w:div>
    <w:div w:id="375087369">
      <w:marLeft w:val="0"/>
      <w:marRight w:val="0"/>
      <w:marTop w:val="100"/>
      <w:marBottom w:val="0"/>
      <w:divBdr>
        <w:top w:val="none" w:sz="0" w:space="0" w:color="auto"/>
        <w:left w:val="none" w:sz="0" w:space="0" w:color="auto"/>
        <w:bottom w:val="none" w:sz="0" w:space="0" w:color="auto"/>
        <w:right w:val="none" w:sz="0" w:space="0" w:color="auto"/>
      </w:divBdr>
      <w:divsChild>
        <w:div w:id="1408308033">
          <w:marLeft w:val="0"/>
          <w:marRight w:val="0"/>
          <w:marTop w:val="0"/>
          <w:marBottom w:val="0"/>
          <w:divBdr>
            <w:top w:val="none" w:sz="0" w:space="0" w:color="auto"/>
            <w:left w:val="none" w:sz="0" w:space="0" w:color="auto"/>
            <w:bottom w:val="none" w:sz="0" w:space="0" w:color="auto"/>
            <w:right w:val="none" w:sz="0" w:space="0" w:color="auto"/>
          </w:divBdr>
        </w:div>
        <w:div w:id="909116790">
          <w:marLeft w:val="0"/>
          <w:marRight w:val="0"/>
          <w:marTop w:val="0"/>
          <w:marBottom w:val="0"/>
          <w:divBdr>
            <w:top w:val="none" w:sz="0" w:space="0" w:color="auto"/>
            <w:left w:val="none" w:sz="0" w:space="0" w:color="auto"/>
            <w:bottom w:val="none" w:sz="0" w:space="0" w:color="auto"/>
            <w:right w:val="none" w:sz="0" w:space="0" w:color="auto"/>
          </w:divBdr>
        </w:div>
        <w:div w:id="315837568">
          <w:marLeft w:val="0"/>
          <w:marRight w:val="0"/>
          <w:marTop w:val="0"/>
          <w:marBottom w:val="0"/>
          <w:divBdr>
            <w:top w:val="none" w:sz="0" w:space="0" w:color="auto"/>
            <w:left w:val="none" w:sz="0" w:space="0" w:color="auto"/>
            <w:bottom w:val="none" w:sz="0" w:space="0" w:color="auto"/>
            <w:right w:val="none" w:sz="0" w:space="0" w:color="auto"/>
          </w:divBdr>
        </w:div>
        <w:div w:id="1931767753">
          <w:marLeft w:val="0"/>
          <w:marRight w:val="0"/>
          <w:marTop w:val="0"/>
          <w:marBottom w:val="0"/>
          <w:divBdr>
            <w:top w:val="none" w:sz="0" w:space="0" w:color="auto"/>
            <w:left w:val="none" w:sz="0" w:space="0" w:color="auto"/>
            <w:bottom w:val="none" w:sz="0" w:space="0" w:color="auto"/>
            <w:right w:val="none" w:sz="0" w:space="0" w:color="auto"/>
          </w:divBdr>
        </w:div>
        <w:div w:id="651063299">
          <w:marLeft w:val="0"/>
          <w:marRight w:val="0"/>
          <w:marTop w:val="0"/>
          <w:marBottom w:val="0"/>
          <w:divBdr>
            <w:top w:val="none" w:sz="0" w:space="0" w:color="auto"/>
            <w:left w:val="none" w:sz="0" w:space="0" w:color="auto"/>
            <w:bottom w:val="none" w:sz="0" w:space="0" w:color="auto"/>
            <w:right w:val="none" w:sz="0" w:space="0" w:color="auto"/>
          </w:divBdr>
        </w:div>
        <w:div w:id="1171749603">
          <w:marLeft w:val="0"/>
          <w:marRight w:val="0"/>
          <w:marTop w:val="0"/>
          <w:marBottom w:val="0"/>
          <w:divBdr>
            <w:top w:val="none" w:sz="0" w:space="0" w:color="auto"/>
            <w:left w:val="none" w:sz="0" w:space="0" w:color="auto"/>
            <w:bottom w:val="none" w:sz="0" w:space="0" w:color="auto"/>
            <w:right w:val="none" w:sz="0" w:space="0" w:color="auto"/>
          </w:divBdr>
        </w:div>
      </w:divsChild>
    </w:div>
    <w:div w:id="377121902">
      <w:marLeft w:val="0"/>
      <w:marRight w:val="0"/>
      <w:marTop w:val="120"/>
      <w:marBottom w:val="0"/>
      <w:divBdr>
        <w:top w:val="none" w:sz="0" w:space="0" w:color="auto"/>
        <w:left w:val="none" w:sz="0" w:space="0" w:color="auto"/>
        <w:bottom w:val="none" w:sz="0" w:space="0" w:color="auto"/>
        <w:right w:val="none" w:sz="0" w:space="0" w:color="auto"/>
      </w:divBdr>
    </w:div>
    <w:div w:id="377819490">
      <w:marLeft w:val="0"/>
      <w:marRight w:val="0"/>
      <w:marTop w:val="120"/>
      <w:marBottom w:val="0"/>
      <w:divBdr>
        <w:top w:val="none" w:sz="0" w:space="0" w:color="auto"/>
        <w:left w:val="none" w:sz="0" w:space="0" w:color="auto"/>
        <w:bottom w:val="none" w:sz="0" w:space="0" w:color="auto"/>
        <w:right w:val="none" w:sz="0" w:space="0" w:color="auto"/>
      </w:divBdr>
    </w:div>
    <w:div w:id="379090887">
      <w:marLeft w:val="0"/>
      <w:marRight w:val="0"/>
      <w:marTop w:val="0"/>
      <w:marBottom w:val="0"/>
      <w:divBdr>
        <w:top w:val="none" w:sz="0" w:space="0" w:color="auto"/>
        <w:left w:val="none" w:sz="0" w:space="0" w:color="auto"/>
        <w:bottom w:val="none" w:sz="0" w:space="0" w:color="auto"/>
        <w:right w:val="none" w:sz="0" w:space="0" w:color="auto"/>
      </w:divBdr>
      <w:divsChild>
        <w:div w:id="1929535392">
          <w:marLeft w:val="0"/>
          <w:marRight w:val="0"/>
          <w:marTop w:val="0"/>
          <w:marBottom w:val="0"/>
          <w:divBdr>
            <w:top w:val="none" w:sz="0" w:space="0" w:color="auto"/>
            <w:left w:val="none" w:sz="0" w:space="0" w:color="auto"/>
            <w:bottom w:val="none" w:sz="0" w:space="0" w:color="auto"/>
            <w:right w:val="none" w:sz="0" w:space="0" w:color="auto"/>
          </w:divBdr>
        </w:div>
      </w:divsChild>
    </w:div>
    <w:div w:id="380204907">
      <w:marLeft w:val="0"/>
      <w:marRight w:val="0"/>
      <w:marTop w:val="120"/>
      <w:marBottom w:val="0"/>
      <w:divBdr>
        <w:top w:val="none" w:sz="0" w:space="0" w:color="auto"/>
        <w:left w:val="none" w:sz="0" w:space="0" w:color="auto"/>
        <w:bottom w:val="none" w:sz="0" w:space="0" w:color="auto"/>
        <w:right w:val="none" w:sz="0" w:space="0" w:color="auto"/>
      </w:divBdr>
    </w:div>
    <w:div w:id="381439591">
      <w:marLeft w:val="0"/>
      <w:marRight w:val="0"/>
      <w:marTop w:val="200"/>
      <w:marBottom w:val="0"/>
      <w:divBdr>
        <w:top w:val="none" w:sz="0" w:space="0" w:color="auto"/>
        <w:left w:val="none" w:sz="0" w:space="0" w:color="auto"/>
        <w:bottom w:val="none" w:sz="0" w:space="0" w:color="auto"/>
        <w:right w:val="none" w:sz="0" w:space="0" w:color="auto"/>
      </w:divBdr>
    </w:div>
    <w:div w:id="384136602">
      <w:marLeft w:val="0"/>
      <w:marRight w:val="0"/>
      <w:marTop w:val="0"/>
      <w:marBottom w:val="0"/>
      <w:divBdr>
        <w:top w:val="none" w:sz="0" w:space="0" w:color="auto"/>
        <w:left w:val="none" w:sz="0" w:space="0" w:color="auto"/>
        <w:bottom w:val="none" w:sz="0" w:space="0" w:color="auto"/>
        <w:right w:val="none" w:sz="0" w:space="0" w:color="auto"/>
      </w:divBdr>
    </w:div>
    <w:div w:id="384449156">
      <w:marLeft w:val="0"/>
      <w:marRight w:val="0"/>
      <w:marTop w:val="200"/>
      <w:marBottom w:val="0"/>
      <w:divBdr>
        <w:top w:val="none" w:sz="0" w:space="0" w:color="auto"/>
        <w:left w:val="none" w:sz="0" w:space="0" w:color="auto"/>
        <w:bottom w:val="none" w:sz="0" w:space="0" w:color="auto"/>
        <w:right w:val="none" w:sz="0" w:space="0" w:color="auto"/>
      </w:divBdr>
    </w:div>
    <w:div w:id="387655810">
      <w:marLeft w:val="0"/>
      <w:marRight w:val="0"/>
      <w:marTop w:val="120"/>
      <w:marBottom w:val="0"/>
      <w:divBdr>
        <w:top w:val="none" w:sz="0" w:space="0" w:color="auto"/>
        <w:left w:val="none" w:sz="0" w:space="0" w:color="auto"/>
        <w:bottom w:val="none" w:sz="0" w:space="0" w:color="auto"/>
        <w:right w:val="none" w:sz="0" w:space="0" w:color="auto"/>
      </w:divBdr>
    </w:div>
    <w:div w:id="388459075">
      <w:marLeft w:val="0"/>
      <w:marRight w:val="0"/>
      <w:marTop w:val="120"/>
      <w:marBottom w:val="0"/>
      <w:divBdr>
        <w:top w:val="none" w:sz="0" w:space="0" w:color="auto"/>
        <w:left w:val="none" w:sz="0" w:space="0" w:color="auto"/>
        <w:bottom w:val="none" w:sz="0" w:space="0" w:color="auto"/>
        <w:right w:val="none" w:sz="0" w:space="0" w:color="auto"/>
      </w:divBdr>
    </w:div>
    <w:div w:id="389773101">
      <w:marLeft w:val="0"/>
      <w:marRight w:val="0"/>
      <w:marTop w:val="120"/>
      <w:marBottom w:val="0"/>
      <w:divBdr>
        <w:top w:val="none" w:sz="0" w:space="0" w:color="auto"/>
        <w:left w:val="none" w:sz="0" w:space="0" w:color="auto"/>
        <w:bottom w:val="none" w:sz="0" w:space="0" w:color="auto"/>
        <w:right w:val="none" w:sz="0" w:space="0" w:color="auto"/>
      </w:divBdr>
    </w:div>
    <w:div w:id="390689276">
      <w:marLeft w:val="0"/>
      <w:marRight w:val="0"/>
      <w:marTop w:val="120"/>
      <w:marBottom w:val="0"/>
      <w:divBdr>
        <w:top w:val="none" w:sz="0" w:space="0" w:color="auto"/>
        <w:left w:val="none" w:sz="0" w:space="0" w:color="auto"/>
        <w:bottom w:val="none" w:sz="0" w:space="0" w:color="auto"/>
        <w:right w:val="none" w:sz="0" w:space="0" w:color="auto"/>
      </w:divBdr>
    </w:div>
    <w:div w:id="391083484">
      <w:marLeft w:val="0"/>
      <w:marRight w:val="0"/>
      <w:marTop w:val="120"/>
      <w:marBottom w:val="0"/>
      <w:divBdr>
        <w:top w:val="none" w:sz="0" w:space="0" w:color="auto"/>
        <w:left w:val="none" w:sz="0" w:space="0" w:color="auto"/>
        <w:bottom w:val="none" w:sz="0" w:space="0" w:color="auto"/>
        <w:right w:val="none" w:sz="0" w:space="0" w:color="auto"/>
      </w:divBdr>
    </w:div>
    <w:div w:id="392781145">
      <w:marLeft w:val="0"/>
      <w:marRight w:val="0"/>
      <w:marTop w:val="120"/>
      <w:marBottom w:val="0"/>
      <w:divBdr>
        <w:top w:val="none" w:sz="0" w:space="0" w:color="auto"/>
        <w:left w:val="none" w:sz="0" w:space="0" w:color="auto"/>
        <w:bottom w:val="none" w:sz="0" w:space="0" w:color="auto"/>
        <w:right w:val="none" w:sz="0" w:space="0" w:color="auto"/>
      </w:divBdr>
    </w:div>
    <w:div w:id="393092358">
      <w:marLeft w:val="0"/>
      <w:marRight w:val="0"/>
      <w:marTop w:val="120"/>
      <w:marBottom w:val="0"/>
      <w:divBdr>
        <w:top w:val="none" w:sz="0" w:space="0" w:color="auto"/>
        <w:left w:val="none" w:sz="0" w:space="0" w:color="auto"/>
        <w:bottom w:val="none" w:sz="0" w:space="0" w:color="auto"/>
        <w:right w:val="none" w:sz="0" w:space="0" w:color="auto"/>
      </w:divBdr>
    </w:div>
    <w:div w:id="394201146">
      <w:marLeft w:val="0"/>
      <w:marRight w:val="0"/>
      <w:marTop w:val="200"/>
      <w:marBottom w:val="0"/>
      <w:divBdr>
        <w:top w:val="none" w:sz="0" w:space="0" w:color="auto"/>
        <w:left w:val="none" w:sz="0" w:space="0" w:color="auto"/>
        <w:bottom w:val="none" w:sz="0" w:space="0" w:color="auto"/>
        <w:right w:val="none" w:sz="0" w:space="0" w:color="auto"/>
      </w:divBdr>
    </w:div>
    <w:div w:id="396056374">
      <w:marLeft w:val="0"/>
      <w:marRight w:val="0"/>
      <w:marTop w:val="120"/>
      <w:marBottom w:val="0"/>
      <w:divBdr>
        <w:top w:val="none" w:sz="0" w:space="0" w:color="auto"/>
        <w:left w:val="none" w:sz="0" w:space="0" w:color="auto"/>
        <w:bottom w:val="none" w:sz="0" w:space="0" w:color="auto"/>
        <w:right w:val="none" w:sz="0" w:space="0" w:color="auto"/>
      </w:divBdr>
    </w:div>
    <w:div w:id="397024558">
      <w:marLeft w:val="0"/>
      <w:marRight w:val="0"/>
      <w:marTop w:val="0"/>
      <w:marBottom w:val="0"/>
      <w:divBdr>
        <w:top w:val="none" w:sz="0" w:space="0" w:color="auto"/>
        <w:left w:val="none" w:sz="0" w:space="0" w:color="auto"/>
        <w:bottom w:val="none" w:sz="0" w:space="0" w:color="auto"/>
        <w:right w:val="none" w:sz="0" w:space="0" w:color="auto"/>
      </w:divBdr>
      <w:divsChild>
        <w:div w:id="2089838636">
          <w:marLeft w:val="0"/>
          <w:marRight w:val="0"/>
          <w:marTop w:val="0"/>
          <w:marBottom w:val="0"/>
          <w:divBdr>
            <w:top w:val="none" w:sz="0" w:space="0" w:color="auto"/>
            <w:left w:val="none" w:sz="0" w:space="0" w:color="auto"/>
            <w:bottom w:val="none" w:sz="0" w:space="0" w:color="auto"/>
            <w:right w:val="none" w:sz="0" w:space="0" w:color="auto"/>
          </w:divBdr>
        </w:div>
      </w:divsChild>
    </w:div>
    <w:div w:id="399131366">
      <w:marLeft w:val="0"/>
      <w:marRight w:val="0"/>
      <w:marTop w:val="120"/>
      <w:marBottom w:val="0"/>
      <w:divBdr>
        <w:top w:val="none" w:sz="0" w:space="0" w:color="auto"/>
        <w:left w:val="none" w:sz="0" w:space="0" w:color="auto"/>
        <w:bottom w:val="none" w:sz="0" w:space="0" w:color="auto"/>
        <w:right w:val="none" w:sz="0" w:space="0" w:color="auto"/>
      </w:divBdr>
    </w:div>
    <w:div w:id="399326171">
      <w:marLeft w:val="0"/>
      <w:marRight w:val="0"/>
      <w:marTop w:val="0"/>
      <w:marBottom w:val="0"/>
      <w:divBdr>
        <w:top w:val="none" w:sz="0" w:space="0" w:color="auto"/>
        <w:left w:val="none" w:sz="0" w:space="0" w:color="auto"/>
        <w:bottom w:val="none" w:sz="0" w:space="0" w:color="auto"/>
        <w:right w:val="none" w:sz="0" w:space="0" w:color="auto"/>
      </w:divBdr>
      <w:divsChild>
        <w:div w:id="1735664676">
          <w:marLeft w:val="0"/>
          <w:marRight w:val="0"/>
          <w:marTop w:val="0"/>
          <w:marBottom w:val="0"/>
          <w:divBdr>
            <w:top w:val="none" w:sz="0" w:space="0" w:color="auto"/>
            <w:left w:val="none" w:sz="0" w:space="0" w:color="auto"/>
            <w:bottom w:val="none" w:sz="0" w:space="0" w:color="auto"/>
            <w:right w:val="none" w:sz="0" w:space="0" w:color="auto"/>
          </w:divBdr>
        </w:div>
      </w:divsChild>
    </w:div>
    <w:div w:id="399984042">
      <w:marLeft w:val="0"/>
      <w:marRight w:val="0"/>
      <w:marTop w:val="0"/>
      <w:marBottom w:val="0"/>
      <w:divBdr>
        <w:top w:val="none" w:sz="0" w:space="0" w:color="auto"/>
        <w:left w:val="none" w:sz="0" w:space="0" w:color="auto"/>
        <w:bottom w:val="none" w:sz="0" w:space="0" w:color="auto"/>
        <w:right w:val="none" w:sz="0" w:space="0" w:color="auto"/>
      </w:divBdr>
      <w:divsChild>
        <w:div w:id="256138701">
          <w:marLeft w:val="0"/>
          <w:marRight w:val="0"/>
          <w:marTop w:val="0"/>
          <w:marBottom w:val="0"/>
          <w:divBdr>
            <w:top w:val="none" w:sz="0" w:space="0" w:color="auto"/>
            <w:left w:val="none" w:sz="0" w:space="0" w:color="auto"/>
            <w:bottom w:val="none" w:sz="0" w:space="0" w:color="auto"/>
            <w:right w:val="none" w:sz="0" w:space="0" w:color="auto"/>
          </w:divBdr>
        </w:div>
      </w:divsChild>
    </w:div>
    <w:div w:id="402030370">
      <w:marLeft w:val="0"/>
      <w:marRight w:val="0"/>
      <w:marTop w:val="0"/>
      <w:marBottom w:val="0"/>
      <w:divBdr>
        <w:top w:val="none" w:sz="0" w:space="0" w:color="auto"/>
        <w:left w:val="none" w:sz="0" w:space="0" w:color="auto"/>
        <w:bottom w:val="none" w:sz="0" w:space="0" w:color="auto"/>
        <w:right w:val="none" w:sz="0" w:space="0" w:color="auto"/>
      </w:divBdr>
      <w:divsChild>
        <w:div w:id="632827908">
          <w:marLeft w:val="0"/>
          <w:marRight w:val="0"/>
          <w:marTop w:val="0"/>
          <w:marBottom w:val="0"/>
          <w:divBdr>
            <w:top w:val="none" w:sz="0" w:space="0" w:color="auto"/>
            <w:left w:val="none" w:sz="0" w:space="0" w:color="auto"/>
            <w:bottom w:val="none" w:sz="0" w:space="0" w:color="auto"/>
            <w:right w:val="none" w:sz="0" w:space="0" w:color="auto"/>
          </w:divBdr>
        </w:div>
      </w:divsChild>
    </w:div>
    <w:div w:id="402412736">
      <w:marLeft w:val="0"/>
      <w:marRight w:val="0"/>
      <w:marTop w:val="120"/>
      <w:marBottom w:val="0"/>
      <w:divBdr>
        <w:top w:val="none" w:sz="0" w:space="0" w:color="auto"/>
        <w:left w:val="none" w:sz="0" w:space="0" w:color="auto"/>
        <w:bottom w:val="none" w:sz="0" w:space="0" w:color="auto"/>
        <w:right w:val="none" w:sz="0" w:space="0" w:color="auto"/>
      </w:divBdr>
    </w:div>
    <w:div w:id="402487525">
      <w:marLeft w:val="0"/>
      <w:marRight w:val="0"/>
      <w:marTop w:val="0"/>
      <w:marBottom w:val="0"/>
      <w:divBdr>
        <w:top w:val="none" w:sz="0" w:space="0" w:color="auto"/>
        <w:left w:val="none" w:sz="0" w:space="0" w:color="auto"/>
        <w:bottom w:val="none" w:sz="0" w:space="0" w:color="auto"/>
        <w:right w:val="none" w:sz="0" w:space="0" w:color="auto"/>
      </w:divBdr>
      <w:divsChild>
        <w:div w:id="236596958">
          <w:marLeft w:val="0"/>
          <w:marRight w:val="0"/>
          <w:marTop w:val="0"/>
          <w:marBottom w:val="0"/>
          <w:divBdr>
            <w:top w:val="none" w:sz="0" w:space="0" w:color="auto"/>
            <w:left w:val="none" w:sz="0" w:space="0" w:color="auto"/>
            <w:bottom w:val="none" w:sz="0" w:space="0" w:color="auto"/>
            <w:right w:val="none" w:sz="0" w:space="0" w:color="auto"/>
          </w:divBdr>
        </w:div>
      </w:divsChild>
    </w:div>
    <w:div w:id="403187671">
      <w:marLeft w:val="0"/>
      <w:marRight w:val="0"/>
      <w:marTop w:val="120"/>
      <w:marBottom w:val="0"/>
      <w:divBdr>
        <w:top w:val="none" w:sz="0" w:space="0" w:color="auto"/>
        <w:left w:val="none" w:sz="0" w:space="0" w:color="auto"/>
        <w:bottom w:val="none" w:sz="0" w:space="0" w:color="auto"/>
        <w:right w:val="none" w:sz="0" w:space="0" w:color="auto"/>
      </w:divBdr>
    </w:div>
    <w:div w:id="404113104">
      <w:marLeft w:val="0"/>
      <w:marRight w:val="0"/>
      <w:marTop w:val="0"/>
      <w:marBottom w:val="0"/>
      <w:divBdr>
        <w:top w:val="none" w:sz="0" w:space="0" w:color="auto"/>
        <w:left w:val="none" w:sz="0" w:space="0" w:color="auto"/>
        <w:bottom w:val="none" w:sz="0" w:space="0" w:color="auto"/>
        <w:right w:val="none" w:sz="0" w:space="0" w:color="auto"/>
      </w:divBdr>
    </w:div>
    <w:div w:id="404181632">
      <w:marLeft w:val="0"/>
      <w:marRight w:val="0"/>
      <w:marTop w:val="0"/>
      <w:marBottom w:val="0"/>
      <w:divBdr>
        <w:top w:val="none" w:sz="0" w:space="0" w:color="auto"/>
        <w:left w:val="none" w:sz="0" w:space="0" w:color="auto"/>
        <w:bottom w:val="none" w:sz="0" w:space="0" w:color="auto"/>
        <w:right w:val="none" w:sz="0" w:space="0" w:color="auto"/>
      </w:divBdr>
      <w:divsChild>
        <w:div w:id="1949266999">
          <w:marLeft w:val="0"/>
          <w:marRight w:val="0"/>
          <w:marTop w:val="0"/>
          <w:marBottom w:val="0"/>
          <w:divBdr>
            <w:top w:val="none" w:sz="0" w:space="0" w:color="auto"/>
            <w:left w:val="none" w:sz="0" w:space="0" w:color="auto"/>
            <w:bottom w:val="none" w:sz="0" w:space="0" w:color="auto"/>
            <w:right w:val="none" w:sz="0" w:space="0" w:color="auto"/>
          </w:divBdr>
        </w:div>
      </w:divsChild>
    </w:div>
    <w:div w:id="405341698">
      <w:marLeft w:val="0"/>
      <w:marRight w:val="0"/>
      <w:marTop w:val="120"/>
      <w:marBottom w:val="0"/>
      <w:divBdr>
        <w:top w:val="none" w:sz="0" w:space="0" w:color="auto"/>
        <w:left w:val="none" w:sz="0" w:space="0" w:color="auto"/>
        <w:bottom w:val="none" w:sz="0" w:space="0" w:color="auto"/>
        <w:right w:val="none" w:sz="0" w:space="0" w:color="auto"/>
      </w:divBdr>
    </w:div>
    <w:div w:id="406269442">
      <w:marLeft w:val="0"/>
      <w:marRight w:val="0"/>
      <w:marTop w:val="120"/>
      <w:marBottom w:val="0"/>
      <w:divBdr>
        <w:top w:val="none" w:sz="0" w:space="0" w:color="auto"/>
        <w:left w:val="none" w:sz="0" w:space="0" w:color="auto"/>
        <w:bottom w:val="none" w:sz="0" w:space="0" w:color="auto"/>
        <w:right w:val="none" w:sz="0" w:space="0" w:color="auto"/>
      </w:divBdr>
    </w:div>
    <w:div w:id="406657796">
      <w:marLeft w:val="0"/>
      <w:marRight w:val="0"/>
      <w:marTop w:val="0"/>
      <w:marBottom w:val="0"/>
      <w:divBdr>
        <w:top w:val="none" w:sz="0" w:space="0" w:color="auto"/>
        <w:left w:val="none" w:sz="0" w:space="0" w:color="auto"/>
        <w:bottom w:val="none" w:sz="0" w:space="0" w:color="auto"/>
        <w:right w:val="none" w:sz="0" w:space="0" w:color="auto"/>
      </w:divBdr>
      <w:divsChild>
        <w:div w:id="1202934000">
          <w:marLeft w:val="0"/>
          <w:marRight w:val="0"/>
          <w:marTop w:val="0"/>
          <w:marBottom w:val="0"/>
          <w:divBdr>
            <w:top w:val="none" w:sz="0" w:space="0" w:color="auto"/>
            <w:left w:val="none" w:sz="0" w:space="0" w:color="auto"/>
            <w:bottom w:val="none" w:sz="0" w:space="0" w:color="auto"/>
            <w:right w:val="none" w:sz="0" w:space="0" w:color="auto"/>
          </w:divBdr>
        </w:div>
      </w:divsChild>
    </w:div>
    <w:div w:id="406853589">
      <w:marLeft w:val="0"/>
      <w:marRight w:val="0"/>
      <w:marTop w:val="0"/>
      <w:marBottom w:val="0"/>
      <w:divBdr>
        <w:top w:val="none" w:sz="0" w:space="0" w:color="auto"/>
        <w:left w:val="none" w:sz="0" w:space="0" w:color="auto"/>
        <w:bottom w:val="none" w:sz="0" w:space="0" w:color="auto"/>
        <w:right w:val="none" w:sz="0" w:space="0" w:color="auto"/>
      </w:divBdr>
      <w:divsChild>
        <w:div w:id="355230694">
          <w:marLeft w:val="0"/>
          <w:marRight w:val="0"/>
          <w:marTop w:val="0"/>
          <w:marBottom w:val="0"/>
          <w:divBdr>
            <w:top w:val="none" w:sz="0" w:space="0" w:color="auto"/>
            <w:left w:val="none" w:sz="0" w:space="0" w:color="auto"/>
            <w:bottom w:val="none" w:sz="0" w:space="0" w:color="auto"/>
            <w:right w:val="none" w:sz="0" w:space="0" w:color="auto"/>
          </w:divBdr>
        </w:div>
      </w:divsChild>
    </w:div>
    <w:div w:id="407309341">
      <w:marLeft w:val="0"/>
      <w:marRight w:val="0"/>
      <w:marTop w:val="100"/>
      <w:marBottom w:val="0"/>
      <w:divBdr>
        <w:top w:val="none" w:sz="0" w:space="0" w:color="auto"/>
        <w:left w:val="none" w:sz="0" w:space="0" w:color="auto"/>
        <w:bottom w:val="none" w:sz="0" w:space="0" w:color="auto"/>
        <w:right w:val="none" w:sz="0" w:space="0" w:color="auto"/>
      </w:divBdr>
    </w:div>
    <w:div w:id="408160859">
      <w:marLeft w:val="0"/>
      <w:marRight w:val="0"/>
      <w:marTop w:val="120"/>
      <w:marBottom w:val="0"/>
      <w:divBdr>
        <w:top w:val="none" w:sz="0" w:space="0" w:color="auto"/>
        <w:left w:val="none" w:sz="0" w:space="0" w:color="auto"/>
        <w:bottom w:val="none" w:sz="0" w:space="0" w:color="auto"/>
        <w:right w:val="none" w:sz="0" w:space="0" w:color="auto"/>
      </w:divBdr>
    </w:div>
    <w:div w:id="408161593">
      <w:marLeft w:val="0"/>
      <w:marRight w:val="0"/>
      <w:marTop w:val="0"/>
      <w:marBottom w:val="0"/>
      <w:divBdr>
        <w:top w:val="none" w:sz="0" w:space="0" w:color="auto"/>
        <w:left w:val="none" w:sz="0" w:space="0" w:color="auto"/>
        <w:bottom w:val="none" w:sz="0" w:space="0" w:color="auto"/>
        <w:right w:val="none" w:sz="0" w:space="0" w:color="auto"/>
      </w:divBdr>
    </w:div>
    <w:div w:id="410586965">
      <w:marLeft w:val="0"/>
      <w:marRight w:val="0"/>
      <w:marTop w:val="120"/>
      <w:marBottom w:val="0"/>
      <w:divBdr>
        <w:top w:val="none" w:sz="0" w:space="0" w:color="auto"/>
        <w:left w:val="none" w:sz="0" w:space="0" w:color="auto"/>
        <w:bottom w:val="none" w:sz="0" w:space="0" w:color="auto"/>
        <w:right w:val="none" w:sz="0" w:space="0" w:color="auto"/>
      </w:divBdr>
    </w:div>
    <w:div w:id="411465401">
      <w:marLeft w:val="0"/>
      <w:marRight w:val="0"/>
      <w:marTop w:val="120"/>
      <w:marBottom w:val="0"/>
      <w:divBdr>
        <w:top w:val="none" w:sz="0" w:space="0" w:color="auto"/>
        <w:left w:val="none" w:sz="0" w:space="0" w:color="auto"/>
        <w:bottom w:val="none" w:sz="0" w:space="0" w:color="auto"/>
        <w:right w:val="none" w:sz="0" w:space="0" w:color="auto"/>
      </w:divBdr>
    </w:div>
    <w:div w:id="411632685">
      <w:marLeft w:val="0"/>
      <w:marRight w:val="0"/>
      <w:marTop w:val="200"/>
      <w:marBottom w:val="0"/>
      <w:divBdr>
        <w:top w:val="none" w:sz="0" w:space="0" w:color="auto"/>
        <w:left w:val="none" w:sz="0" w:space="0" w:color="auto"/>
        <w:bottom w:val="none" w:sz="0" w:space="0" w:color="auto"/>
        <w:right w:val="none" w:sz="0" w:space="0" w:color="auto"/>
      </w:divBdr>
    </w:div>
    <w:div w:id="411970090">
      <w:marLeft w:val="0"/>
      <w:marRight w:val="0"/>
      <w:marTop w:val="100"/>
      <w:marBottom w:val="0"/>
      <w:divBdr>
        <w:top w:val="none" w:sz="0" w:space="0" w:color="auto"/>
        <w:left w:val="none" w:sz="0" w:space="0" w:color="auto"/>
        <w:bottom w:val="none" w:sz="0" w:space="0" w:color="auto"/>
        <w:right w:val="none" w:sz="0" w:space="0" w:color="auto"/>
      </w:divBdr>
    </w:div>
    <w:div w:id="412943964">
      <w:marLeft w:val="0"/>
      <w:marRight w:val="0"/>
      <w:marTop w:val="120"/>
      <w:marBottom w:val="0"/>
      <w:divBdr>
        <w:top w:val="none" w:sz="0" w:space="0" w:color="auto"/>
        <w:left w:val="none" w:sz="0" w:space="0" w:color="auto"/>
        <w:bottom w:val="none" w:sz="0" w:space="0" w:color="auto"/>
        <w:right w:val="none" w:sz="0" w:space="0" w:color="auto"/>
      </w:divBdr>
    </w:div>
    <w:div w:id="414058711">
      <w:marLeft w:val="0"/>
      <w:marRight w:val="0"/>
      <w:marTop w:val="120"/>
      <w:marBottom w:val="0"/>
      <w:divBdr>
        <w:top w:val="none" w:sz="0" w:space="0" w:color="auto"/>
        <w:left w:val="none" w:sz="0" w:space="0" w:color="auto"/>
        <w:bottom w:val="none" w:sz="0" w:space="0" w:color="auto"/>
        <w:right w:val="none" w:sz="0" w:space="0" w:color="auto"/>
      </w:divBdr>
    </w:div>
    <w:div w:id="414476509">
      <w:marLeft w:val="0"/>
      <w:marRight w:val="0"/>
      <w:marTop w:val="120"/>
      <w:marBottom w:val="0"/>
      <w:divBdr>
        <w:top w:val="none" w:sz="0" w:space="0" w:color="auto"/>
        <w:left w:val="none" w:sz="0" w:space="0" w:color="auto"/>
        <w:bottom w:val="none" w:sz="0" w:space="0" w:color="auto"/>
        <w:right w:val="none" w:sz="0" w:space="0" w:color="auto"/>
      </w:divBdr>
    </w:div>
    <w:div w:id="414861355">
      <w:marLeft w:val="0"/>
      <w:marRight w:val="0"/>
      <w:marTop w:val="0"/>
      <w:marBottom w:val="0"/>
      <w:divBdr>
        <w:top w:val="none" w:sz="0" w:space="0" w:color="auto"/>
        <w:left w:val="none" w:sz="0" w:space="0" w:color="auto"/>
        <w:bottom w:val="none" w:sz="0" w:space="0" w:color="auto"/>
        <w:right w:val="none" w:sz="0" w:space="0" w:color="auto"/>
      </w:divBdr>
    </w:div>
    <w:div w:id="415398700">
      <w:marLeft w:val="0"/>
      <w:marRight w:val="0"/>
      <w:marTop w:val="0"/>
      <w:marBottom w:val="0"/>
      <w:divBdr>
        <w:top w:val="none" w:sz="0" w:space="0" w:color="auto"/>
        <w:left w:val="none" w:sz="0" w:space="0" w:color="auto"/>
        <w:bottom w:val="none" w:sz="0" w:space="0" w:color="auto"/>
        <w:right w:val="none" w:sz="0" w:space="0" w:color="auto"/>
      </w:divBdr>
      <w:divsChild>
        <w:div w:id="449013474">
          <w:marLeft w:val="0"/>
          <w:marRight w:val="0"/>
          <w:marTop w:val="0"/>
          <w:marBottom w:val="0"/>
          <w:divBdr>
            <w:top w:val="none" w:sz="0" w:space="0" w:color="auto"/>
            <w:left w:val="none" w:sz="0" w:space="0" w:color="auto"/>
            <w:bottom w:val="none" w:sz="0" w:space="0" w:color="auto"/>
            <w:right w:val="none" w:sz="0" w:space="0" w:color="auto"/>
          </w:divBdr>
        </w:div>
      </w:divsChild>
    </w:div>
    <w:div w:id="416678980">
      <w:marLeft w:val="0"/>
      <w:marRight w:val="0"/>
      <w:marTop w:val="120"/>
      <w:marBottom w:val="0"/>
      <w:divBdr>
        <w:top w:val="none" w:sz="0" w:space="0" w:color="auto"/>
        <w:left w:val="none" w:sz="0" w:space="0" w:color="auto"/>
        <w:bottom w:val="none" w:sz="0" w:space="0" w:color="auto"/>
        <w:right w:val="none" w:sz="0" w:space="0" w:color="auto"/>
      </w:divBdr>
    </w:div>
    <w:div w:id="417990494">
      <w:marLeft w:val="0"/>
      <w:marRight w:val="0"/>
      <w:marTop w:val="120"/>
      <w:marBottom w:val="0"/>
      <w:divBdr>
        <w:top w:val="none" w:sz="0" w:space="0" w:color="auto"/>
        <w:left w:val="none" w:sz="0" w:space="0" w:color="auto"/>
        <w:bottom w:val="none" w:sz="0" w:space="0" w:color="auto"/>
        <w:right w:val="none" w:sz="0" w:space="0" w:color="auto"/>
      </w:divBdr>
    </w:div>
    <w:div w:id="418065127">
      <w:marLeft w:val="0"/>
      <w:marRight w:val="0"/>
      <w:marTop w:val="0"/>
      <w:marBottom w:val="0"/>
      <w:divBdr>
        <w:top w:val="none" w:sz="0" w:space="0" w:color="auto"/>
        <w:left w:val="none" w:sz="0" w:space="0" w:color="auto"/>
        <w:bottom w:val="none" w:sz="0" w:space="0" w:color="auto"/>
        <w:right w:val="none" w:sz="0" w:space="0" w:color="auto"/>
      </w:divBdr>
    </w:div>
    <w:div w:id="418333277">
      <w:marLeft w:val="0"/>
      <w:marRight w:val="0"/>
      <w:marTop w:val="200"/>
      <w:marBottom w:val="0"/>
      <w:divBdr>
        <w:top w:val="none" w:sz="0" w:space="0" w:color="auto"/>
        <w:left w:val="none" w:sz="0" w:space="0" w:color="auto"/>
        <w:bottom w:val="none" w:sz="0" w:space="0" w:color="auto"/>
        <w:right w:val="none" w:sz="0" w:space="0" w:color="auto"/>
      </w:divBdr>
    </w:div>
    <w:div w:id="418522808">
      <w:marLeft w:val="0"/>
      <w:marRight w:val="0"/>
      <w:marTop w:val="120"/>
      <w:marBottom w:val="0"/>
      <w:divBdr>
        <w:top w:val="none" w:sz="0" w:space="0" w:color="auto"/>
        <w:left w:val="none" w:sz="0" w:space="0" w:color="auto"/>
        <w:bottom w:val="none" w:sz="0" w:space="0" w:color="auto"/>
        <w:right w:val="none" w:sz="0" w:space="0" w:color="auto"/>
      </w:divBdr>
    </w:div>
    <w:div w:id="421338163">
      <w:marLeft w:val="0"/>
      <w:marRight w:val="0"/>
      <w:marTop w:val="200"/>
      <w:marBottom w:val="0"/>
      <w:divBdr>
        <w:top w:val="none" w:sz="0" w:space="0" w:color="auto"/>
        <w:left w:val="none" w:sz="0" w:space="0" w:color="auto"/>
        <w:bottom w:val="none" w:sz="0" w:space="0" w:color="auto"/>
        <w:right w:val="none" w:sz="0" w:space="0" w:color="auto"/>
      </w:divBdr>
    </w:div>
    <w:div w:id="425031111">
      <w:marLeft w:val="0"/>
      <w:marRight w:val="0"/>
      <w:marTop w:val="200"/>
      <w:marBottom w:val="0"/>
      <w:divBdr>
        <w:top w:val="none" w:sz="0" w:space="0" w:color="auto"/>
        <w:left w:val="none" w:sz="0" w:space="0" w:color="auto"/>
        <w:bottom w:val="none" w:sz="0" w:space="0" w:color="auto"/>
        <w:right w:val="none" w:sz="0" w:space="0" w:color="auto"/>
      </w:divBdr>
    </w:div>
    <w:div w:id="425149051">
      <w:marLeft w:val="0"/>
      <w:marRight w:val="0"/>
      <w:marTop w:val="100"/>
      <w:marBottom w:val="0"/>
      <w:divBdr>
        <w:top w:val="none" w:sz="0" w:space="0" w:color="auto"/>
        <w:left w:val="none" w:sz="0" w:space="0" w:color="auto"/>
        <w:bottom w:val="none" w:sz="0" w:space="0" w:color="auto"/>
        <w:right w:val="none" w:sz="0" w:space="0" w:color="auto"/>
      </w:divBdr>
    </w:div>
    <w:div w:id="426000439">
      <w:marLeft w:val="0"/>
      <w:marRight w:val="0"/>
      <w:marTop w:val="0"/>
      <w:marBottom w:val="0"/>
      <w:divBdr>
        <w:top w:val="none" w:sz="0" w:space="0" w:color="auto"/>
        <w:left w:val="none" w:sz="0" w:space="0" w:color="auto"/>
        <w:bottom w:val="none" w:sz="0" w:space="0" w:color="auto"/>
        <w:right w:val="none" w:sz="0" w:space="0" w:color="auto"/>
      </w:divBdr>
      <w:divsChild>
        <w:div w:id="1038360422">
          <w:marLeft w:val="0"/>
          <w:marRight w:val="0"/>
          <w:marTop w:val="0"/>
          <w:marBottom w:val="0"/>
          <w:divBdr>
            <w:top w:val="none" w:sz="0" w:space="0" w:color="auto"/>
            <w:left w:val="none" w:sz="0" w:space="0" w:color="auto"/>
            <w:bottom w:val="none" w:sz="0" w:space="0" w:color="auto"/>
            <w:right w:val="none" w:sz="0" w:space="0" w:color="auto"/>
          </w:divBdr>
        </w:div>
      </w:divsChild>
    </w:div>
    <w:div w:id="429156177">
      <w:marLeft w:val="0"/>
      <w:marRight w:val="0"/>
      <w:marTop w:val="0"/>
      <w:marBottom w:val="0"/>
      <w:divBdr>
        <w:top w:val="none" w:sz="0" w:space="0" w:color="auto"/>
        <w:left w:val="none" w:sz="0" w:space="0" w:color="auto"/>
        <w:bottom w:val="none" w:sz="0" w:space="0" w:color="auto"/>
        <w:right w:val="none" w:sz="0" w:space="0" w:color="auto"/>
      </w:divBdr>
      <w:divsChild>
        <w:div w:id="1172452526">
          <w:marLeft w:val="0"/>
          <w:marRight w:val="0"/>
          <w:marTop w:val="0"/>
          <w:marBottom w:val="0"/>
          <w:divBdr>
            <w:top w:val="none" w:sz="0" w:space="0" w:color="auto"/>
            <w:left w:val="none" w:sz="0" w:space="0" w:color="auto"/>
            <w:bottom w:val="none" w:sz="0" w:space="0" w:color="auto"/>
            <w:right w:val="none" w:sz="0" w:space="0" w:color="auto"/>
          </w:divBdr>
        </w:div>
      </w:divsChild>
    </w:div>
    <w:div w:id="429204044">
      <w:marLeft w:val="0"/>
      <w:marRight w:val="0"/>
      <w:marTop w:val="120"/>
      <w:marBottom w:val="0"/>
      <w:divBdr>
        <w:top w:val="none" w:sz="0" w:space="0" w:color="auto"/>
        <w:left w:val="none" w:sz="0" w:space="0" w:color="auto"/>
        <w:bottom w:val="none" w:sz="0" w:space="0" w:color="auto"/>
        <w:right w:val="none" w:sz="0" w:space="0" w:color="auto"/>
      </w:divBdr>
    </w:div>
    <w:div w:id="429207872">
      <w:marLeft w:val="0"/>
      <w:marRight w:val="0"/>
      <w:marTop w:val="0"/>
      <w:marBottom w:val="0"/>
      <w:divBdr>
        <w:top w:val="none" w:sz="0" w:space="0" w:color="auto"/>
        <w:left w:val="none" w:sz="0" w:space="0" w:color="auto"/>
        <w:bottom w:val="none" w:sz="0" w:space="0" w:color="auto"/>
        <w:right w:val="none" w:sz="0" w:space="0" w:color="auto"/>
      </w:divBdr>
    </w:div>
    <w:div w:id="431702894">
      <w:marLeft w:val="0"/>
      <w:marRight w:val="0"/>
      <w:marTop w:val="120"/>
      <w:marBottom w:val="0"/>
      <w:divBdr>
        <w:top w:val="none" w:sz="0" w:space="0" w:color="auto"/>
        <w:left w:val="none" w:sz="0" w:space="0" w:color="auto"/>
        <w:bottom w:val="none" w:sz="0" w:space="0" w:color="auto"/>
        <w:right w:val="none" w:sz="0" w:space="0" w:color="auto"/>
      </w:divBdr>
    </w:div>
    <w:div w:id="432750577">
      <w:marLeft w:val="0"/>
      <w:marRight w:val="0"/>
      <w:marTop w:val="200"/>
      <w:marBottom w:val="0"/>
      <w:divBdr>
        <w:top w:val="none" w:sz="0" w:space="0" w:color="auto"/>
        <w:left w:val="none" w:sz="0" w:space="0" w:color="auto"/>
        <w:bottom w:val="none" w:sz="0" w:space="0" w:color="auto"/>
        <w:right w:val="none" w:sz="0" w:space="0" w:color="auto"/>
      </w:divBdr>
    </w:div>
    <w:div w:id="433981454">
      <w:marLeft w:val="0"/>
      <w:marRight w:val="0"/>
      <w:marTop w:val="200"/>
      <w:marBottom w:val="0"/>
      <w:divBdr>
        <w:top w:val="none" w:sz="0" w:space="0" w:color="auto"/>
        <w:left w:val="none" w:sz="0" w:space="0" w:color="auto"/>
        <w:bottom w:val="none" w:sz="0" w:space="0" w:color="auto"/>
        <w:right w:val="none" w:sz="0" w:space="0" w:color="auto"/>
      </w:divBdr>
    </w:div>
    <w:div w:id="437719341">
      <w:marLeft w:val="0"/>
      <w:marRight w:val="0"/>
      <w:marTop w:val="120"/>
      <w:marBottom w:val="0"/>
      <w:divBdr>
        <w:top w:val="none" w:sz="0" w:space="0" w:color="auto"/>
        <w:left w:val="none" w:sz="0" w:space="0" w:color="auto"/>
        <w:bottom w:val="none" w:sz="0" w:space="0" w:color="auto"/>
        <w:right w:val="none" w:sz="0" w:space="0" w:color="auto"/>
      </w:divBdr>
    </w:div>
    <w:div w:id="438335208">
      <w:marLeft w:val="0"/>
      <w:marRight w:val="0"/>
      <w:marTop w:val="0"/>
      <w:marBottom w:val="0"/>
      <w:divBdr>
        <w:top w:val="none" w:sz="0" w:space="0" w:color="auto"/>
        <w:left w:val="none" w:sz="0" w:space="0" w:color="auto"/>
        <w:bottom w:val="none" w:sz="0" w:space="0" w:color="auto"/>
        <w:right w:val="none" w:sz="0" w:space="0" w:color="auto"/>
      </w:divBdr>
      <w:divsChild>
        <w:div w:id="1623337681">
          <w:marLeft w:val="0"/>
          <w:marRight w:val="0"/>
          <w:marTop w:val="0"/>
          <w:marBottom w:val="0"/>
          <w:divBdr>
            <w:top w:val="none" w:sz="0" w:space="0" w:color="auto"/>
            <w:left w:val="none" w:sz="0" w:space="0" w:color="auto"/>
            <w:bottom w:val="none" w:sz="0" w:space="0" w:color="auto"/>
            <w:right w:val="none" w:sz="0" w:space="0" w:color="auto"/>
          </w:divBdr>
        </w:div>
      </w:divsChild>
    </w:div>
    <w:div w:id="444808513">
      <w:marLeft w:val="0"/>
      <w:marRight w:val="0"/>
      <w:marTop w:val="100"/>
      <w:marBottom w:val="0"/>
      <w:divBdr>
        <w:top w:val="none" w:sz="0" w:space="0" w:color="auto"/>
        <w:left w:val="none" w:sz="0" w:space="0" w:color="auto"/>
        <w:bottom w:val="none" w:sz="0" w:space="0" w:color="auto"/>
        <w:right w:val="none" w:sz="0" w:space="0" w:color="auto"/>
      </w:divBdr>
      <w:divsChild>
        <w:div w:id="979185354">
          <w:marLeft w:val="0"/>
          <w:marRight w:val="0"/>
          <w:marTop w:val="0"/>
          <w:marBottom w:val="0"/>
          <w:divBdr>
            <w:top w:val="none" w:sz="0" w:space="0" w:color="auto"/>
            <w:left w:val="none" w:sz="0" w:space="0" w:color="auto"/>
            <w:bottom w:val="none" w:sz="0" w:space="0" w:color="auto"/>
            <w:right w:val="none" w:sz="0" w:space="0" w:color="auto"/>
          </w:divBdr>
        </w:div>
      </w:divsChild>
    </w:div>
    <w:div w:id="446050550">
      <w:marLeft w:val="0"/>
      <w:marRight w:val="0"/>
      <w:marTop w:val="0"/>
      <w:marBottom w:val="0"/>
      <w:divBdr>
        <w:top w:val="none" w:sz="0" w:space="0" w:color="auto"/>
        <w:left w:val="none" w:sz="0" w:space="0" w:color="auto"/>
        <w:bottom w:val="none" w:sz="0" w:space="0" w:color="auto"/>
        <w:right w:val="none" w:sz="0" w:space="0" w:color="auto"/>
      </w:divBdr>
      <w:divsChild>
        <w:div w:id="1443066261">
          <w:marLeft w:val="0"/>
          <w:marRight w:val="0"/>
          <w:marTop w:val="0"/>
          <w:marBottom w:val="0"/>
          <w:divBdr>
            <w:top w:val="none" w:sz="0" w:space="0" w:color="auto"/>
            <w:left w:val="none" w:sz="0" w:space="0" w:color="auto"/>
            <w:bottom w:val="none" w:sz="0" w:space="0" w:color="auto"/>
            <w:right w:val="none" w:sz="0" w:space="0" w:color="auto"/>
          </w:divBdr>
        </w:div>
      </w:divsChild>
    </w:div>
    <w:div w:id="446395038">
      <w:marLeft w:val="0"/>
      <w:marRight w:val="0"/>
      <w:marTop w:val="120"/>
      <w:marBottom w:val="0"/>
      <w:divBdr>
        <w:top w:val="none" w:sz="0" w:space="0" w:color="auto"/>
        <w:left w:val="none" w:sz="0" w:space="0" w:color="auto"/>
        <w:bottom w:val="none" w:sz="0" w:space="0" w:color="auto"/>
        <w:right w:val="none" w:sz="0" w:space="0" w:color="auto"/>
      </w:divBdr>
    </w:div>
    <w:div w:id="446510920">
      <w:marLeft w:val="0"/>
      <w:marRight w:val="0"/>
      <w:marTop w:val="120"/>
      <w:marBottom w:val="0"/>
      <w:divBdr>
        <w:top w:val="none" w:sz="0" w:space="0" w:color="auto"/>
        <w:left w:val="none" w:sz="0" w:space="0" w:color="auto"/>
        <w:bottom w:val="none" w:sz="0" w:space="0" w:color="auto"/>
        <w:right w:val="none" w:sz="0" w:space="0" w:color="auto"/>
      </w:divBdr>
    </w:div>
    <w:div w:id="448671099">
      <w:marLeft w:val="0"/>
      <w:marRight w:val="0"/>
      <w:marTop w:val="120"/>
      <w:marBottom w:val="0"/>
      <w:divBdr>
        <w:top w:val="none" w:sz="0" w:space="0" w:color="auto"/>
        <w:left w:val="none" w:sz="0" w:space="0" w:color="auto"/>
        <w:bottom w:val="none" w:sz="0" w:space="0" w:color="auto"/>
        <w:right w:val="none" w:sz="0" w:space="0" w:color="auto"/>
      </w:divBdr>
    </w:div>
    <w:div w:id="450708451">
      <w:marLeft w:val="0"/>
      <w:marRight w:val="0"/>
      <w:marTop w:val="120"/>
      <w:marBottom w:val="0"/>
      <w:divBdr>
        <w:top w:val="none" w:sz="0" w:space="0" w:color="auto"/>
        <w:left w:val="none" w:sz="0" w:space="0" w:color="auto"/>
        <w:bottom w:val="none" w:sz="0" w:space="0" w:color="auto"/>
        <w:right w:val="none" w:sz="0" w:space="0" w:color="auto"/>
      </w:divBdr>
    </w:div>
    <w:div w:id="451484780">
      <w:marLeft w:val="0"/>
      <w:marRight w:val="0"/>
      <w:marTop w:val="120"/>
      <w:marBottom w:val="0"/>
      <w:divBdr>
        <w:top w:val="none" w:sz="0" w:space="0" w:color="auto"/>
        <w:left w:val="none" w:sz="0" w:space="0" w:color="auto"/>
        <w:bottom w:val="none" w:sz="0" w:space="0" w:color="auto"/>
        <w:right w:val="none" w:sz="0" w:space="0" w:color="auto"/>
      </w:divBdr>
    </w:div>
    <w:div w:id="452602876">
      <w:marLeft w:val="0"/>
      <w:marRight w:val="0"/>
      <w:marTop w:val="120"/>
      <w:marBottom w:val="0"/>
      <w:divBdr>
        <w:top w:val="none" w:sz="0" w:space="0" w:color="auto"/>
        <w:left w:val="none" w:sz="0" w:space="0" w:color="auto"/>
        <w:bottom w:val="none" w:sz="0" w:space="0" w:color="auto"/>
        <w:right w:val="none" w:sz="0" w:space="0" w:color="auto"/>
      </w:divBdr>
    </w:div>
    <w:div w:id="453182994">
      <w:marLeft w:val="0"/>
      <w:marRight w:val="0"/>
      <w:marTop w:val="200"/>
      <w:marBottom w:val="0"/>
      <w:divBdr>
        <w:top w:val="none" w:sz="0" w:space="0" w:color="auto"/>
        <w:left w:val="none" w:sz="0" w:space="0" w:color="auto"/>
        <w:bottom w:val="none" w:sz="0" w:space="0" w:color="auto"/>
        <w:right w:val="none" w:sz="0" w:space="0" w:color="auto"/>
      </w:divBdr>
    </w:div>
    <w:div w:id="454644019">
      <w:marLeft w:val="0"/>
      <w:marRight w:val="0"/>
      <w:marTop w:val="120"/>
      <w:marBottom w:val="0"/>
      <w:divBdr>
        <w:top w:val="none" w:sz="0" w:space="0" w:color="auto"/>
        <w:left w:val="none" w:sz="0" w:space="0" w:color="auto"/>
        <w:bottom w:val="none" w:sz="0" w:space="0" w:color="auto"/>
        <w:right w:val="none" w:sz="0" w:space="0" w:color="auto"/>
      </w:divBdr>
    </w:div>
    <w:div w:id="455485363">
      <w:marLeft w:val="0"/>
      <w:marRight w:val="0"/>
      <w:marTop w:val="120"/>
      <w:marBottom w:val="0"/>
      <w:divBdr>
        <w:top w:val="none" w:sz="0" w:space="0" w:color="auto"/>
        <w:left w:val="none" w:sz="0" w:space="0" w:color="auto"/>
        <w:bottom w:val="none" w:sz="0" w:space="0" w:color="auto"/>
        <w:right w:val="none" w:sz="0" w:space="0" w:color="auto"/>
      </w:divBdr>
    </w:div>
    <w:div w:id="455682598">
      <w:marLeft w:val="0"/>
      <w:marRight w:val="0"/>
      <w:marTop w:val="120"/>
      <w:marBottom w:val="0"/>
      <w:divBdr>
        <w:top w:val="none" w:sz="0" w:space="0" w:color="auto"/>
        <w:left w:val="none" w:sz="0" w:space="0" w:color="auto"/>
        <w:bottom w:val="none" w:sz="0" w:space="0" w:color="auto"/>
        <w:right w:val="none" w:sz="0" w:space="0" w:color="auto"/>
      </w:divBdr>
    </w:div>
    <w:div w:id="456073259">
      <w:marLeft w:val="0"/>
      <w:marRight w:val="0"/>
      <w:marTop w:val="120"/>
      <w:marBottom w:val="0"/>
      <w:divBdr>
        <w:top w:val="none" w:sz="0" w:space="0" w:color="auto"/>
        <w:left w:val="none" w:sz="0" w:space="0" w:color="auto"/>
        <w:bottom w:val="none" w:sz="0" w:space="0" w:color="auto"/>
        <w:right w:val="none" w:sz="0" w:space="0" w:color="auto"/>
      </w:divBdr>
    </w:div>
    <w:div w:id="458301658">
      <w:marLeft w:val="0"/>
      <w:marRight w:val="0"/>
      <w:marTop w:val="200"/>
      <w:marBottom w:val="0"/>
      <w:divBdr>
        <w:top w:val="none" w:sz="0" w:space="0" w:color="auto"/>
        <w:left w:val="none" w:sz="0" w:space="0" w:color="auto"/>
        <w:bottom w:val="none" w:sz="0" w:space="0" w:color="auto"/>
        <w:right w:val="none" w:sz="0" w:space="0" w:color="auto"/>
      </w:divBdr>
    </w:div>
    <w:div w:id="459419384">
      <w:marLeft w:val="0"/>
      <w:marRight w:val="0"/>
      <w:marTop w:val="120"/>
      <w:marBottom w:val="0"/>
      <w:divBdr>
        <w:top w:val="none" w:sz="0" w:space="0" w:color="auto"/>
        <w:left w:val="none" w:sz="0" w:space="0" w:color="auto"/>
        <w:bottom w:val="none" w:sz="0" w:space="0" w:color="auto"/>
        <w:right w:val="none" w:sz="0" w:space="0" w:color="auto"/>
      </w:divBdr>
    </w:div>
    <w:div w:id="461651788">
      <w:marLeft w:val="0"/>
      <w:marRight w:val="0"/>
      <w:marTop w:val="0"/>
      <w:marBottom w:val="0"/>
      <w:divBdr>
        <w:top w:val="none" w:sz="0" w:space="0" w:color="auto"/>
        <w:left w:val="none" w:sz="0" w:space="0" w:color="auto"/>
        <w:bottom w:val="none" w:sz="0" w:space="0" w:color="auto"/>
        <w:right w:val="none" w:sz="0" w:space="0" w:color="auto"/>
      </w:divBdr>
      <w:divsChild>
        <w:div w:id="1649940592">
          <w:marLeft w:val="0"/>
          <w:marRight w:val="0"/>
          <w:marTop w:val="0"/>
          <w:marBottom w:val="0"/>
          <w:divBdr>
            <w:top w:val="none" w:sz="0" w:space="0" w:color="auto"/>
            <w:left w:val="none" w:sz="0" w:space="0" w:color="auto"/>
            <w:bottom w:val="none" w:sz="0" w:space="0" w:color="auto"/>
            <w:right w:val="none" w:sz="0" w:space="0" w:color="auto"/>
          </w:divBdr>
        </w:div>
      </w:divsChild>
    </w:div>
    <w:div w:id="461920553">
      <w:marLeft w:val="0"/>
      <w:marRight w:val="0"/>
      <w:marTop w:val="200"/>
      <w:marBottom w:val="0"/>
      <w:divBdr>
        <w:top w:val="none" w:sz="0" w:space="0" w:color="auto"/>
        <w:left w:val="none" w:sz="0" w:space="0" w:color="auto"/>
        <w:bottom w:val="none" w:sz="0" w:space="0" w:color="auto"/>
        <w:right w:val="none" w:sz="0" w:space="0" w:color="auto"/>
      </w:divBdr>
    </w:div>
    <w:div w:id="462162992">
      <w:marLeft w:val="0"/>
      <w:marRight w:val="0"/>
      <w:marTop w:val="120"/>
      <w:marBottom w:val="0"/>
      <w:divBdr>
        <w:top w:val="none" w:sz="0" w:space="0" w:color="auto"/>
        <w:left w:val="none" w:sz="0" w:space="0" w:color="auto"/>
        <w:bottom w:val="none" w:sz="0" w:space="0" w:color="auto"/>
        <w:right w:val="none" w:sz="0" w:space="0" w:color="auto"/>
      </w:divBdr>
    </w:div>
    <w:div w:id="463620243">
      <w:marLeft w:val="0"/>
      <w:marRight w:val="0"/>
      <w:marTop w:val="0"/>
      <w:marBottom w:val="0"/>
      <w:divBdr>
        <w:top w:val="none" w:sz="0" w:space="0" w:color="auto"/>
        <w:left w:val="none" w:sz="0" w:space="0" w:color="auto"/>
        <w:bottom w:val="none" w:sz="0" w:space="0" w:color="auto"/>
        <w:right w:val="none" w:sz="0" w:space="0" w:color="auto"/>
      </w:divBdr>
      <w:divsChild>
        <w:div w:id="646321861">
          <w:marLeft w:val="0"/>
          <w:marRight w:val="0"/>
          <w:marTop w:val="0"/>
          <w:marBottom w:val="0"/>
          <w:divBdr>
            <w:top w:val="none" w:sz="0" w:space="0" w:color="auto"/>
            <w:left w:val="none" w:sz="0" w:space="0" w:color="auto"/>
            <w:bottom w:val="none" w:sz="0" w:space="0" w:color="auto"/>
            <w:right w:val="none" w:sz="0" w:space="0" w:color="auto"/>
          </w:divBdr>
        </w:div>
      </w:divsChild>
    </w:div>
    <w:div w:id="464396526">
      <w:marLeft w:val="0"/>
      <w:marRight w:val="0"/>
      <w:marTop w:val="0"/>
      <w:marBottom w:val="0"/>
      <w:divBdr>
        <w:top w:val="none" w:sz="0" w:space="0" w:color="auto"/>
        <w:left w:val="none" w:sz="0" w:space="0" w:color="auto"/>
        <w:bottom w:val="none" w:sz="0" w:space="0" w:color="auto"/>
        <w:right w:val="none" w:sz="0" w:space="0" w:color="auto"/>
      </w:divBdr>
      <w:divsChild>
        <w:div w:id="84497992">
          <w:marLeft w:val="0"/>
          <w:marRight w:val="0"/>
          <w:marTop w:val="0"/>
          <w:marBottom w:val="0"/>
          <w:divBdr>
            <w:top w:val="none" w:sz="0" w:space="0" w:color="auto"/>
            <w:left w:val="none" w:sz="0" w:space="0" w:color="auto"/>
            <w:bottom w:val="none" w:sz="0" w:space="0" w:color="auto"/>
            <w:right w:val="none" w:sz="0" w:space="0" w:color="auto"/>
          </w:divBdr>
        </w:div>
      </w:divsChild>
    </w:div>
    <w:div w:id="466438542">
      <w:marLeft w:val="0"/>
      <w:marRight w:val="0"/>
      <w:marTop w:val="200"/>
      <w:marBottom w:val="0"/>
      <w:divBdr>
        <w:top w:val="none" w:sz="0" w:space="0" w:color="auto"/>
        <w:left w:val="none" w:sz="0" w:space="0" w:color="auto"/>
        <w:bottom w:val="none" w:sz="0" w:space="0" w:color="auto"/>
        <w:right w:val="none" w:sz="0" w:space="0" w:color="auto"/>
      </w:divBdr>
    </w:div>
    <w:div w:id="469634307">
      <w:marLeft w:val="0"/>
      <w:marRight w:val="0"/>
      <w:marTop w:val="200"/>
      <w:marBottom w:val="0"/>
      <w:divBdr>
        <w:top w:val="none" w:sz="0" w:space="0" w:color="auto"/>
        <w:left w:val="none" w:sz="0" w:space="0" w:color="auto"/>
        <w:bottom w:val="none" w:sz="0" w:space="0" w:color="auto"/>
        <w:right w:val="none" w:sz="0" w:space="0" w:color="auto"/>
      </w:divBdr>
    </w:div>
    <w:div w:id="471825333">
      <w:marLeft w:val="0"/>
      <w:marRight w:val="0"/>
      <w:marTop w:val="120"/>
      <w:marBottom w:val="0"/>
      <w:divBdr>
        <w:top w:val="none" w:sz="0" w:space="0" w:color="auto"/>
        <w:left w:val="none" w:sz="0" w:space="0" w:color="auto"/>
        <w:bottom w:val="none" w:sz="0" w:space="0" w:color="auto"/>
        <w:right w:val="none" w:sz="0" w:space="0" w:color="auto"/>
      </w:divBdr>
    </w:div>
    <w:div w:id="473837636">
      <w:marLeft w:val="0"/>
      <w:marRight w:val="0"/>
      <w:marTop w:val="0"/>
      <w:marBottom w:val="0"/>
      <w:divBdr>
        <w:top w:val="none" w:sz="0" w:space="0" w:color="auto"/>
        <w:left w:val="none" w:sz="0" w:space="0" w:color="auto"/>
        <w:bottom w:val="none" w:sz="0" w:space="0" w:color="auto"/>
        <w:right w:val="none" w:sz="0" w:space="0" w:color="auto"/>
      </w:divBdr>
      <w:divsChild>
        <w:div w:id="1052195645">
          <w:marLeft w:val="0"/>
          <w:marRight w:val="0"/>
          <w:marTop w:val="0"/>
          <w:marBottom w:val="0"/>
          <w:divBdr>
            <w:top w:val="none" w:sz="0" w:space="0" w:color="auto"/>
            <w:left w:val="none" w:sz="0" w:space="0" w:color="auto"/>
            <w:bottom w:val="none" w:sz="0" w:space="0" w:color="auto"/>
            <w:right w:val="none" w:sz="0" w:space="0" w:color="auto"/>
          </w:divBdr>
        </w:div>
      </w:divsChild>
    </w:div>
    <w:div w:id="474102236">
      <w:marLeft w:val="0"/>
      <w:marRight w:val="0"/>
      <w:marTop w:val="0"/>
      <w:marBottom w:val="0"/>
      <w:divBdr>
        <w:top w:val="none" w:sz="0" w:space="0" w:color="auto"/>
        <w:left w:val="none" w:sz="0" w:space="0" w:color="auto"/>
        <w:bottom w:val="none" w:sz="0" w:space="0" w:color="auto"/>
        <w:right w:val="none" w:sz="0" w:space="0" w:color="auto"/>
      </w:divBdr>
    </w:div>
    <w:div w:id="474688475">
      <w:marLeft w:val="0"/>
      <w:marRight w:val="0"/>
      <w:marTop w:val="120"/>
      <w:marBottom w:val="0"/>
      <w:divBdr>
        <w:top w:val="none" w:sz="0" w:space="0" w:color="auto"/>
        <w:left w:val="none" w:sz="0" w:space="0" w:color="auto"/>
        <w:bottom w:val="none" w:sz="0" w:space="0" w:color="auto"/>
        <w:right w:val="none" w:sz="0" w:space="0" w:color="auto"/>
      </w:divBdr>
    </w:div>
    <w:div w:id="475533775">
      <w:marLeft w:val="0"/>
      <w:marRight w:val="0"/>
      <w:marTop w:val="120"/>
      <w:marBottom w:val="0"/>
      <w:divBdr>
        <w:top w:val="none" w:sz="0" w:space="0" w:color="auto"/>
        <w:left w:val="none" w:sz="0" w:space="0" w:color="auto"/>
        <w:bottom w:val="none" w:sz="0" w:space="0" w:color="auto"/>
        <w:right w:val="none" w:sz="0" w:space="0" w:color="auto"/>
      </w:divBdr>
    </w:div>
    <w:div w:id="476728078">
      <w:marLeft w:val="0"/>
      <w:marRight w:val="0"/>
      <w:marTop w:val="60"/>
      <w:marBottom w:val="0"/>
      <w:divBdr>
        <w:top w:val="none" w:sz="0" w:space="0" w:color="auto"/>
        <w:left w:val="none" w:sz="0" w:space="0" w:color="auto"/>
        <w:bottom w:val="none" w:sz="0" w:space="0" w:color="auto"/>
        <w:right w:val="none" w:sz="0" w:space="0" w:color="auto"/>
      </w:divBdr>
    </w:div>
    <w:div w:id="476797449">
      <w:marLeft w:val="0"/>
      <w:marRight w:val="0"/>
      <w:marTop w:val="0"/>
      <w:marBottom w:val="0"/>
      <w:divBdr>
        <w:top w:val="none" w:sz="0" w:space="0" w:color="auto"/>
        <w:left w:val="none" w:sz="0" w:space="0" w:color="auto"/>
        <w:bottom w:val="none" w:sz="0" w:space="0" w:color="auto"/>
        <w:right w:val="none" w:sz="0" w:space="0" w:color="auto"/>
      </w:divBdr>
      <w:divsChild>
        <w:div w:id="783963610">
          <w:marLeft w:val="0"/>
          <w:marRight w:val="0"/>
          <w:marTop w:val="0"/>
          <w:marBottom w:val="0"/>
          <w:divBdr>
            <w:top w:val="none" w:sz="0" w:space="0" w:color="auto"/>
            <w:left w:val="none" w:sz="0" w:space="0" w:color="auto"/>
            <w:bottom w:val="none" w:sz="0" w:space="0" w:color="auto"/>
            <w:right w:val="none" w:sz="0" w:space="0" w:color="auto"/>
          </w:divBdr>
        </w:div>
      </w:divsChild>
    </w:div>
    <w:div w:id="477770089">
      <w:marLeft w:val="0"/>
      <w:marRight w:val="0"/>
      <w:marTop w:val="0"/>
      <w:marBottom w:val="0"/>
      <w:divBdr>
        <w:top w:val="none" w:sz="0" w:space="0" w:color="auto"/>
        <w:left w:val="none" w:sz="0" w:space="0" w:color="auto"/>
        <w:bottom w:val="none" w:sz="0" w:space="0" w:color="auto"/>
        <w:right w:val="none" w:sz="0" w:space="0" w:color="auto"/>
      </w:divBdr>
    </w:div>
    <w:div w:id="478419341">
      <w:marLeft w:val="0"/>
      <w:marRight w:val="0"/>
      <w:marTop w:val="120"/>
      <w:marBottom w:val="0"/>
      <w:divBdr>
        <w:top w:val="none" w:sz="0" w:space="0" w:color="auto"/>
        <w:left w:val="none" w:sz="0" w:space="0" w:color="auto"/>
        <w:bottom w:val="none" w:sz="0" w:space="0" w:color="auto"/>
        <w:right w:val="none" w:sz="0" w:space="0" w:color="auto"/>
      </w:divBdr>
    </w:div>
    <w:div w:id="479032328">
      <w:marLeft w:val="0"/>
      <w:marRight w:val="0"/>
      <w:marTop w:val="120"/>
      <w:marBottom w:val="0"/>
      <w:divBdr>
        <w:top w:val="none" w:sz="0" w:space="0" w:color="auto"/>
        <w:left w:val="none" w:sz="0" w:space="0" w:color="auto"/>
        <w:bottom w:val="none" w:sz="0" w:space="0" w:color="auto"/>
        <w:right w:val="none" w:sz="0" w:space="0" w:color="auto"/>
      </w:divBdr>
    </w:div>
    <w:div w:id="479225915">
      <w:marLeft w:val="0"/>
      <w:marRight w:val="0"/>
      <w:marTop w:val="120"/>
      <w:marBottom w:val="0"/>
      <w:divBdr>
        <w:top w:val="none" w:sz="0" w:space="0" w:color="auto"/>
        <w:left w:val="none" w:sz="0" w:space="0" w:color="auto"/>
        <w:bottom w:val="none" w:sz="0" w:space="0" w:color="auto"/>
        <w:right w:val="none" w:sz="0" w:space="0" w:color="auto"/>
      </w:divBdr>
    </w:div>
    <w:div w:id="480970839">
      <w:marLeft w:val="0"/>
      <w:marRight w:val="0"/>
      <w:marTop w:val="120"/>
      <w:marBottom w:val="0"/>
      <w:divBdr>
        <w:top w:val="none" w:sz="0" w:space="0" w:color="auto"/>
        <w:left w:val="none" w:sz="0" w:space="0" w:color="auto"/>
        <w:bottom w:val="none" w:sz="0" w:space="0" w:color="auto"/>
        <w:right w:val="none" w:sz="0" w:space="0" w:color="auto"/>
      </w:divBdr>
    </w:div>
    <w:div w:id="481696571">
      <w:marLeft w:val="0"/>
      <w:marRight w:val="0"/>
      <w:marTop w:val="200"/>
      <w:marBottom w:val="0"/>
      <w:divBdr>
        <w:top w:val="none" w:sz="0" w:space="0" w:color="auto"/>
        <w:left w:val="none" w:sz="0" w:space="0" w:color="auto"/>
        <w:bottom w:val="none" w:sz="0" w:space="0" w:color="auto"/>
        <w:right w:val="none" w:sz="0" w:space="0" w:color="auto"/>
      </w:divBdr>
    </w:div>
    <w:div w:id="482239079">
      <w:marLeft w:val="0"/>
      <w:marRight w:val="0"/>
      <w:marTop w:val="120"/>
      <w:marBottom w:val="0"/>
      <w:divBdr>
        <w:top w:val="none" w:sz="0" w:space="0" w:color="auto"/>
        <w:left w:val="none" w:sz="0" w:space="0" w:color="auto"/>
        <w:bottom w:val="none" w:sz="0" w:space="0" w:color="auto"/>
        <w:right w:val="none" w:sz="0" w:space="0" w:color="auto"/>
      </w:divBdr>
    </w:div>
    <w:div w:id="482703605">
      <w:marLeft w:val="0"/>
      <w:marRight w:val="0"/>
      <w:marTop w:val="120"/>
      <w:marBottom w:val="0"/>
      <w:divBdr>
        <w:top w:val="none" w:sz="0" w:space="0" w:color="auto"/>
        <w:left w:val="none" w:sz="0" w:space="0" w:color="auto"/>
        <w:bottom w:val="none" w:sz="0" w:space="0" w:color="auto"/>
        <w:right w:val="none" w:sz="0" w:space="0" w:color="auto"/>
      </w:divBdr>
    </w:div>
    <w:div w:id="482814585">
      <w:marLeft w:val="0"/>
      <w:marRight w:val="0"/>
      <w:marTop w:val="0"/>
      <w:marBottom w:val="0"/>
      <w:divBdr>
        <w:top w:val="none" w:sz="0" w:space="0" w:color="auto"/>
        <w:left w:val="none" w:sz="0" w:space="0" w:color="auto"/>
        <w:bottom w:val="none" w:sz="0" w:space="0" w:color="auto"/>
        <w:right w:val="none" w:sz="0" w:space="0" w:color="auto"/>
      </w:divBdr>
      <w:divsChild>
        <w:div w:id="1945068211">
          <w:marLeft w:val="0"/>
          <w:marRight w:val="0"/>
          <w:marTop w:val="0"/>
          <w:marBottom w:val="0"/>
          <w:divBdr>
            <w:top w:val="none" w:sz="0" w:space="0" w:color="auto"/>
            <w:left w:val="none" w:sz="0" w:space="0" w:color="auto"/>
            <w:bottom w:val="none" w:sz="0" w:space="0" w:color="auto"/>
            <w:right w:val="none" w:sz="0" w:space="0" w:color="auto"/>
          </w:divBdr>
        </w:div>
      </w:divsChild>
    </w:div>
    <w:div w:id="482936348">
      <w:marLeft w:val="0"/>
      <w:marRight w:val="0"/>
      <w:marTop w:val="120"/>
      <w:marBottom w:val="0"/>
      <w:divBdr>
        <w:top w:val="none" w:sz="0" w:space="0" w:color="auto"/>
        <w:left w:val="none" w:sz="0" w:space="0" w:color="auto"/>
        <w:bottom w:val="none" w:sz="0" w:space="0" w:color="auto"/>
        <w:right w:val="none" w:sz="0" w:space="0" w:color="auto"/>
      </w:divBdr>
    </w:div>
    <w:div w:id="483817072">
      <w:marLeft w:val="0"/>
      <w:marRight w:val="0"/>
      <w:marTop w:val="0"/>
      <w:marBottom w:val="0"/>
      <w:divBdr>
        <w:top w:val="none" w:sz="0" w:space="0" w:color="auto"/>
        <w:left w:val="none" w:sz="0" w:space="0" w:color="auto"/>
        <w:bottom w:val="none" w:sz="0" w:space="0" w:color="auto"/>
        <w:right w:val="none" w:sz="0" w:space="0" w:color="auto"/>
      </w:divBdr>
    </w:div>
    <w:div w:id="486672133">
      <w:marLeft w:val="0"/>
      <w:marRight w:val="0"/>
      <w:marTop w:val="120"/>
      <w:marBottom w:val="0"/>
      <w:divBdr>
        <w:top w:val="none" w:sz="0" w:space="0" w:color="auto"/>
        <w:left w:val="none" w:sz="0" w:space="0" w:color="auto"/>
        <w:bottom w:val="none" w:sz="0" w:space="0" w:color="auto"/>
        <w:right w:val="none" w:sz="0" w:space="0" w:color="auto"/>
      </w:divBdr>
    </w:div>
    <w:div w:id="486822139">
      <w:marLeft w:val="0"/>
      <w:marRight w:val="0"/>
      <w:marTop w:val="120"/>
      <w:marBottom w:val="0"/>
      <w:divBdr>
        <w:top w:val="none" w:sz="0" w:space="0" w:color="auto"/>
        <w:left w:val="none" w:sz="0" w:space="0" w:color="auto"/>
        <w:bottom w:val="none" w:sz="0" w:space="0" w:color="auto"/>
        <w:right w:val="none" w:sz="0" w:space="0" w:color="auto"/>
      </w:divBdr>
    </w:div>
    <w:div w:id="487282434">
      <w:marLeft w:val="0"/>
      <w:marRight w:val="0"/>
      <w:marTop w:val="0"/>
      <w:marBottom w:val="0"/>
      <w:divBdr>
        <w:top w:val="none" w:sz="0" w:space="0" w:color="auto"/>
        <w:left w:val="none" w:sz="0" w:space="0" w:color="auto"/>
        <w:bottom w:val="none" w:sz="0" w:space="0" w:color="auto"/>
        <w:right w:val="none" w:sz="0" w:space="0" w:color="auto"/>
      </w:divBdr>
      <w:divsChild>
        <w:div w:id="859516305">
          <w:marLeft w:val="0"/>
          <w:marRight w:val="0"/>
          <w:marTop w:val="0"/>
          <w:marBottom w:val="0"/>
          <w:divBdr>
            <w:top w:val="none" w:sz="0" w:space="0" w:color="auto"/>
            <w:left w:val="none" w:sz="0" w:space="0" w:color="auto"/>
            <w:bottom w:val="none" w:sz="0" w:space="0" w:color="auto"/>
            <w:right w:val="none" w:sz="0" w:space="0" w:color="auto"/>
          </w:divBdr>
        </w:div>
      </w:divsChild>
    </w:div>
    <w:div w:id="488136257">
      <w:marLeft w:val="0"/>
      <w:marRight w:val="0"/>
      <w:marTop w:val="120"/>
      <w:marBottom w:val="0"/>
      <w:divBdr>
        <w:top w:val="none" w:sz="0" w:space="0" w:color="auto"/>
        <w:left w:val="none" w:sz="0" w:space="0" w:color="auto"/>
        <w:bottom w:val="none" w:sz="0" w:space="0" w:color="auto"/>
        <w:right w:val="none" w:sz="0" w:space="0" w:color="auto"/>
      </w:divBdr>
    </w:div>
    <w:div w:id="488599234">
      <w:marLeft w:val="0"/>
      <w:marRight w:val="0"/>
      <w:marTop w:val="0"/>
      <w:marBottom w:val="0"/>
      <w:divBdr>
        <w:top w:val="none" w:sz="0" w:space="0" w:color="auto"/>
        <w:left w:val="none" w:sz="0" w:space="0" w:color="auto"/>
        <w:bottom w:val="none" w:sz="0" w:space="0" w:color="auto"/>
        <w:right w:val="none" w:sz="0" w:space="0" w:color="auto"/>
      </w:divBdr>
      <w:divsChild>
        <w:div w:id="999383354">
          <w:marLeft w:val="0"/>
          <w:marRight w:val="0"/>
          <w:marTop w:val="0"/>
          <w:marBottom w:val="0"/>
          <w:divBdr>
            <w:top w:val="none" w:sz="0" w:space="0" w:color="auto"/>
            <w:left w:val="none" w:sz="0" w:space="0" w:color="auto"/>
            <w:bottom w:val="none" w:sz="0" w:space="0" w:color="auto"/>
            <w:right w:val="none" w:sz="0" w:space="0" w:color="auto"/>
          </w:divBdr>
        </w:div>
      </w:divsChild>
    </w:div>
    <w:div w:id="488640550">
      <w:marLeft w:val="0"/>
      <w:marRight w:val="0"/>
      <w:marTop w:val="0"/>
      <w:marBottom w:val="0"/>
      <w:divBdr>
        <w:top w:val="none" w:sz="0" w:space="0" w:color="auto"/>
        <w:left w:val="none" w:sz="0" w:space="0" w:color="auto"/>
        <w:bottom w:val="none" w:sz="0" w:space="0" w:color="auto"/>
        <w:right w:val="none" w:sz="0" w:space="0" w:color="auto"/>
      </w:divBdr>
      <w:divsChild>
        <w:div w:id="1364869375">
          <w:marLeft w:val="0"/>
          <w:marRight w:val="0"/>
          <w:marTop w:val="0"/>
          <w:marBottom w:val="0"/>
          <w:divBdr>
            <w:top w:val="none" w:sz="0" w:space="0" w:color="auto"/>
            <w:left w:val="none" w:sz="0" w:space="0" w:color="auto"/>
            <w:bottom w:val="none" w:sz="0" w:space="0" w:color="auto"/>
            <w:right w:val="none" w:sz="0" w:space="0" w:color="auto"/>
          </w:divBdr>
        </w:div>
      </w:divsChild>
    </w:div>
    <w:div w:id="490609919">
      <w:marLeft w:val="0"/>
      <w:marRight w:val="0"/>
      <w:marTop w:val="120"/>
      <w:marBottom w:val="0"/>
      <w:divBdr>
        <w:top w:val="none" w:sz="0" w:space="0" w:color="auto"/>
        <w:left w:val="none" w:sz="0" w:space="0" w:color="auto"/>
        <w:bottom w:val="none" w:sz="0" w:space="0" w:color="auto"/>
        <w:right w:val="none" w:sz="0" w:space="0" w:color="auto"/>
      </w:divBdr>
    </w:div>
    <w:div w:id="491020799">
      <w:marLeft w:val="0"/>
      <w:marRight w:val="0"/>
      <w:marTop w:val="100"/>
      <w:marBottom w:val="0"/>
      <w:divBdr>
        <w:top w:val="none" w:sz="0" w:space="0" w:color="auto"/>
        <w:left w:val="none" w:sz="0" w:space="0" w:color="auto"/>
        <w:bottom w:val="none" w:sz="0" w:space="0" w:color="auto"/>
        <w:right w:val="none" w:sz="0" w:space="0" w:color="auto"/>
      </w:divBdr>
      <w:divsChild>
        <w:div w:id="1858737289">
          <w:marLeft w:val="0"/>
          <w:marRight w:val="0"/>
          <w:marTop w:val="0"/>
          <w:marBottom w:val="0"/>
          <w:divBdr>
            <w:top w:val="none" w:sz="0" w:space="0" w:color="auto"/>
            <w:left w:val="none" w:sz="0" w:space="0" w:color="auto"/>
            <w:bottom w:val="none" w:sz="0" w:space="0" w:color="auto"/>
            <w:right w:val="none" w:sz="0" w:space="0" w:color="auto"/>
          </w:divBdr>
        </w:div>
        <w:div w:id="1434328296">
          <w:marLeft w:val="0"/>
          <w:marRight w:val="0"/>
          <w:marTop w:val="0"/>
          <w:marBottom w:val="0"/>
          <w:divBdr>
            <w:top w:val="none" w:sz="0" w:space="0" w:color="auto"/>
            <w:left w:val="none" w:sz="0" w:space="0" w:color="auto"/>
            <w:bottom w:val="none" w:sz="0" w:space="0" w:color="auto"/>
            <w:right w:val="none" w:sz="0" w:space="0" w:color="auto"/>
          </w:divBdr>
        </w:div>
      </w:divsChild>
    </w:div>
    <w:div w:id="492184012">
      <w:marLeft w:val="0"/>
      <w:marRight w:val="0"/>
      <w:marTop w:val="120"/>
      <w:marBottom w:val="0"/>
      <w:divBdr>
        <w:top w:val="none" w:sz="0" w:space="0" w:color="auto"/>
        <w:left w:val="none" w:sz="0" w:space="0" w:color="auto"/>
        <w:bottom w:val="none" w:sz="0" w:space="0" w:color="auto"/>
        <w:right w:val="none" w:sz="0" w:space="0" w:color="auto"/>
      </w:divBdr>
    </w:div>
    <w:div w:id="495220250">
      <w:marLeft w:val="0"/>
      <w:marRight w:val="0"/>
      <w:marTop w:val="120"/>
      <w:marBottom w:val="0"/>
      <w:divBdr>
        <w:top w:val="none" w:sz="0" w:space="0" w:color="auto"/>
        <w:left w:val="none" w:sz="0" w:space="0" w:color="auto"/>
        <w:bottom w:val="none" w:sz="0" w:space="0" w:color="auto"/>
        <w:right w:val="none" w:sz="0" w:space="0" w:color="auto"/>
      </w:divBdr>
    </w:div>
    <w:div w:id="499925217">
      <w:marLeft w:val="0"/>
      <w:marRight w:val="0"/>
      <w:marTop w:val="120"/>
      <w:marBottom w:val="0"/>
      <w:divBdr>
        <w:top w:val="none" w:sz="0" w:space="0" w:color="auto"/>
        <w:left w:val="none" w:sz="0" w:space="0" w:color="auto"/>
        <w:bottom w:val="none" w:sz="0" w:space="0" w:color="auto"/>
        <w:right w:val="none" w:sz="0" w:space="0" w:color="auto"/>
      </w:divBdr>
    </w:div>
    <w:div w:id="499926323">
      <w:marLeft w:val="0"/>
      <w:marRight w:val="0"/>
      <w:marTop w:val="120"/>
      <w:marBottom w:val="0"/>
      <w:divBdr>
        <w:top w:val="none" w:sz="0" w:space="0" w:color="auto"/>
        <w:left w:val="none" w:sz="0" w:space="0" w:color="auto"/>
        <w:bottom w:val="none" w:sz="0" w:space="0" w:color="auto"/>
        <w:right w:val="none" w:sz="0" w:space="0" w:color="auto"/>
      </w:divBdr>
    </w:div>
    <w:div w:id="501235775">
      <w:marLeft w:val="0"/>
      <w:marRight w:val="0"/>
      <w:marTop w:val="120"/>
      <w:marBottom w:val="0"/>
      <w:divBdr>
        <w:top w:val="none" w:sz="0" w:space="0" w:color="auto"/>
        <w:left w:val="none" w:sz="0" w:space="0" w:color="auto"/>
        <w:bottom w:val="none" w:sz="0" w:space="0" w:color="auto"/>
        <w:right w:val="none" w:sz="0" w:space="0" w:color="auto"/>
      </w:divBdr>
    </w:div>
    <w:div w:id="504710958">
      <w:marLeft w:val="0"/>
      <w:marRight w:val="0"/>
      <w:marTop w:val="120"/>
      <w:marBottom w:val="0"/>
      <w:divBdr>
        <w:top w:val="none" w:sz="0" w:space="0" w:color="auto"/>
        <w:left w:val="none" w:sz="0" w:space="0" w:color="auto"/>
        <w:bottom w:val="none" w:sz="0" w:space="0" w:color="auto"/>
        <w:right w:val="none" w:sz="0" w:space="0" w:color="auto"/>
      </w:divBdr>
    </w:div>
    <w:div w:id="505439605">
      <w:marLeft w:val="0"/>
      <w:marRight w:val="0"/>
      <w:marTop w:val="120"/>
      <w:marBottom w:val="0"/>
      <w:divBdr>
        <w:top w:val="none" w:sz="0" w:space="0" w:color="auto"/>
        <w:left w:val="none" w:sz="0" w:space="0" w:color="auto"/>
        <w:bottom w:val="none" w:sz="0" w:space="0" w:color="auto"/>
        <w:right w:val="none" w:sz="0" w:space="0" w:color="auto"/>
      </w:divBdr>
    </w:div>
    <w:div w:id="505440602">
      <w:marLeft w:val="0"/>
      <w:marRight w:val="0"/>
      <w:marTop w:val="200"/>
      <w:marBottom w:val="0"/>
      <w:divBdr>
        <w:top w:val="none" w:sz="0" w:space="0" w:color="auto"/>
        <w:left w:val="none" w:sz="0" w:space="0" w:color="auto"/>
        <w:bottom w:val="none" w:sz="0" w:space="0" w:color="auto"/>
        <w:right w:val="none" w:sz="0" w:space="0" w:color="auto"/>
      </w:divBdr>
    </w:div>
    <w:div w:id="506022632">
      <w:marLeft w:val="0"/>
      <w:marRight w:val="0"/>
      <w:marTop w:val="0"/>
      <w:marBottom w:val="0"/>
      <w:divBdr>
        <w:top w:val="none" w:sz="0" w:space="0" w:color="auto"/>
        <w:left w:val="none" w:sz="0" w:space="0" w:color="auto"/>
        <w:bottom w:val="none" w:sz="0" w:space="0" w:color="auto"/>
        <w:right w:val="none" w:sz="0" w:space="0" w:color="auto"/>
      </w:divBdr>
    </w:div>
    <w:div w:id="506485347">
      <w:marLeft w:val="0"/>
      <w:marRight w:val="0"/>
      <w:marTop w:val="120"/>
      <w:marBottom w:val="0"/>
      <w:divBdr>
        <w:top w:val="none" w:sz="0" w:space="0" w:color="auto"/>
        <w:left w:val="none" w:sz="0" w:space="0" w:color="auto"/>
        <w:bottom w:val="none" w:sz="0" w:space="0" w:color="auto"/>
        <w:right w:val="none" w:sz="0" w:space="0" w:color="auto"/>
      </w:divBdr>
    </w:div>
    <w:div w:id="507789675">
      <w:marLeft w:val="0"/>
      <w:marRight w:val="0"/>
      <w:marTop w:val="0"/>
      <w:marBottom w:val="0"/>
      <w:divBdr>
        <w:top w:val="none" w:sz="0" w:space="0" w:color="auto"/>
        <w:left w:val="none" w:sz="0" w:space="0" w:color="auto"/>
        <w:bottom w:val="none" w:sz="0" w:space="0" w:color="auto"/>
        <w:right w:val="none" w:sz="0" w:space="0" w:color="auto"/>
      </w:divBdr>
    </w:div>
    <w:div w:id="507914669">
      <w:marLeft w:val="0"/>
      <w:marRight w:val="0"/>
      <w:marTop w:val="0"/>
      <w:marBottom w:val="0"/>
      <w:divBdr>
        <w:top w:val="none" w:sz="0" w:space="0" w:color="auto"/>
        <w:left w:val="none" w:sz="0" w:space="0" w:color="auto"/>
        <w:bottom w:val="none" w:sz="0" w:space="0" w:color="auto"/>
        <w:right w:val="none" w:sz="0" w:space="0" w:color="auto"/>
      </w:divBdr>
      <w:divsChild>
        <w:div w:id="635261865">
          <w:marLeft w:val="0"/>
          <w:marRight w:val="0"/>
          <w:marTop w:val="0"/>
          <w:marBottom w:val="0"/>
          <w:divBdr>
            <w:top w:val="none" w:sz="0" w:space="0" w:color="auto"/>
            <w:left w:val="none" w:sz="0" w:space="0" w:color="auto"/>
            <w:bottom w:val="none" w:sz="0" w:space="0" w:color="auto"/>
            <w:right w:val="none" w:sz="0" w:space="0" w:color="auto"/>
          </w:divBdr>
        </w:div>
      </w:divsChild>
    </w:div>
    <w:div w:id="509563466">
      <w:marLeft w:val="0"/>
      <w:marRight w:val="0"/>
      <w:marTop w:val="0"/>
      <w:marBottom w:val="0"/>
      <w:divBdr>
        <w:top w:val="none" w:sz="0" w:space="0" w:color="auto"/>
        <w:left w:val="none" w:sz="0" w:space="0" w:color="auto"/>
        <w:bottom w:val="none" w:sz="0" w:space="0" w:color="auto"/>
        <w:right w:val="none" w:sz="0" w:space="0" w:color="auto"/>
      </w:divBdr>
    </w:div>
    <w:div w:id="509639827">
      <w:marLeft w:val="0"/>
      <w:marRight w:val="0"/>
      <w:marTop w:val="200"/>
      <w:marBottom w:val="0"/>
      <w:divBdr>
        <w:top w:val="none" w:sz="0" w:space="0" w:color="auto"/>
        <w:left w:val="none" w:sz="0" w:space="0" w:color="auto"/>
        <w:bottom w:val="none" w:sz="0" w:space="0" w:color="auto"/>
        <w:right w:val="none" w:sz="0" w:space="0" w:color="auto"/>
      </w:divBdr>
    </w:div>
    <w:div w:id="510415493">
      <w:marLeft w:val="0"/>
      <w:marRight w:val="0"/>
      <w:marTop w:val="120"/>
      <w:marBottom w:val="0"/>
      <w:divBdr>
        <w:top w:val="none" w:sz="0" w:space="0" w:color="auto"/>
        <w:left w:val="none" w:sz="0" w:space="0" w:color="auto"/>
        <w:bottom w:val="none" w:sz="0" w:space="0" w:color="auto"/>
        <w:right w:val="none" w:sz="0" w:space="0" w:color="auto"/>
      </w:divBdr>
    </w:div>
    <w:div w:id="513232349">
      <w:marLeft w:val="0"/>
      <w:marRight w:val="0"/>
      <w:marTop w:val="120"/>
      <w:marBottom w:val="0"/>
      <w:divBdr>
        <w:top w:val="none" w:sz="0" w:space="0" w:color="auto"/>
        <w:left w:val="none" w:sz="0" w:space="0" w:color="auto"/>
        <w:bottom w:val="none" w:sz="0" w:space="0" w:color="auto"/>
        <w:right w:val="none" w:sz="0" w:space="0" w:color="auto"/>
      </w:divBdr>
    </w:div>
    <w:div w:id="513421218">
      <w:marLeft w:val="0"/>
      <w:marRight w:val="0"/>
      <w:marTop w:val="120"/>
      <w:marBottom w:val="0"/>
      <w:divBdr>
        <w:top w:val="none" w:sz="0" w:space="0" w:color="auto"/>
        <w:left w:val="none" w:sz="0" w:space="0" w:color="auto"/>
        <w:bottom w:val="none" w:sz="0" w:space="0" w:color="auto"/>
        <w:right w:val="none" w:sz="0" w:space="0" w:color="auto"/>
      </w:divBdr>
    </w:div>
    <w:div w:id="514736052">
      <w:marLeft w:val="0"/>
      <w:marRight w:val="0"/>
      <w:marTop w:val="120"/>
      <w:marBottom w:val="0"/>
      <w:divBdr>
        <w:top w:val="none" w:sz="0" w:space="0" w:color="auto"/>
        <w:left w:val="none" w:sz="0" w:space="0" w:color="auto"/>
        <w:bottom w:val="none" w:sz="0" w:space="0" w:color="auto"/>
        <w:right w:val="none" w:sz="0" w:space="0" w:color="auto"/>
      </w:divBdr>
    </w:div>
    <w:div w:id="514802691">
      <w:marLeft w:val="0"/>
      <w:marRight w:val="0"/>
      <w:marTop w:val="200"/>
      <w:marBottom w:val="0"/>
      <w:divBdr>
        <w:top w:val="none" w:sz="0" w:space="0" w:color="auto"/>
        <w:left w:val="none" w:sz="0" w:space="0" w:color="auto"/>
        <w:bottom w:val="none" w:sz="0" w:space="0" w:color="auto"/>
        <w:right w:val="none" w:sz="0" w:space="0" w:color="auto"/>
      </w:divBdr>
    </w:div>
    <w:div w:id="516820069">
      <w:marLeft w:val="0"/>
      <w:marRight w:val="0"/>
      <w:marTop w:val="0"/>
      <w:marBottom w:val="0"/>
      <w:divBdr>
        <w:top w:val="none" w:sz="0" w:space="0" w:color="auto"/>
        <w:left w:val="none" w:sz="0" w:space="0" w:color="auto"/>
        <w:bottom w:val="none" w:sz="0" w:space="0" w:color="auto"/>
        <w:right w:val="none" w:sz="0" w:space="0" w:color="auto"/>
      </w:divBdr>
    </w:div>
    <w:div w:id="521088862">
      <w:marLeft w:val="0"/>
      <w:marRight w:val="0"/>
      <w:marTop w:val="120"/>
      <w:marBottom w:val="0"/>
      <w:divBdr>
        <w:top w:val="none" w:sz="0" w:space="0" w:color="auto"/>
        <w:left w:val="none" w:sz="0" w:space="0" w:color="auto"/>
        <w:bottom w:val="none" w:sz="0" w:space="0" w:color="auto"/>
        <w:right w:val="none" w:sz="0" w:space="0" w:color="auto"/>
      </w:divBdr>
    </w:div>
    <w:div w:id="523178406">
      <w:marLeft w:val="0"/>
      <w:marRight w:val="0"/>
      <w:marTop w:val="120"/>
      <w:marBottom w:val="0"/>
      <w:divBdr>
        <w:top w:val="none" w:sz="0" w:space="0" w:color="auto"/>
        <w:left w:val="none" w:sz="0" w:space="0" w:color="auto"/>
        <w:bottom w:val="none" w:sz="0" w:space="0" w:color="auto"/>
        <w:right w:val="none" w:sz="0" w:space="0" w:color="auto"/>
      </w:divBdr>
    </w:div>
    <w:div w:id="525212615">
      <w:marLeft w:val="0"/>
      <w:marRight w:val="0"/>
      <w:marTop w:val="200"/>
      <w:marBottom w:val="0"/>
      <w:divBdr>
        <w:top w:val="none" w:sz="0" w:space="0" w:color="auto"/>
        <w:left w:val="none" w:sz="0" w:space="0" w:color="auto"/>
        <w:bottom w:val="none" w:sz="0" w:space="0" w:color="auto"/>
        <w:right w:val="none" w:sz="0" w:space="0" w:color="auto"/>
      </w:divBdr>
    </w:div>
    <w:div w:id="526722698">
      <w:marLeft w:val="0"/>
      <w:marRight w:val="0"/>
      <w:marTop w:val="120"/>
      <w:marBottom w:val="0"/>
      <w:divBdr>
        <w:top w:val="none" w:sz="0" w:space="0" w:color="auto"/>
        <w:left w:val="none" w:sz="0" w:space="0" w:color="auto"/>
        <w:bottom w:val="none" w:sz="0" w:space="0" w:color="auto"/>
        <w:right w:val="none" w:sz="0" w:space="0" w:color="auto"/>
      </w:divBdr>
    </w:div>
    <w:div w:id="527064568">
      <w:marLeft w:val="0"/>
      <w:marRight w:val="0"/>
      <w:marTop w:val="120"/>
      <w:marBottom w:val="0"/>
      <w:divBdr>
        <w:top w:val="none" w:sz="0" w:space="0" w:color="auto"/>
        <w:left w:val="none" w:sz="0" w:space="0" w:color="auto"/>
        <w:bottom w:val="none" w:sz="0" w:space="0" w:color="auto"/>
        <w:right w:val="none" w:sz="0" w:space="0" w:color="auto"/>
      </w:divBdr>
    </w:div>
    <w:div w:id="528185228">
      <w:marLeft w:val="0"/>
      <w:marRight w:val="0"/>
      <w:marTop w:val="120"/>
      <w:marBottom w:val="0"/>
      <w:divBdr>
        <w:top w:val="none" w:sz="0" w:space="0" w:color="auto"/>
        <w:left w:val="none" w:sz="0" w:space="0" w:color="auto"/>
        <w:bottom w:val="none" w:sz="0" w:space="0" w:color="auto"/>
        <w:right w:val="none" w:sz="0" w:space="0" w:color="auto"/>
      </w:divBdr>
    </w:div>
    <w:div w:id="528488243">
      <w:marLeft w:val="0"/>
      <w:marRight w:val="0"/>
      <w:marTop w:val="0"/>
      <w:marBottom w:val="0"/>
      <w:divBdr>
        <w:top w:val="none" w:sz="0" w:space="0" w:color="auto"/>
        <w:left w:val="none" w:sz="0" w:space="0" w:color="auto"/>
        <w:bottom w:val="none" w:sz="0" w:space="0" w:color="auto"/>
        <w:right w:val="none" w:sz="0" w:space="0" w:color="auto"/>
      </w:divBdr>
      <w:divsChild>
        <w:div w:id="76749380">
          <w:marLeft w:val="0"/>
          <w:marRight w:val="0"/>
          <w:marTop w:val="0"/>
          <w:marBottom w:val="0"/>
          <w:divBdr>
            <w:top w:val="none" w:sz="0" w:space="0" w:color="auto"/>
            <w:left w:val="none" w:sz="0" w:space="0" w:color="auto"/>
            <w:bottom w:val="none" w:sz="0" w:space="0" w:color="auto"/>
            <w:right w:val="none" w:sz="0" w:space="0" w:color="auto"/>
          </w:divBdr>
        </w:div>
      </w:divsChild>
    </w:div>
    <w:div w:id="529222662">
      <w:marLeft w:val="0"/>
      <w:marRight w:val="0"/>
      <w:marTop w:val="120"/>
      <w:marBottom w:val="0"/>
      <w:divBdr>
        <w:top w:val="none" w:sz="0" w:space="0" w:color="auto"/>
        <w:left w:val="none" w:sz="0" w:space="0" w:color="auto"/>
        <w:bottom w:val="none" w:sz="0" w:space="0" w:color="auto"/>
        <w:right w:val="none" w:sz="0" w:space="0" w:color="auto"/>
      </w:divBdr>
    </w:div>
    <w:div w:id="530463523">
      <w:marLeft w:val="0"/>
      <w:marRight w:val="0"/>
      <w:marTop w:val="120"/>
      <w:marBottom w:val="0"/>
      <w:divBdr>
        <w:top w:val="none" w:sz="0" w:space="0" w:color="auto"/>
        <w:left w:val="none" w:sz="0" w:space="0" w:color="auto"/>
        <w:bottom w:val="none" w:sz="0" w:space="0" w:color="auto"/>
        <w:right w:val="none" w:sz="0" w:space="0" w:color="auto"/>
      </w:divBdr>
    </w:div>
    <w:div w:id="531694236">
      <w:marLeft w:val="0"/>
      <w:marRight w:val="0"/>
      <w:marTop w:val="120"/>
      <w:marBottom w:val="0"/>
      <w:divBdr>
        <w:top w:val="none" w:sz="0" w:space="0" w:color="auto"/>
        <w:left w:val="none" w:sz="0" w:space="0" w:color="auto"/>
        <w:bottom w:val="none" w:sz="0" w:space="0" w:color="auto"/>
        <w:right w:val="none" w:sz="0" w:space="0" w:color="auto"/>
      </w:divBdr>
    </w:div>
    <w:div w:id="532109805">
      <w:marLeft w:val="0"/>
      <w:marRight w:val="0"/>
      <w:marTop w:val="120"/>
      <w:marBottom w:val="0"/>
      <w:divBdr>
        <w:top w:val="none" w:sz="0" w:space="0" w:color="auto"/>
        <w:left w:val="none" w:sz="0" w:space="0" w:color="auto"/>
        <w:bottom w:val="none" w:sz="0" w:space="0" w:color="auto"/>
        <w:right w:val="none" w:sz="0" w:space="0" w:color="auto"/>
      </w:divBdr>
    </w:div>
    <w:div w:id="533081938">
      <w:marLeft w:val="0"/>
      <w:marRight w:val="0"/>
      <w:marTop w:val="120"/>
      <w:marBottom w:val="0"/>
      <w:divBdr>
        <w:top w:val="none" w:sz="0" w:space="0" w:color="auto"/>
        <w:left w:val="none" w:sz="0" w:space="0" w:color="auto"/>
        <w:bottom w:val="none" w:sz="0" w:space="0" w:color="auto"/>
        <w:right w:val="none" w:sz="0" w:space="0" w:color="auto"/>
      </w:divBdr>
    </w:div>
    <w:div w:id="533738782">
      <w:marLeft w:val="0"/>
      <w:marRight w:val="0"/>
      <w:marTop w:val="120"/>
      <w:marBottom w:val="0"/>
      <w:divBdr>
        <w:top w:val="none" w:sz="0" w:space="0" w:color="auto"/>
        <w:left w:val="none" w:sz="0" w:space="0" w:color="auto"/>
        <w:bottom w:val="none" w:sz="0" w:space="0" w:color="auto"/>
        <w:right w:val="none" w:sz="0" w:space="0" w:color="auto"/>
      </w:divBdr>
    </w:div>
    <w:div w:id="534083490">
      <w:marLeft w:val="0"/>
      <w:marRight w:val="0"/>
      <w:marTop w:val="120"/>
      <w:marBottom w:val="0"/>
      <w:divBdr>
        <w:top w:val="none" w:sz="0" w:space="0" w:color="auto"/>
        <w:left w:val="none" w:sz="0" w:space="0" w:color="auto"/>
        <w:bottom w:val="none" w:sz="0" w:space="0" w:color="auto"/>
        <w:right w:val="none" w:sz="0" w:space="0" w:color="auto"/>
      </w:divBdr>
    </w:div>
    <w:div w:id="536629496">
      <w:marLeft w:val="0"/>
      <w:marRight w:val="0"/>
      <w:marTop w:val="200"/>
      <w:marBottom w:val="0"/>
      <w:divBdr>
        <w:top w:val="none" w:sz="0" w:space="0" w:color="auto"/>
        <w:left w:val="none" w:sz="0" w:space="0" w:color="auto"/>
        <w:bottom w:val="none" w:sz="0" w:space="0" w:color="auto"/>
        <w:right w:val="none" w:sz="0" w:space="0" w:color="auto"/>
      </w:divBdr>
    </w:div>
    <w:div w:id="537931375">
      <w:marLeft w:val="0"/>
      <w:marRight w:val="0"/>
      <w:marTop w:val="0"/>
      <w:marBottom w:val="0"/>
      <w:divBdr>
        <w:top w:val="none" w:sz="0" w:space="0" w:color="auto"/>
        <w:left w:val="none" w:sz="0" w:space="0" w:color="auto"/>
        <w:bottom w:val="none" w:sz="0" w:space="0" w:color="auto"/>
        <w:right w:val="none" w:sz="0" w:space="0" w:color="auto"/>
      </w:divBdr>
    </w:div>
    <w:div w:id="538980934">
      <w:marLeft w:val="0"/>
      <w:marRight w:val="0"/>
      <w:marTop w:val="120"/>
      <w:marBottom w:val="0"/>
      <w:divBdr>
        <w:top w:val="none" w:sz="0" w:space="0" w:color="auto"/>
        <w:left w:val="none" w:sz="0" w:space="0" w:color="auto"/>
        <w:bottom w:val="none" w:sz="0" w:space="0" w:color="auto"/>
        <w:right w:val="none" w:sz="0" w:space="0" w:color="auto"/>
      </w:divBdr>
    </w:div>
    <w:div w:id="540754331">
      <w:marLeft w:val="0"/>
      <w:marRight w:val="0"/>
      <w:marTop w:val="0"/>
      <w:marBottom w:val="0"/>
      <w:divBdr>
        <w:top w:val="none" w:sz="0" w:space="0" w:color="auto"/>
        <w:left w:val="none" w:sz="0" w:space="0" w:color="auto"/>
        <w:bottom w:val="none" w:sz="0" w:space="0" w:color="auto"/>
        <w:right w:val="none" w:sz="0" w:space="0" w:color="auto"/>
      </w:divBdr>
      <w:divsChild>
        <w:div w:id="1133403674">
          <w:marLeft w:val="0"/>
          <w:marRight w:val="0"/>
          <w:marTop w:val="0"/>
          <w:marBottom w:val="0"/>
          <w:divBdr>
            <w:top w:val="none" w:sz="0" w:space="0" w:color="auto"/>
            <w:left w:val="none" w:sz="0" w:space="0" w:color="auto"/>
            <w:bottom w:val="none" w:sz="0" w:space="0" w:color="auto"/>
            <w:right w:val="none" w:sz="0" w:space="0" w:color="auto"/>
          </w:divBdr>
        </w:div>
      </w:divsChild>
    </w:div>
    <w:div w:id="542596525">
      <w:marLeft w:val="0"/>
      <w:marRight w:val="0"/>
      <w:marTop w:val="200"/>
      <w:marBottom w:val="0"/>
      <w:divBdr>
        <w:top w:val="none" w:sz="0" w:space="0" w:color="auto"/>
        <w:left w:val="none" w:sz="0" w:space="0" w:color="auto"/>
        <w:bottom w:val="none" w:sz="0" w:space="0" w:color="auto"/>
        <w:right w:val="none" w:sz="0" w:space="0" w:color="auto"/>
      </w:divBdr>
    </w:div>
    <w:div w:id="543252692">
      <w:marLeft w:val="0"/>
      <w:marRight w:val="0"/>
      <w:marTop w:val="120"/>
      <w:marBottom w:val="0"/>
      <w:divBdr>
        <w:top w:val="none" w:sz="0" w:space="0" w:color="auto"/>
        <w:left w:val="none" w:sz="0" w:space="0" w:color="auto"/>
        <w:bottom w:val="none" w:sz="0" w:space="0" w:color="auto"/>
        <w:right w:val="none" w:sz="0" w:space="0" w:color="auto"/>
      </w:divBdr>
    </w:div>
    <w:div w:id="546837382">
      <w:marLeft w:val="0"/>
      <w:marRight w:val="0"/>
      <w:marTop w:val="120"/>
      <w:marBottom w:val="0"/>
      <w:divBdr>
        <w:top w:val="none" w:sz="0" w:space="0" w:color="auto"/>
        <w:left w:val="none" w:sz="0" w:space="0" w:color="auto"/>
        <w:bottom w:val="none" w:sz="0" w:space="0" w:color="auto"/>
        <w:right w:val="none" w:sz="0" w:space="0" w:color="auto"/>
      </w:divBdr>
    </w:div>
    <w:div w:id="550265520">
      <w:marLeft w:val="0"/>
      <w:marRight w:val="0"/>
      <w:marTop w:val="120"/>
      <w:marBottom w:val="0"/>
      <w:divBdr>
        <w:top w:val="none" w:sz="0" w:space="0" w:color="auto"/>
        <w:left w:val="none" w:sz="0" w:space="0" w:color="auto"/>
        <w:bottom w:val="none" w:sz="0" w:space="0" w:color="auto"/>
        <w:right w:val="none" w:sz="0" w:space="0" w:color="auto"/>
      </w:divBdr>
    </w:div>
    <w:div w:id="551309034">
      <w:marLeft w:val="0"/>
      <w:marRight w:val="0"/>
      <w:marTop w:val="120"/>
      <w:marBottom w:val="0"/>
      <w:divBdr>
        <w:top w:val="none" w:sz="0" w:space="0" w:color="auto"/>
        <w:left w:val="none" w:sz="0" w:space="0" w:color="auto"/>
        <w:bottom w:val="none" w:sz="0" w:space="0" w:color="auto"/>
        <w:right w:val="none" w:sz="0" w:space="0" w:color="auto"/>
      </w:divBdr>
    </w:div>
    <w:div w:id="551965944">
      <w:marLeft w:val="0"/>
      <w:marRight w:val="0"/>
      <w:marTop w:val="200"/>
      <w:marBottom w:val="0"/>
      <w:divBdr>
        <w:top w:val="none" w:sz="0" w:space="0" w:color="auto"/>
        <w:left w:val="none" w:sz="0" w:space="0" w:color="auto"/>
        <w:bottom w:val="none" w:sz="0" w:space="0" w:color="auto"/>
        <w:right w:val="none" w:sz="0" w:space="0" w:color="auto"/>
      </w:divBdr>
    </w:div>
    <w:div w:id="554465865">
      <w:marLeft w:val="0"/>
      <w:marRight w:val="0"/>
      <w:marTop w:val="120"/>
      <w:marBottom w:val="0"/>
      <w:divBdr>
        <w:top w:val="none" w:sz="0" w:space="0" w:color="auto"/>
        <w:left w:val="none" w:sz="0" w:space="0" w:color="auto"/>
        <w:bottom w:val="none" w:sz="0" w:space="0" w:color="auto"/>
        <w:right w:val="none" w:sz="0" w:space="0" w:color="auto"/>
      </w:divBdr>
    </w:div>
    <w:div w:id="556865154">
      <w:marLeft w:val="0"/>
      <w:marRight w:val="0"/>
      <w:marTop w:val="0"/>
      <w:marBottom w:val="0"/>
      <w:divBdr>
        <w:top w:val="none" w:sz="0" w:space="0" w:color="auto"/>
        <w:left w:val="none" w:sz="0" w:space="0" w:color="auto"/>
        <w:bottom w:val="none" w:sz="0" w:space="0" w:color="auto"/>
        <w:right w:val="none" w:sz="0" w:space="0" w:color="auto"/>
      </w:divBdr>
      <w:divsChild>
        <w:div w:id="2039159270">
          <w:marLeft w:val="0"/>
          <w:marRight w:val="0"/>
          <w:marTop w:val="0"/>
          <w:marBottom w:val="0"/>
          <w:divBdr>
            <w:top w:val="none" w:sz="0" w:space="0" w:color="auto"/>
            <w:left w:val="none" w:sz="0" w:space="0" w:color="auto"/>
            <w:bottom w:val="none" w:sz="0" w:space="0" w:color="auto"/>
            <w:right w:val="none" w:sz="0" w:space="0" w:color="auto"/>
          </w:divBdr>
        </w:div>
      </w:divsChild>
    </w:div>
    <w:div w:id="557744076">
      <w:marLeft w:val="0"/>
      <w:marRight w:val="0"/>
      <w:marTop w:val="120"/>
      <w:marBottom w:val="0"/>
      <w:divBdr>
        <w:top w:val="none" w:sz="0" w:space="0" w:color="auto"/>
        <w:left w:val="none" w:sz="0" w:space="0" w:color="auto"/>
        <w:bottom w:val="none" w:sz="0" w:space="0" w:color="auto"/>
        <w:right w:val="none" w:sz="0" w:space="0" w:color="auto"/>
      </w:divBdr>
    </w:div>
    <w:div w:id="557791544">
      <w:marLeft w:val="0"/>
      <w:marRight w:val="0"/>
      <w:marTop w:val="0"/>
      <w:marBottom w:val="0"/>
      <w:divBdr>
        <w:top w:val="none" w:sz="0" w:space="0" w:color="auto"/>
        <w:left w:val="none" w:sz="0" w:space="0" w:color="auto"/>
        <w:bottom w:val="none" w:sz="0" w:space="0" w:color="auto"/>
        <w:right w:val="none" w:sz="0" w:space="0" w:color="auto"/>
      </w:divBdr>
      <w:divsChild>
        <w:div w:id="1853300058">
          <w:marLeft w:val="0"/>
          <w:marRight w:val="0"/>
          <w:marTop w:val="0"/>
          <w:marBottom w:val="0"/>
          <w:divBdr>
            <w:top w:val="none" w:sz="0" w:space="0" w:color="auto"/>
            <w:left w:val="none" w:sz="0" w:space="0" w:color="auto"/>
            <w:bottom w:val="none" w:sz="0" w:space="0" w:color="auto"/>
            <w:right w:val="none" w:sz="0" w:space="0" w:color="auto"/>
          </w:divBdr>
        </w:div>
      </w:divsChild>
    </w:div>
    <w:div w:id="559177141">
      <w:marLeft w:val="0"/>
      <w:marRight w:val="0"/>
      <w:marTop w:val="200"/>
      <w:marBottom w:val="0"/>
      <w:divBdr>
        <w:top w:val="none" w:sz="0" w:space="0" w:color="auto"/>
        <w:left w:val="none" w:sz="0" w:space="0" w:color="auto"/>
        <w:bottom w:val="none" w:sz="0" w:space="0" w:color="auto"/>
        <w:right w:val="none" w:sz="0" w:space="0" w:color="auto"/>
      </w:divBdr>
    </w:div>
    <w:div w:id="559370694">
      <w:marLeft w:val="0"/>
      <w:marRight w:val="0"/>
      <w:marTop w:val="120"/>
      <w:marBottom w:val="0"/>
      <w:divBdr>
        <w:top w:val="none" w:sz="0" w:space="0" w:color="auto"/>
        <w:left w:val="none" w:sz="0" w:space="0" w:color="auto"/>
        <w:bottom w:val="none" w:sz="0" w:space="0" w:color="auto"/>
        <w:right w:val="none" w:sz="0" w:space="0" w:color="auto"/>
      </w:divBdr>
    </w:div>
    <w:div w:id="559830319">
      <w:marLeft w:val="0"/>
      <w:marRight w:val="0"/>
      <w:marTop w:val="120"/>
      <w:marBottom w:val="0"/>
      <w:divBdr>
        <w:top w:val="none" w:sz="0" w:space="0" w:color="auto"/>
        <w:left w:val="none" w:sz="0" w:space="0" w:color="auto"/>
        <w:bottom w:val="none" w:sz="0" w:space="0" w:color="auto"/>
        <w:right w:val="none" w:sz="0" w:space="0" w:color="auto"/>
      </w:divBdr>
    </w:div>
    <w:div w:id="562834789">
      <w:marLeft w:val="0"/>
      <w:marRight w:val="0"/>
      <w:marTop w:val="120"/>
      <w:marBottom w:val="0"/>
      <w:divBdr>
        <w:top w:val="none" w:sz="0" w:space="0" w:color="auto"/>
        <w:left w:val="none" w:sz="0" w:space="0" w:color="auto"/>
        <w:bottom w:val="none" w:sz="0" w:space="0" w:color="auto"/>
        <w:right w:val="none" w:sz="0" w:space="0" w:color="auto"/>
      </w:divBdr>
    </w:div>
    <w:div w:id="562954923">
      <w:marLeft w:val="0"/>
      <w:marRight w:val="0"/>
      <w:marTop w:val="120"/>
      <w:marBottom w:val="0"/>
      <w:divBdr>
        <w:top w:val="none" w:sz="0" w:space="0" w:color="auto"/>
        <w:left w:val="none" w:sz="0" w:space="0" w:color="auto"/>
        <w:bottom w:val="none" w:sz="0" w:space="0" w:color="auto"/>
        <w:right w:val="none" w:sz="0" w:space="0" w:color="auto"/>
      </w:divBdr>
    </w:div>
    <w:div w:id="565069211">
      <w:marLeft w:val="0"/>
      <w:marRight w:val="0"/>
      <w:marTop w:val="0"/>
      <w:marBottom w:val="0"/>
      <w:divBdr>
        <w:top w:val="none" w:sz="0" w:space="0" w:color="auto"/>
        <w:left w:val="none" w:sz="0" w:space="0" w:color="auto"/>
        <w:bottom w:val="none" w:sz="0" w:space="0" w:color="auto"/>
        <w:right w:val="none" w:sz="0" w:space="0" w:color="auto"/>
      </w:divBdr>
      <w:divsChild>
        <w:div w:id="1717662409">
          <w:marLeft w:val="0"/>
          <w:marRight w:val="0"/>
          <w:marTop w:val="0"/>
          <w:marBottom w:val="0"/>
          <w:divBdr>
            <w:top w:val="none" w:sz="0" w:space="0" w:color="auto"/>
            <w:left w:val="none" w:sz="0" w:space="0" w:color="auto"/>
            <w:bottom w:val="none" w:sz="0" w:space="0" w:color="auto"/>
            <w:right w:val="none" w:sz="0" w:space="0" w:color="auto"/>
          </w:divBdr>
        </w:div>
      </w:divsChild>
    </w:div>
    <w:div w:id="566957354">
      <w:marLeft w:val="0"/>
      <w:marRight w:val="0"/>
      <w:marTop w:val="200"/>
      <w:marBottom w:val="0"/>
      <w:divBdr>
        <w:top w:val="none" w:sz="0" w:space="0" w:color="auto"/>
        <w:left w:val="none" w:sz="0" w:space="0" w:color="auto"/>
        <w:bottom w:val="none" w:sz="0" w:space="0" w:color="auto"/>
        <w:right w:val="none" w:sz="0" w:space="0" w:color="auto"/>
      </w:divBdr>
    </w:div>
    <w:div w:id="569536977">
      <w:marLeft w:val="0"/>
      <w:marRight w:val="0"/>
      <w:marTop w:val="120"/>
      <w:marBottom w:val="0"/>
      <w:divBdr>
        <w:top w:val="none" w:sz="0" w:space="0" w:color="auto"/>
        <w:left w:val="none" w:sz="0" w:space="0" w:color="auto"/>
        <w:bottom w:val="none" w:sz="0" w:space="0" w:color="auto"/>
        <w:right w:val="none" w:sz="0" w:space="0" w:color="auto"/>
      </w:divBdr>
    </w:div>
    <w:div w:id="569928381">
      <w:marLeft w:val="0"/>
      <w:marRight w:val="0"/>
      <w:marTop w:val="120"/>
      <w:marBottom w:val="0"/>
      <w:divBdr>
        <w:top w:val="none" w:sz="0" w:space="0" w:color="auto"/>
        <w:left w:val="none" w:sz="0" w:space="0" w:color="auto"/>
        <w:bottom w:val="none" w:sz="0" w:space="0" w:color="auto"/>
        <w:right w:val="none" w:sz="0" w:space="0" w:color="auto"/>
      </w:divBdr>
    </w:div>
    <w:div w:id="573592556">
      <w:marLeft w:val="0"/>
      <w:marRight w:val="0"/>
      <w:marTop w:val="200"/>
      <w:marBottom w:val="0"/>
      <w:divBdr>
        <w:top w:val="none" w:sz="0" w:space="0" w:color="auto"/>
        <w:left w:val="none" w:sz="0" w:space="0" w:color="auto"/>
        <w:bottom w:val="none" w:sz="0" w:space="0" w:color="auto"/>
        <w:right w:val="none" w:sz="0" w:space="0" w:color="auto"/>
      </w:divBdr>
    </w:div>
    <w:div w:id="576206560">
      <w:marLeft w:val="0"/>
      <w:marRight w:val="0"/>
      <w:marTop w:val="120"/>
      <w:marBottom w:val="0"/>
      <w:divBdr>
        <w:top w:val="none" w:sz="0" w:space="0" w:color="auto"/>
        <w:left w:val="none" w:sz="0" w:space="0" w:color="auto"/>
        <w:bottom w:val="none" w:sz="0" w:space="0" w:color="auto"/>
        <w:right w:val="none" w:sz="0" w:space="0" w:color="auto"/>
      </w:divBdr>
    </w:div>
    <w:div w:id="578052974">
      <w:marLeft w:val="0"/>
      <w:marRight w:val="0"/>
      <w:marTop w:val="0"/>
      <w:marBottom w:val="0"/>
      <w:divBdr>
        <w:top w:val="none" w:sz="0" w:space="0" w:color="auto"/>
        <w:left w:val="none" w:sz="0" w:space="0" w:color="auto"/>
        <w:bottom w:val="none" w:sz="0" w:space="0" w:color="auto"/>
        <w:right w:val="none" w:sz="0" w:space="0" w:color="auto"/>
      </w:divBdr>
    </w:div>
    <w:div w:id="585310503">
      <w:marLeft w:val="0"/>
      <w:marRight w:val="0"/>
      <w:marTop w:val="200"/>
      <w:marBottom w:val="0"/>
      <w:divBdr>
        <w:top w:val="none" w:sz="0" w:space="0" w:color="auto"/>
        <w:left w:val="none" w:sz="0" w:space="0" w:color="auto"/>
        <w:bottom w:val="none" w:sz="0" w:space="0" w:color="auto"/>
        <w:right w:val="none" w:sz="0" w:space="0" w:color="auto"/>
      </w:divBdr>
    </w:div>
    <w:div w:id="586111982">
      <w:marLeft w:val="0"/>
      <w:marRight w:val="0"/>
      <w:marTop w:val="0"/>
      <w:marBottom w:val="0"/>
      <w:divBdr>
        <w:top w:val="none" w:sz="0" w:space="0" w:color="auto"/>
        <w:left w:val="none" w:sz="0" w:space="0" w:color="auto"/>
        <w:bottom w:val="none" w:sz="0" w:space="0" w:color="auto"/>
        <w:right w:val="none" w:sz="0" w:space="0" w:color="auto"/>
      </w:divBdr>
    </w:div>
    <w:div w:id="586380532">
      <w:marLeft w:val="0"/>
      <w:marRight w:val="0"/>
      <w:marTop w:val="0"/>
      <w:marBottom w:val="0"/>
      <w:divBdr>
        <w:top w:val="none" w:sz="0" w:space="0" w:color="auto"/>
        <w:left w:val="none" w:sz="0" w:space="0" w:color="auto"/>
        <w:bottom w:val="none" w:sz="0" w:space="0" w:color="auto"/>
        <w:right w:val="none" w:sz="0" w:space="0" w:color="auto"/>
      </w:divBdr>
      <w:divsChild>
        <w:div w:id="408386880">
          <w:marLeft w:val="0"/>
          <w:marRight w:val="0"/>
          <w:marTop w:val="0"/>
          <w:marBottom w:val="0"/>
          <w:divBdr>
            <w:top w:val="none" w:sz="0" w:space="0" w:color="auto"/>
            <w:left w:val="none" w:sz="0" w:space="0" w:color="auto"/>
            <w:bottom w:val="none" w:sz="0" w:space="0" w:color="auto"/>
            <w:right w:val="none" w:sz="0" w:space="0" w:color="auto"/>
          </w:divBdr>
        </w:div>
      </w:divsChild>
    </w:div>
    <w:div w:id="587427896">
      <w:marLeft w:val="0"/>
      <w:marRight w:val="0"/>
      <w:marTop w:val="120"/>
      <w:marBottom w:val="0"/>
      <w:divBdr>
        <w:top w:val="none" w:sz="0" w:space="0" w:color="auto"/>
        <w:left w:val="none" w:sz="0" w:space="0" w:color="auto"/>
        <w:bottom w:val="none" w:sz="0" w:space="0" w:color="auto"/>
        <w:right w:val="none" w:sz="0" w:space="0" w:color="auto"/>
      </w:divBdr>
    </w:div>
    <w:div w:id="593588644">
      <w:marLeft w:val="0"/>
      <w:marRight w:val="0"/>
      <w:marTop w:val="0"/>
      <w:marBottom w:val="0"/>
      <w:divBdr>
        <w:top w:val="none" w:sz="0" w:space="0" w:color="auto"/>
        <w:left w:val="none" w:sz="0" w:space="0" w:color="auto"/>
        <w:bottom w:val="none" w:sz="0" w:space="0" w:color="auto"/>
        <w:right w:val="none" w:sz="0" w:space="0" w:color="auto"/>
      </w:divBdr>
      <w:divsChild>
        <w:div w:id="725030487">
          <w:marLeft w:val="0"/>
          <w:marRight w:val="0"/>
          <w:marTop w:val="0"/>
          <w:marBottom w:val="0"/>
          <w:divBdr>
            <w:top w:val="none" w:sz="0" w:space="0" w:color="auto"/>
            <w:left w:val="none" w:sz="0" w:space="0" w:color="auto"/>
            <w:bottom w:val="none" w:sz="0" w:space="0" w:color="auto"/>
            <w:right w:val="none" w:sz="0" w:space="0" w:color="auto"/>
          </w:divBdr>
        </w:div>
      </w:divsChild>
    </w:div>
    <w:div w:id="598566442">
      <w:marLeft w:val="0"/>
      <w:marRight w:val="0"/>
      <w:marTop w:val="120"/>
      <w:marBottom w:val="0"/>
      <w:divBdr>
        <w:top w:val="none" w:sz="0" w:space="0" w:color="auto"/>
        <w:left w:val="none" w:sz="0" w:space="0" w:color="auto"/>
        <w:bottom w:val="none" w:sz="0" w:space="0" w:color="auto"/>
        <w:right w:val="none" w:sz="0" w:space="0" w:color="auto"/>
      </w:divBdr>
    </w:div>
    <w:div w:id="599458803">
      <w:marLeft w:val="0"/>
      <w:marRight w:val="0"/>
      <w:marTop w:val="200"/>
      <w:marBottom w:val="0"/>
      <w:divBdr>
        <w:top w:val="none" w:sz="0" w:space="0" w:color="auto"/>
        <w:left w:val="none" w:sz="0" w:space="0" w:color="auto"/>
        <w:bottom w:val="none" w:sz="0" w:space="0" w:color="auto"/>
        <w:right w:val="none" w:sz="0" w:space="0" w:color="auto"/>
      </w:divBdr>
    </w:div>
    <w:div w:id="600335664">
      <w:marLeft w:val="0"/>
      <w:marRight w:val="0"/>
      <w:marTop w:val="120"/>
      <w:marBottom w:val="0"/>
      <w:divBdr>
        <w:top w:val="none" w:sz="0" w:space="0" w:color="auto"/>
        <w:left w:val="none" w:sz="0" w:space="0" w:color="auto"/>
        <w:bottom w:val="none" w:sz="0" w:space="0" w:color="auto"/>
        <w:right w:val="none" w:sz="0" w:space="0" w:color="auto"/>
      </w:divBdr>
    </w:div>
    <w:div w:id="602884389">
      <w:marLeft w:val="0"/>
      <w:marRight w:val="0"/>
      <w:marTop w:val="120"/>
      <w:marBottom w:val="0"/>
      <w:divBdr>
        <w:top w:val="none" w:sz="0" w:space="0" w:color="auto"/>
        <w:left w:val="none" w:sz="0" w:space="0" w:color="auto"/>
        <w:bottom w:val="none" w:sz="0" w:space="0" w:color="auto"/>
        <w:right w:val="none" w:sz="0" w:space="0" w:color="auto"/>
      </w:divBdr>
    </w:div>
    <w:div w:id="604532925">
      <w:marLeft w:val="0"/>
      <w:marRight w:val="0"/>
      <w:marTop w:val="120"/>
      <w:marBottom w:val="0"/>
      <w:divBdr>
        <w:top w:val="none" w:sz="0" w:space="0" w:color="auto"/>
        <w:left w:val="none" w:sz="0" w:space="0" w:color="auto"/>
        <w:bottom w:val="none" w:sz="0" w:space="0" w:color="auto"/>
        <w:right w:val="none" w:sz="0" w:space="0" w:color="auto"/>
      </w:divBdr>
    </w:div>
    <w:div w:id="607733747">
      <w:marLeft w:val="0"/>
      <w:marRight w:val="0"/>
      <w:marTop w:val="0"/>
      <w:marBottom w:val="0"/>
      <w:divBdr>
        <w:top w:val="none" w:sz="0" w:space="0" w:color="auto"/>
        <w:left w:val="none" w:sz="0" w:space="0" w:color="auto"/>
        <w:bottom w:val="none" w:sz="0" w:space="0" w:color="auto"/>
        <w:right w:val="none" w:sz="0" w:space="0" w:color="auto"/>
      </w:divBdr>
      <w:divsChild>
        <w:div w:id="278608140">
          <w:marLeft w:val="0"/>
          <w:marRight w:val="0"/>
          <w:marTop w:val="0"/>
          <w:marBottom w:val="0"/>
          <w:divBdr>
            <w:top w:val="none" w:sz="0" w:space="0" w:color="auto"/>
            <w:left w:val="none" w:sz="0" w:space="0" w:color="auto"/>
            <w:bottom w:val="none" w:sz="0" w:space="0" w:color="auto"/>
            <w:right w:val="none" w:sz="0" w:space="0" w:color="auto"/>
          </w:divBdr>
        </w:div>
      </w:divsChild>
    </w:div>
    <w:div w:id="608702424">
      <w:marLeft w:val="0"/>
      <w:marRight w:val="0"/>
      <w:marTop w:val="120"/>
      <w:marBottom w:val="0"/>
      <w:divBdr>
        <w:top w:val="none" w:sz="0" w:space="0" w:color="auto"/>
        <w:left w:val="none" w:sz="0" w:space="0" w:color="auto"/>
        <w:bottom w:val="none" w:sz="0" w:space="0" w:color="auto"/>
        <w:right w:val="none" w:sz="0" w:space="0" w:color="auto"/>
      </w:divBdr>
    </w:div>
    <w:div w:id="610286680">
      <w:marLeft w:val="0"/>
      <w:marRight w:val="0"/>
      <w:marTop w:val="120"/>
      <w:marBottom w:val="0"/>
      <w:divBdr>
        <w:top w:val="none" w:sz="0" w:space="0" w:color="auto"/>
        <w:left w:val="none" w:sz="0" w:space="0" w:color="auto"/>
        <w:bottom w:val="none" w:sz="0" w:space="0" w:color="auto"/>
        <w:right w:val="none" w:sz="0" w:space="0" w:color="auto"/>
      </w:divBdr>
    </w:div>
    <w:div w:id="612132415">
      <w:marLeft w:val="0"/>
      <w:marRight w:val="0"/>
      <w:marTop w:val="200"/>
      <w:marBottom w:val="0"/>
      <w:divBdr>
        <w:top w:val="none" w:sz="0" w:space="0" w:color="auto"/>
        <w:left w:val="none" w:sz="0" w:space="0" w:color="auto"/>
        <w:bottom w:val="none" w:sz="0" w:space="0" w:color="auto"/>
        <w:right w:val="none" w:sz="0" w:space="0" w:color="auto"/>
      </w:divBdr>
    </w:div>
    <w:div w:id="616107887">
      <w:marLeft w:val="0"/>
      <w:marRight w:val="0"/>
      <w:marTop w:val="200"/>
      <w:marBottom w:val="0"/>
      <w:divBdr>
        <w:top w:val="none" w:sz="0" w:space="0" w:color="auto"/>
        <w:left w:val="none" w:sz="0" w:space="0" w:color="auto"/>
        <w:bottom w:val="none" w:sz="0" w:space="0" w:color="auto"/>
        <w:right w:val="none" w:sz="0" w:space="0" w:color="auto"/>
      </w:divBdr>
    </w:div>
    <w:div w:id="616638344">
      <w:marLeft w:val="0"/>
      <w:marRight w:val="0"/>
      <w:marTop w:val="200"/>
      <w:marBottom w:val="0"/>
      <w:divBdr>
        <w:top w:val="none" w:sz="0" w:space="0" w:color="auto"/>
        <w:left w:val="none" w:sz="0" w:space="0" w:color="auto"/>
        <w:bottom w:val="none" w:sz="0" w:space="0" w:color="auto"/>
        <w:right w:val="none" w:sz="0" w:space="0" w:color="auto"/>
      </w:divBdr>
    </w:div>
    <w:div w:id="616641718">
      <w:marLeft w:val="0"/>
      <w:marRight w:val="0"/>
      <w:marTop w:val="120"/>
      <w:marBottom w:val="0"/>
      <w:divBdr>
        <w:top w:val="none" w:sz="0" w:space="0" w:color="auto"/>
        <w:left w:val="none" w:sz="0" w:space="0" w:color="auto"/>
        <w:bottom w:val="none" w:sz="0" w:space="0" w:color="auto"/>
        <w:right w:val="none" w:sz="0" w:space="0" w:color="auto"/>
      </w:divBdr>
    </w:div>
    <w:div w:id="620964277">
      <w:marLeft w:val="0"/>
      <w:marRight w:val="0"/>
      <w:marTop w:val="0"/>
      <w:marBottom w:val="0"/>
      <w:divBdr>
        <w:top w:val="none" w:sz="0" w:space="0" w:color="auto"/>
        <w:left w:val="none" w:sz="0" w:space="0" w:color="auto"/>
        <w:bottom w:val="none" w:sz="0" w:space="0" w:color="auto"/>
        <w:right w:val="none" w:sz="0" w:space="0" w:color="auto"/>
      </w:divBdr>
    </w:div>
    <w:div w:id="622731059">
      <w:marLeft w:val="0"/>
      <w:marRight w:val="0"/>
      <w:marTop w:val="120"/>
      <w:marBottom w:val="0"/>
      <w:divBdr>
        <w:top w:val="none" w:sz="0" w:space="0" w:color="auto"/>
        <w:left w:val="none" w:sz="0" w:space="0" w:color="auto"/>
        <w:bottom w:val="none" w:sz="0" w:space="0" w:color="auto"/>
        <w:right w:val="none" w:sz="0" w:space="0" w:color="auto"/>
      </w:divBdr>
    </w:div>
    <w:div w:id="623275460">
      <w:marLeft w:val="0"/>
      <w:marRight w:val="0"/>
      <w:marTop w:val="120"/>
      <w:marBottom w:val="0"/>
      <w:divBdr>
        <w:top w:val="none" w:sz="0" w:space="0" w:color="auto"/>
        <w:left w:val="none" w:sz="0" w:space="0" w:color="auto"/>
        <w:bottom w:val="none" w:sz="0" w:space="0" w:color="auto"/>
        <w:right w:val="none" w:sz="0" w:space="0" w:color="auto"/>
      </w:divBdr>
    </w:div>
    <w:div w:id="624427210">
      <w:marLeft w:val="0"/>
      <w:marRight w:val="0"/>
      <w:marTop w:val="120"/>
      <w:marBottom w:val="0"/>
      <w:divBdr>
        <w:top w:val="none" w:sz="0" w:space="0" w:color="auto"/>
        <w:left w:val="none" w:sz="0" w:space="0" w:color="auto"/>
        <w:bottom w:val="none" w:sz="0" w:space="0" w:color="auto"/>
        <w:right w:val="none" w:sz="0" w:space="0" w:color="auto"/>
      </w:divBdr>
    </w:div>
    <w:div w:id="624580275">
      <w:marLeft w:val="0"/>
      <w:marRight w:val="0"/>
      <w:marTop w:val="200"/>
      <w:marBottom w:val="0"/>
      <w:divBdr>
        <w:top w:val="none" w:sz="0" w:space="0" w:color="auto"/>
        <w:left w:val="none" w:sz="0" w:space="0" w:color="auto"/>
        <w:bottom w:val="none" w:sz="0" w:space="0" w:color="auto"/>
        <w:right w:val="none" w:sz="0" w:space="0" w:color="auto"/>
      </w:divBdr>
    </w:div>
    <w:div w:id="625430571">
      <w:marLeft w:val="0"/>
      <w:marRight w:val="0"/>
      <w:marTop w:val="120"/>
      <w:marBottom w:val="0"/>
      <w:divBdr>
        <w:top w:val="none" w:sz="0" w:space="0" w:color="auto"/>
        <w:left w:val="none" w:sz="0" w:space="0" w:color="auto"/>
        <w:bottom w:val="none" w:sz="0" w:space="0" w:color="auto"/>
        <w:right w:val="none" w:sz="0" w:space="0" w:color="auto"/>
      </w:divBdr>
    </w:div>
    <w:div w:id="626548941">
      <w:marLeft w:val="0"/>
      <w:marRight w:val="0"/>
      <w:marTop w:val="0"/>
      <w:marBottom w:val="0"/>
      <w:divBdr>
        <w:top w:val="none" w:sz="0" w:space="0" w:color="auto"/>
        <w:left w:val="none" w:sz="0" w:space="0" w:color="auto"/>
        <w:bottom w:val="none" w:sz="0" w:space="0" w:color="auto"/>
        <w:right w:val="none" w:sz="0" w:space="0" w:color="auto"/>
      </w:divBdr>
      <w:divsChild>
        <w:div w:id="351108312">
          <w:marLeft w:val="0"/>
          <w:marRight w:val="0"/>
          <w:marTop w:val="0"/>
          <w:marBottom w:val="0"/>
          <w:divBdr>
            <w:top w:val="none" w:sz="0" w:space="0" w:color="auto"/>
            <w:left w:val="none" w:sz="0" w:space="0" w:color="auto"/>
            <w:bottom w:val="none" w:sz="0" w:space="0" w:color="auto"/>
            <w:right w:val="none" w:sz="0" w:space="0" w:color="auto"/>
          </w:divBdr>
        </w:div>
      </w:divsChild>
    </w:div>
    <w:div w:id="629937359">
      <w:marLeft w:val="0"/>
      <w:marRight w:val="0"/>
      <w:marTop w:val="120"/>
      <w:marBottom w:val="0"/>
      <w:divBdr>
        <w:top w:val="none" w:sz="0" w:space="0" w:color="auto"/>
        <w:left w:val="none" w:sz="0" w:space="0" w:color="auto"/>
        <w:bottom w:val="none" w:sz="0" w:space="0" w:color="auto"/>
        <w:right w:val="none" w:sz="0" w:space="0" w:color="auto"/>
      </w:divBdr>
    </w:div>
    <w:div w:id="630477372">
      <w:marLeft w:val="0"/>
      <w:marRight w:val="0"/>
      <w:marTop w:val="120"/>
      <w:marBottom w:val="0"/>
      <w:divBdr>
        <w:top w:val="none" w:sz="0" w:space="0" w:color="auto"/>
        <w:left w:val="none" w:sz="0" w:space="0" w:color="auto"/>
        <w:bottom w:val="none" w:sz="0" w:space="0" w:color="auto"/>
        <w:right w:val="none" w:sz="0" w:space="0" w:color="auto"/>
      </w:divBdr>
    </w:div>
    <w:div w:id="634486182">
      <w:marLeft w:val="0"/>
      <w:marRight w:val="0"/>
      <w:marTop w:val="120"/>
      <w:marBottom w:val="0"/>
      <w:divBdr>
        <w:top w:val="none" w:sz="0" w:space="0" w:color="auto"/>
        <w:left w:val="none" w:sz="0" w:space="0" w:color="auto"/>
        <w:bottom w:val="none" w:sz="0" w:space="0" w:color="auto"/>
        <w:right w:val="none" w:sz="0" w:space="0" w:color="auto"/>
      </w:divBdr>
    </w:div>
    <w:div w:id="634678742">
      <w:marLeft w:val="0"/>
      <w:marRight w:val="0"/>
      <w:marTop w:val="120"/>
      <w:marBottom w:val="0"/>
      <w:divBdr>
        <w:top w:val="none" w:sz="0" w:space="0" w:color="auto"/>
        <w:left w:val="none" w:sz="0" w:space="0" w:color="auto"/>
        <w:bottom w:val="none" w:sz="0" w:space="0" w:color="auto"/>
        <w:right w:val="none" w:sz="0" w:space="0" w:color="auto"/>
      </w:divBdr>
    </w:div>
    <w:div w:id="637104590">
      <w:marLeft w:val="0"/>
      <w:marRight w:val="0"/>
      <w:marTop w:val="200"/>
      <w:marBottom w:val="0"/>
      <w:divBdr>
        <w:top w:val="none" w:sz="0" w:space="0" w:color="auto"/>
        <w:left w:val="none" w:sz="0" w:space="0" w:color="auto"/>
        <w:bottom w:val="none" w:sz="0" w:space="0" w:color="auto"/>
        <w:right w:val="none" w:sz="0" w:space="0" w:color="auto"/>
      </w:divBdr>
    </w:div>
    <w:div w:id="639917999">
      <w:marLeft w:val="0"/>
      <w:marRight w:val="0"/>
      <w:marTop w:val="120"/>
      <w:marBottom w:val="0"/>
      <w:divBdr>
        <w:top w:val="none" w:sz="0" w:space="0" w:color="auto"/>
        <w:left w:val="none" w:sz="0" w:space="0" w:color="auto"/>
        <w:bottom w:val="none" w:sz="0" w:space="0" w:color="auto"/>
        <w:right w:val="none" w:sz="0" w:space="0" w:color="auto"/>
      </w:divBdr>
    </w:div>
    <w:div w:id="640237181">
      <w:marLeft w:val="0"/>
      <w:marRight w:val="0"/>
      <w:marTop w:val="200"/>
      <w:marBottom w:val="0"/>
      <w:divBdr>
        <w:top w:val="none" w:sz="0" w:space="0" w:color="auto"/>
        <w:left w:val="none" w:sz="0" w:space="0" w:color="auto"/>
        <w:bottom w:val="none" w:sz="0" w:space="0" w:color="auto"/>
        <w:right w:val="none" w:sz="0" w:space="0" w:color="auto"/>
      </w:divBdr>
    </w:div>
    <w:div w:id="640890907">
      <w:marLeft w:val="0"/>
      <w:marRight w:val="0"/>
      <w:marTop w:val="200"/>
      <w:marBottom w:val="0"/>
      <w:divBdr>
        <w:top w:val="none" w:sz="0" w:space="0" w:color="auto"/>
        <w:left w:val="none" w:sz="0" w:space="0" w:color="auto"/>
        <w:bottom w:val="none" w:sz="0" w:space="0" w:color="auto"/>
        <w:right w:val="none" w:sz="0" w:space="0" w:color="auto"/>
      </w:divBdr>
    </w:div>
    <w:div w:id="641232156">
      <w:marLeft w:val="0"/>
      <w:marRight w:val="0"/>
      <w:marTop w:val="0"/>
      <w:marBottom w:val="0"/>
      <w:divBdr>
        <w:top w:val="none" w:sz="0" w:space="0" w:color="auto"/>
        <w:left w:val="none" w:sz="0" w:space="0" w:color="auto"/>
        <w:bottom w:val="none" w:sz="0" w:space="0" w:color="auto"/>
        <w:right w:val="none" w:sz="0" w:space="0" w:color="auto"/>
      </w:divBdr>
    </w:div>
    <w:div w:id="642122807">
      <w:marLeft w:val="0"/>
      <w:marRight w:val="0"/>
      <w:marTop w:val="0"/>
      <w:marBottom w:val="120"/>
      <w:divBdr>
        <w:top w:val="none" w:sz="0" w:space="0" w:color="auto"/>
        <w:left w:val="none" w:sz="0" w:space="0" w:color="auto"/>
        <w:bottom w:val="none" w:sz="0" w:space="0" w:color="auto"/>
        <w:right w:val="none" w:sz="0" w:space="0" w:color="auto"/>
      </w:divBdr>
    </w:div>
    <w:div w:id="643042149">
      <w:marLeft w:val="0"/>
      <w:marRight w:val="0"/>
      <w:marTop w:val="120"/>
      <w:marBottom w:val="0"/>
      <w:divBdr>
        <w:top w:val="none" w:sz="0" w:space="0" w:color="auto"/>
        <w:left w:val="none" w:sz="0" w:space="0" w:color="auto"/>
        <w:bottom w:val="none" w:sz="0" w:space="0" w:color="auto"/>
        <w:right w:val="none" w:sz="0" w:space="0" w:color="auto"/>
      </w:divBdr>
    </w:div>
    <w:div w:id="643195164">
      <w:marLeft w:val="0"/>
      <w:marRight w:val="0"/>
      <w:marTop w:val="120"/>
      <w:marBottom w:val="0"/>
      <w:divBdr>
        <w:top w:val="none" w:sz="0" w:space="0" w:color="auto"/>
        <w:left w:val="none" w:sz="0" w:space="0" w:color="auto"/>
        <w:bottom w:val="none" w:sz="0" w:space="0" w:color="auto"/>
        <w:right w:val="none" w:sz="0" w:space="0" w:color="auto"/>
      </w:divBdr>
    </w:div>
    <w:div w:id="644163847">
      <w:marLeft w:val="0"/>
      <w:marRight w:val="0"/>
      <w:marTop w:val="0"/>
      <w:marBottom w:val="0"/>
      <w:divBdr>
        <w:top w:val="none" w:sz="0" w:space="0" w:color="auto"/>
        <w:left w:val="none" w:sz="0" w:space="0" w:color="auto"/>
        <w:bottom w:val="none" w:sz="0" w:space="0" w:color="auto"/>
        <w:right w:val="none" w:sz="0" w:space="0" w:color="auto"/>
      </w:divBdr>
      <w:divsChild>
        <w:div w:id="1398628149">
          <w:marLeft w:val="0"/>
          <w:marRight w:val="0"/>
          <w:marTop w:val="0"/>
          <w:marBottom w:val="0"/>
          <w:divBdr>
            <w:top w:val="none" w:sz="0" w:space="0" w:color="auto"/>
            <w:left w:val="none" w:sz="0" w:space="0" w:color="auto"/>
            <w:bottom w:val="none" w:sz="0" w:space="0" w:color="auto"/>
            <w:right w:val="none" w:sz="0" w:space="0" w:color="auto"/>
          </w:divBdr>
        </w:div>
      </w:divsChild>
    </w:div>
    <w:div w:id="648903304">
      <w:marLeft w:val="0"/>
      <w:marRight w:val="0"/>
      <w:marTop w:val="120"/>
      <w:marBottom w:val="0"/>
      <w:divBdr>
        <w:top w:val="none" w:sz="0" w:space="0" w:color="auto"/>
        <w:left w:val="none" w:sz="0" w:space="0" w:color="auto"/>
        <w:bottom w:val="none" w:sz="0" w:space="0" w:color="auto"/>
        <w:right w:val="none" w:sz="0" w:space="0" w:color="auto"/>
      </w:divBdr>
    </w:div>
    <w:div w:id="649559274">
      <w:marLeft w:val="0"/>
      <w:marRight w:val="0"/>
      <w:marTop w:val="120"/>
      <w:marBottom w:val="0"/>
      <w:divBdr>
        <w:top w:val="none" w:sz="0" w:space="0" w:color="auto"/>
        <w:left w:val="none" w:sz="0" w:space="0" w:color="auto"/>
        <w:bottom w:val="none" w:sz="0" w:space="0" w:color="auto"/>
        <w:right w:val="none" w:sz="0" w:space="0" w:color="auto"/>
      </w:divBdr>
    </w:div>
    <w:div w:id="652101247">
      <w:marLeft w:val="0"/>
      <w:marRight w:val="0"/>
      <w:marTop w:val="120"/>
      <w:marBottom w:val="0"/>
      <w:divBdr>
        <w:top w:val="none" w:sz="0" w:space="0" w:color="auto"/>
        <w:left w:val="none" w:sz="0" w:space="0" w:color="auto"/>
        <w:bottom w:val="none" w:sz="0" w:space="0" w:color="auto"/>
        <w:right w:val="none" w:sz="0" w:space="0" w:color="auto"/>
      </w:divBdr>
    </w:div>
    <w:div w:id="654455120">
      <w:marLeft w:val="0"/>
      <w:marRight w:val="0"/>
      <w:marTop w:val="120"/>
      <w:marBottom w:val="0"/>
      <w:divBdr>
        <w:top w:val="none" w:sz="0" w:space="0" w:color="auto"/>
        <w:left w:val="none" w:sz="0" w:space="0" w:color="auto"/>
        <w:bottom w:val="none" w:sz="0" w:space="0" w:color="auto"/>
        <w:right w:val="none" w:sz="0" w:space="0" w:color="auto"/>
      </w:divBdr>
    </w:div>
    <w:div w:id="654528992">
      <w:marLeft w:val="0"/>
      <w:marRight w:val="0"/>
      <w:marTop w:val="120"/>
      <w:marBottom w:val="0"/>
      <w:divBdr>
        <w:top w:val="none" w:sz="0" w:space="0" w:color="auto"/>
        <w:left w:val="none" w:sz="0" w:space="0" w:color="auto"/>
        <w:bottom w:val="none" w:sz="0" w:space="0" w:color="auto"/>
        <w:right w:val="none" w:sz="0" w:space="0" w:color="auto"/>
      </w:divBdr>
    </w:div>
    <w:div w:id="655064768">
      <w:marLeft w:val="0"/>
      <w:marRight w:val="0"/>
      <w:marTop w:val="0"/>
      <w:marBottom w:val="0"/>
      <w:divBdr>
        <w:top w:val="none" w:sz="0" w:space="0" w:color="auto"/>
        <w:left w:val="none" w:sz="0" w:space="0" w:color="auto"/>
        <w:bottom w:val="none" w:sz="0" w:space="0" w:color="auto"/>
        <w:right w:val="none" w:sz="0" w:space="0" w:color="auto"/>
      </w:divBdr>
      <w:divsChild>
        <w:div w:id="407771098">
          <w:marLeft w:val="0"/>
          <w:marRight w:val="0"/>
          <w:marTop w:val="0"/>
          <w:marBottom w:val="0"/>
          <w:divBdr>
            <w:top w:val="none" w:sz="0" w:space="0" w:color="auto"/>
            <w:left w:val="none" w:sz="0" w:space="0" w:color="auto"/>
            <w:bottom w:val="none" w:sz="0" w:space="0" w:color="auto"/>
            <w:right w:val="none" w:sz="0" w:space="0" w:color="auto"/>
          </w:divBdr>
        </w:div>
      </w:divsChild>
    </w:div>
    <w:div w:id="655258089">
      <w:marLeft w:val="0"/>
      <w:marRight w:val="0"/>
      <w:marTop w:val="120"/>
      <w:marBottom w:val="0"/>
      <w:divBdr>
        <w:top w:val="none" w:sz="0" w:space="0" w:color="auto"/>
        <w:left w:val="none" w:sz="0" w:space="0" w:color="auto"/>
        <w:bottom w:val="none" w:sz="0" w:space="0" w:color="auto"/>
        <w:right w:val="none" w:sz="0" w:space="0" w:color="auto"/>
      </w:divBdr>
    </w:div>
    <w:div w:id="658271365">
      <w:marLeft w:val="0"/>
      <w:marRight w:val="0"/>
      <w:marTop w:val="0"/>
      <w:marBottom w:val="0"/>
      <w:divBdr>
        <w:top w:val="none" w:sz="0" w:space="0" w:color="auto"/>
        <w:left w:val="none" w:sz="0" w:space="0" w:color="auto"/>
        <w:bottom w:val="none" w:sz="0" w:space="0" w:color="auto"/>
        <w:right w:val="none" w:sz="0" w:space="0" w:color="auto"/>
      </w:divBdr>
      <w:divsChild>
        <w:div w:id="480388596">
          <w:marLeft w:val="0"/>
          <w:marRight w:val="0"/>
          <w:marTop w:val="0"/>
          <w:marBottom w:val="0"/>
          <w:divBdr>
            <w:top w:val="none" w:sz="0" w:space="0" w:color="auto"/>
            <w:left w:val="none" w:sz="0" w:space="0" w:color="auto"/>
            <w:bottom w:val="none" w:sz="0" w:space="0" w:color="auto"/>
            <w:right w:val="none" w:sz="0" w:space="0" w:color="auto"/>
          </w:divBdr>
        </w:div>
      </w:divsChild>
    </w:div>
    <w:div w:id="659163950">
      <w:marLeft w:val="0"/>
      <w:marRight w:val="0"/>
      <w:marTop w:val="0"/>
      <w:marBottom w:val="0"/>
      <w:divBdr>
        <w:top w:val="none" w:sz="0" w:space="0" w:color="auto"/>
        <w:left w:val="none" w:sz="0" w:space="0" w:color="auto"/>
        <w:bottom w:val="none" w:sz="0" w:space="0" w:color="auto"/>
        <w:right w:val="none" w:sz="0" w:space="0" w:color="auto"/>
      </w:divBdr>
      <w:divsChild>
        <w:div w:id="1577976720">
          <w:marLeft w:val="0"/>
          <w:marRight w:val="0"/>
          <w:marTop w:val="0"/>
          <w:marBottom w:val="0"/>
          <w:divBdr>
            <w:top w:val="none" w:sz="0" w:space="0" w:color="auto"/>
            <w:left w:val="none" w:sz="0" w:space="0" w:color="auto"/>
            <w:bottom w:val="none" w:sz="0" w:space="0" w:color="auto"/>
            <w:right w:val="none" w:sz="0" w:space="0" w:color="auto"/>
          </w:divBdr>
        </w:div>
      </w:divsChild>
    </w:div>
    <w:div w:id="659381362">
      <w:marLeft w:val="0"/>
      <w:marRight w:val="0"/>
      <w:marTop w:val="0"/>
      <w:marBottom w:val="0"/>
      <w:divBdr>
        <w:top w:val="none" w:sz="0" w:space="0" w:color="auto"/>
        <w:left w:val="none" w:sz="0" w:space="0" w:color="auto"/>
        <w:bottom w:val="none" w:sz="0" w:space="0" w:color="auto"/>
        <w:right w:val="none" w:sz="0" w:space="0" w:color="auto"/>
      </w:divBdr>
      <w:divsChild>
        <w:div w:id="1576432996">
          <w:marLeft w:val="0"/>
          <w:marRight w:val="0"/>
          <w:marTop w:val="0"/>
          <w:marBottom w:val="0"/>
          <w:divBdr>
            <w:top w:val="none" w:sz="0" w:space="0" w:color="auto"/>
            <w:left w:val="none" w:sz="0" w:space="0" w:color="auto"/>
            <w:bottom w:val="none" w:sz="0" w:space="0" w:color="auto"/>
            <w:right w:val="none" w:sz="0" w:space="0" w:color="auto"/>
          </w:divBdr>
        </w:div>
      </w:divsChild>
    </w:div>
    <w:div w:id="662390202">
      <w:marLeft w:val="0"/>
      <w:marRight w:val="0"/>
      <w:marTop w:val="0"/>
      <w:marBottom w:val="0"/>
      <w:divBdr>
        <w:top w:val="none" w:sz="0" w:space="0" w:color="auto"/>
        <w:left w:val="none" w:sz="0" w:space="0" w:color="auto"/>
        <w:bottom w:val="none" w:sz="0" w:space="0" w:color="auto"/>
        <w:right w:val="none" w:sz="0" w:space="0" w:color="auto"/>
      </w:divBdr>
      <w:divsChild>
        <w:div w:id="1828470342">
          <w:marLeft w:val="0"/>
          <w:marRight w:val="0"/>
          <w:marTop w:val="0"/>
          <w:marBottom w:val="0"/>
          <w:divBdr>
            <w:top w:val="none" w:sz="0" w:space="0" w:color="auto"/>
            <w:left w:val="none" w:sz="0" w:space="0" w:color="auto"/>
            <w:bottom w:val="none" w:sz="0" w:space="0" w:color="auto"/>
            <w:right w:val="none" w:sz="0" w:space="0" w:color="auto"/>
          </w:divBdr>
        </w:div>
      </w:divsChild>
    </w:div>
    <w:div w:id="663553298">
      <w:marLeft w:val="0"/>
      <w:marRight w:val="0"/>
      <w:marTop w:val="200"/>
      <w:marBottom w:val="0"/>
      <w:divBdr>
        <w:top w:val="none" w:sz="0" w:space="0" w:color="auto"/>
        <w:left w:val="none" w:sz="0" w:space="0" w:color="auto"/>
        <w:bottom w:val="none" w:sz="0" w:space="0" w:color="auto"/>
        <w:right w:val="none" w:sz="0" w:space="0" w:color="auto"/>
      </w:divBdr>
    </w:div>
    <w:div w:id="663557044">
      <w:marLeft w:val="0"/>
      <w:marRight w:val="0"/>
      <w:marTop w:val="120"/>
      <w:marBottom w:val="0"/>
      <w:divBdr>
        <w:top w:val="none" w:sz="0" w:space="0" w:color="auto"/>
        <w:left w:val="none" w:sz="0" w:space="0" w:color="auto"/>
        <w:bottom w:val="none" w:sz="0" w:space="0" w:color="auto"/>
        <w:right w:val="none" w:sz="0" w:space="0" w:color="auto"/>
      </w:divBdr>
    </w:div>
    <w:div w:id="663818881">
      <w:marLeft w:val="0"/>
      <w:marRight w:val="0"/>
      <w:marTop w:val="120"/>
      <w:marBottom w:val="0"/>
      <w:divBdr>
        <w:top w:val="none" w:sz="0" w:space="0" w:color="auto"/>
        <w:left w:val="none" w:sz="0" w:space="0" w:color="auto"/>
        <w:bottom w:val="none" w:sz="0" w:space="0" w:color="auto"/>
        <w:right w:val="none" w:sz="0" w:space="0" w:color="auto"/>
      </w:divBdr>
    </w:div>
    <w:div w:id="668603309">
      <w:marLeft w:val="0"/>
      <w:marRight w:val="0"/>
      <w:marTop w:val="0"/>
      <w:marBottom w:val="0"/>
      <w:divBdr>
        <w:top w:val="none" w:sz="0" w:space="0" w:color="auto"/>
        <w:left w:val="none" w:sz="0" w:space="0" w:color="auto"/>
        <w:bottom w:val="none" w:sz="0" w:space="0" w:color="auto"/>
        <w:right w:val="none" w:sz="0" w:space="0" w:color="auto"/>
      </w:divBdr>
      <w:divsChild>
        <w:div w:id="1957172683">
          <w:marLeft w:val="0"/>
          <w:marRight w:val="0"/>
          <w:marTop w:val="0"/>
          <w:marBottom w:val="0"/>
          <w:divBdr>
            <w:top w:val="none" w:sz="0" w:space="0" w:color="auto"/>
            <w:left w:val="none" w:sz="0" w:space="0" w:color="auto"/>
            <w:bottom w:val="none" w:sz="0" w:space="0" w:color="auto"/>
            <w:right w:val="none" w:sz="0" w:space="0" w:color="auto"/>
          </w:divBdr>
        </w:div>
      </w:divsChild>
    </w:div>
    <w:div w:id="670450124">
      <w:marLeft w:val="0"/>
      <w:marRight w:val="0"/>
      <w:marTop w:val="120"/>
      <w:marBottom w:val="0"/>
      <w:divBdr>
        <w:top w:val="none" w:sz="0" w:space="0" w:color="auto"/>
        <w:left w:val="none" w:sz="0" w:space="0" w:color="auto"/>
        <w:bottom w:val="none" w:sz="0" w:space="0" w:color="auto"/>
        <w:right w:val="none" w:sz="0" w:space="0" w:color="auto"/>
      </w:divBdr>
    </w:div>
    <w:div w:id="672344860">
      <w:marLeft w:val="0"/>
      <w:marRight w:val="0"/>
      <w:marTop w:val="120"/>
      <w:marBottom w:val="0"/>
      <w:divBdr>
        <w:top w:val="none" w:sz="0" w:space="0" w:color="auto"/>
        <w:left w:val="none" w:sz="0" w:space="0" w:color="auto"/>
        <w:bottom w:val="none" w:sz="0" w:space="0" w:color="auto"/>
        <w:right w:val="none" w:sz="0" w:space="0" w:color="auto"/>
      </w:divBdr>
    </w:div>
    <w:div w:id="673192704">
      <w:marLeft w:val="0"/>
      <w:marRight w:val="0"/>
      <w:marTop w:val="120"/>
      <w:marBottom w:val="0"/>
      <w:divBdr>
        <w:top w:val="none" w:sz="0" w:space="0" w:color="auto"/>
        <w:left w:val="none" w:sz="0" w:space="0" w:color="auto"/>
        <w:bottom w:val="none" w:sz="0" w:space="0" w:color="auto"/>
        <w:right w:val="none" w:sz="0" w:space="0" w:color="auto"/>
      </w:divBdr>
    </w:div>
    <w:div w:id="674260085">
      <w:marLeft w:val="0"/>
      <w:marRight w:val="0"/>
      <w:marTop w:val="200"/>
      <w:marBottom w:val="0"/>
      <w:divBdr>
        <w:top w:val="none" w:sz="0" w:space="0" w:color="auto"/>
        <w:left w:val="none" w:sz="0" w:space="0" w:color="auto"/>
        <w:bottom w:val="none" w:sz="0" w:space="0" w:color="auto"/>
        <w:right w:val="none" w:sz="0" w:space="0" w:color="auto"/>
      </w:divBdr>
    </w:div>
    <w:div w:id="674845939">
      <w:marLeft w:val="0"/>
      <w:marRight w:val="0"/>
      <w:marTop w:val="200"/>
      <w:marBottom w:val="0"/>
      <w:divBdr>
        <w:top w:val="none" w:sz="0" w:space="0" w:color="auto"/>
        <w:left w:val="none" w:sz="0" w:space="0" w:color="auto"/>
        <w:bottom w:val="none" w:sz="0" w:space="0" w:color="auto"/>
        <w:right w:val="none" w:sz="0" w:space="0" w:color="auto"/>
      </w:divBdr>
    </w:div>
    <w:div w:id="677658746">
      <w:marLeft w:val="0"/>
      <w:marRight w:val="0"/>
      <w:marTop w:val="200"/>
      <w:marBottom w:val="0"/>
      <w:divBdr>
        <w:top w:val="none" w:sz="0" w:space="0" w:color="auto"/>
        <w:left w:val="none" w:sz="0" w:space="0" w:color="auto"/>
        <w:bottom w:val="none" w:sz="0" w:space="0" w:color="auto"/>
        <w:right w:val="none" w:sz="0" w:space="0" w:color="auto"/>
      </w:divBdr>
    </w:div>
    <w:div w:id="678655353">
      <w:marLeft w:val="0"/>
      <w:marRight w:val="0"/>
      <w:marTop w:val="120"/>
      <w:marBottom w:val="0"/>
      <w:divBdr>
        <w:top w:val="none" w:sz="0" w:space="0" w:color="auto"/>
        <w:left w:val="none" w:sz="0" w:space="0" w:color="auto"/>
        <w:bottom w:val="none" w:sz="0" w:space="0" w:color="auto"/>
        <w:right w:val="none" w:sz="0" w:space="0" w:color="auto"/>
      </w:divBdr>
    </w:div>
    <w:div w:id="679166658">
      <w:marLeft w:val="0"/>
      <w:marRight w:val="0"/>
      <w:marTop w:val="120"/>
      <w:marBottom w:val="0"/>
      <w:divBdr>
        <w:top w:val="none" w:sz="0" w:space="0" w:color="auto"/>
        <w:left w:val="none" w:sz="0" w:space="0" w:color="auto"/>
        <w:bottom w:val="none" w:sz="0" w:space="0" w:color="auto"/>
        <w:right w:val="none" w:sz="0" w:space="0" w:color="auto"/>
      </w:divBdr>
    </w:div>
    <w:div w:id="680011607">
      <w:marLeft w:val="0"/>
      <w:marRight w:val="0"/>
      <w:marTop w:val="0"/>
      <w:marBottom w:val="0"/>
      <w:divBdr>
        <w:top w:val="none" w:sz="0" w:space="0" w:color="auto"/>
        <w:left w:val="none" w:sz="0" w:space="0" w:color="auto"/>
        <w:bottom w:val="none" w:sz="0" w:space="0" w:color="auto"/>
        <w:right w:val="none" w:sz="0" w:space="0" w:color="auto"/>
      </w:divBdr>
      <w:divsChild>
        <w:div w:id="2041779593">
          <w:marLeft w:val="0"/>
          <w:marRight w:val="0"/>
          <w:marTop w:val="0"/>
          <w:marBottom w:val="0"/>
          <w:divBdr>
            <w:top w:val="none" w:sz="0" w:space="0" w:color="auto"/>
            <w:left w:val="none" w:sz="0" w:space="0" w:color="auto"/>
            <w:bottom w:val="none" w:sz="0" w:space="0" w:color="auto"/>
            <w:right w:val="none" w:sz="0" w:space="0" w:color="auto"/>
          </w:divBdr>
        </w:div>
      </w:divsChild>
    </w:div>
    <w:div w:id="680929758">
      <w:marLeft w:val="0"/>
      <w:marRight w:val="0"/>
      <w:marTop w:val="120"/>
      <w:marBottom w:val="0"/>
      <w:divBdr>
        <w:top w:val="none" w:sz="0" w:space="0" w:color="auto"/>
        <w:left w:val="none" w:sz="0" w:space="0" w:color="auto"/>
        <w:bottom w:val="none" w:sz="0" w:space="0" w:color="auto"/>
        <w:right w:val="none" w:sz="0" w:space="0" w:color="auto"/>
      </w:divBdr>
    </w:div>
    <w:div w:id="682366791">
      <w:marLeft w:val="0"/>
      <w:marRight w:val="0"/>
      <w:marTop w:val="120"/>
      <w:marBottom w:val="0"/>
      <w:divBdr>
        <w:top w:val="none" w:sz="0" w:space="0" w:color="auto"/>
        <w:left w:val="none" w:sz="0" w:space="0" w:color="auto"/>
        <w:bottom w:val="none" w:sz="0" w:space="0" w:color="auto"/>
        <w:right w:val="none" w:sz="0" w:space="0" w:color="auto"/>
      </w:divBdr>
    </w:div>
    <w:div w:id="683943397">
      <w:marLeft w:val="0"/>
      <w:marRight w:val="0"/>
      <w:marTop w:val="0"/>
      <w:marBottom w:val="0"/>
      <w:divBdr>
        <w:top w:val="none" w:sz="0" w:space="0" w:color="auto"/>
        <w:left w:val="none" w:sz="0" w:space="0" w:color="auto"/>
        <w:bottom w:val="none" w:sz="0" w:space="0" w:color="auto"/>
        <w:right w:val="none" w:sz="0" w:space="0" w:color="auto"/>
      </w:divBdr>
    </w:div>
    <w:div w:id="684406855">
      <w:marLeft w:val="0"/>
      <w:marRight w:val="0"/>
      <w:marTop w:val="120"/>
      <w:marBottom w:val="0"/>
      <w:divBdr>
        <w:top w:val="none" w:sz="0" w:space="0" w:color="auto"/>
        <w:left w:val="none" w:sz="0" w:space="0" w:color="auto"/>
        <w:bottom w:val="none" w:sz="0" w:space="0" w:color="auto"/>
        <w:right w:val="none" w:sz="0" w:space="0" w:color="auto"/>
      </w:divBdr>
    </w:div>
    <w:div w:id="684672932">
      <w:marLeft w:val="0"/>
      <w:marRight w:val="0"/>
      <w:marTop w:val="120"/>
      <w:marBottom w:val="0"/>
      <w:divBdr>
        <w:top w:val="none" w:sz="0" w:space="0" w:color="auto"/>
        <w:left w:val="none" w:sz="0" w:space="0" w:color="auto"/>
        <w:bottom w:val="none" w:sz="0" w:space="0" w:color="auto"/>
        <w:right w:val="none" w:sz="0" w:space="0" w:color="auto"/>
      </w:divBdr>
    </w:div>
    <w:div w:id="685012593">
      <w:marLeft w:val="0"/>
      <w:marRight w:val="0"/>
      <w:marTop w:val="120"/>
      <w:marBottom w:val="0"/>
      <w:divBdr>
        <w:top w:val="none" w:sz="0" w:space="0" w:color="auto"/>
        <w:left w:val="none" w:sz="0" w:space="0" w:color="auto"/>
        <w:bottom w:val="none" w:sz="0" w:space="0" w:color="auto"/>
        <w:right w:val="none" w:sz="0" w:space="0" w:color="auto"/>
      </w:divBdr>
    </w:div>
    <w:div w:id="686255356">
      <w:marLeft w:val="0"/>
      <w:marRight w:val="0"/>
      <w:marTop w:val="0"/>
      <w:marBottom w:val="0"/>
      <w:divBdr>
        <w:top w:val="none" w:sz="0" w:space="0" w:color="auto"/>
        <w:left w:val="none" w:sz="0" w:space="0" w:color="auto"/>
        <w:bottom w:val="none" w:sz="0" w:space="0" w:color="auto"/>
        <w:right w:val="none" w:sz="0" w:space="0" w:color="auto"/>
      </w:divBdr>
      <w:divsChild>
        <w:div w:id="1701390366">
          <w:marLeft w:val="0"/>
          <w:marRight w:val="0"/>
          <w:marTop w:val="0"/>
          <w:marBottom w:val="0"/>
          <w:divBdr>
            <w:top w:val="none" w:sz="0" w:space="0" w:color="auto"/>
            <w:left w:val="none" w:sz="0" w:space="0" w:color="auto"/>
            <w:bottom w:val="none" w:sz="0" w:space="0" w:color="auto"/>
            <w:right w:val="none" w:sz="0" w:space="0" w:color="auto"/>
          </w:divBdr>
        </w:div>
      </w:divsChild>
    </w:div>
    <w:div w:id="686831311">
      <w:marLeft w:val="0"/>
      <w:marRight w:val="0"/>
      <w:marTop w:val="0"/>
      <w:marBottom w:val="0"/>
      <w:divBdr>
        <w:top w:val="none" w:sz="0" w:space="0" w:color="auto"/>
        <w:left w:val="none" w:sz="0" w:space="0" w:color="auto"/>
        <w:bottom w:val="none" w:sz="0" w:space="0" w:color="auto"/>
        <w:right w:val="none" w:sz="0" w:space="0" w:color="auto"/>
      </w:divBdr>
      <w:divsChild>
        <w:div w:id="354968874">
          <w:marLeft w:val="0"/>
          <w:marRight w:val="0"/>
          <w:marTop w:val="0"/>
          <w:marBottom w:val="0"/>
          <w:divBdr>
            <w:top w:val="none" w:sz="0" w:space="0" w:color="auto"/>
            <w:left w:val="none" w:sz="0" w:space="0" w:color="auto"/>
            <w:bottom w:val="none" w:sz="0" w:space="0" w:color="auto"/>
            <w:right w:val="none" w:sz="0" w:space="0" w:color="auto"/>
          </w:divBdr>
        </w:div>
      </w:divsChild>
    </w:div>
    <w:div w:id="687832578">
      <w:marLeft w:val="0"/>
      <w:marRight w:val="0"/>
      <w:marTop w:val="120"/>
      <w:marBottom w:val="0"/>
      <w:divBdr>
        <w:top w:val="none" w:sz="0" w:space="0" w:color="auto"/>
        <w:left w:val="none" w:sz="0" w:space="0" w:color="auto"/>
        <w:bottom w:val="none" w:sz="0" w:space="0" w:color="auto"/>
        <w:right w:val="none" w:sz="0" w:space="0" w:color="auto"/>
      </w:divBdr>
    </w:div>
    <w:div w:id="690108792">
      <w:marLeft w:val="0"/>
      <w:marRight w:val="0"/>
      <w:marTop w:val="120"/>
      <w:marBottom w:val="0"/>
      <w:divBdr>
        <w:top w:val="none" w:sz="0" w:space="0" w:color="auto"/>
        <w:left w:val="none" w:sz="0" w:space="0" w:color="auto"/>
        <w:bottom w:val="none" w:sz="0" w:space="0" w:color="auto"/>
        <w:right w:val="none" w:sz="0" w:space="0" w:color="auto"/>
      </w:divBdr>
    </w:div>
    <w:div w:id="692263911">
      <w:marLeft w:val="0"/>
      <w:marRight w:val="0"/>
      <w:marTop w:val="120"/>
      <w:marBottom w:val="0"/>
      <w:divBdr>
        <w:top w:val="none" w:sz="0" w:space="0" w:color="auto"/>
        <w:left w:val="none" w:sz="0" w:space="0" w:color="auto"/>
        <w:bottom w:val="none" w:sz="0" w:space="0" w:color="auto"/>
        <w:right w:val="none" w:sz="0" w:space="0" w:color="auto"/>
      </w:divBdr>
    </w:div>
    <w:div w:id="694355643">
      <w:marLeft w:val="0"/>
      <w:marRight w:val="0"/>
      <w:marTop w:val="200"/>
      <w:marBottom w:val="0"/>
      <w:divBdr>
        <w:top w:val="none" w:sz="0" w:space="0" w:color="auto"/>
        <w:left w:val="none" w:sz="0" w:space="0" w:color="auto"/>
        <w:bottom w:val="none" w:sz="0" w:space="0" w:color="auto"/>
        <w:right w:val="none" w:sz="0" w:space="0" w:color="auto"/>
      </w:divBdr>
    </w:div>
    <w:div w:id="695621051">
      <w:marLeft w:val="0"/>
      <w:marRight w:val="0"/>
      <w:marTop w:val="120"/>
      <w:marBottom w:val="0"/>
      <w:divBdr>
        <w:top w:val="none" w:sz="0" w:space="0" w:color="auto"/>
        <w:left w:val="none" w:sz="0" w:space="0" w:color="auto"/>
        <w:bottom w:val="none" w:sz="0" w:space="0" w:color="auto"/>
        <w:right w:val="none" w:sz="0" w:space="0" w:color="auto"/>
      </w:divBdr>
    </w:div>
    <w:div w:id="696320415">
      <w:marLeft w:val="0"/>
      <w:marRight w:val="0"/>
      <w:marTop w:val="0"/>
      <w:marBottom w:val="0"/>
      <w:divBdr>
        <w:top w:val="none" w:sz="0" w:space="0" w:color="auto"/>
        <w:left w:val="none" w:sz="0" w:space="0" w:color="auto"/>
        <w:bottom w:val="none" w:sz="0" w:space="0" w:color="auto"/>
        <w:right w:val="none" w:sz="0" w:space="0" w:color="auto"/>
      </w:divBdr>
    </w:div>
    <w:div w:id="697238550">
      <w:marLeft w:val="0"/>
      <w:marRight w:val="0"/>
      <w:marTop w:val="120"/>
      <w:marBottom w:val="0"/>
      <w:divBdr>
        <w:top w:val="none" w:sz="0" w:space="0" w:color="auto"/>
        <w:left w:val="none" w:sz="0" w:space="0" w:color="auto"/>
        <w:bottom w:val="none" w:sz="0" w:space="0" w:color="auto"/>
        <w:right w:val="none" w:sz="0" w:space="0" w:color="auto"/>
      </w:divBdr>
    </w:div>
    <w:div w:id="697971789">
      <w:marLeft w:val="0"/>
      <w:marRight w:val="0"/>
      <w:marTop w:val="120"/>
      <w:marBottom w:val="0"/>
      <w:divBdr>
        <w:top w:val="none" w:sz="0" w:space="0" w:color="auto"/>
        <w:left w:val="none" w:sz="0" w:space="0" w:color="auto"/>
        <w:bottom w:val="none" w:sz="0" w:space="0" w:color="auto"/>
        <w:right w:val="none" w:sz="0" w:space="0" w:color="auto"/>
      </w:divBdr>
    </w:div>
    <w:div w:id="701519681">
      <w:marLeft w:val="0"/>
      <w:marRight w:val="0"/>
      <w:marTop w:val="120"/>
      <w:marBottom w:val="0"/>
      <w:divBdr>
        <w:top w:val="none" w:sz="0" w:space="0" w:color="auto"/>
        <w:left w:val="none" w:sz="0" w:space="0" w:color="auto"/>
        <w:bottom w:val="none" w:sz="0" w:space="0" w:color="auto"/>
        <w:right w:val="none" w:sz="0" w:space="0" w:color="auto"/>
      </w:divBdr>
    </w:div>
    <w:div w:id="701856289">
      <w:marLeft w:val="0"/>
      <w:marRight w:val="0"/>
      <w:marTop w:val="120"/>
      <w:marBottom w:val="0"/>
      <w:divBdr>
        <w:top w:val="none" w:sz="0" w:space="0" w:color="auto"/>
        <w:left w:val="none" w:sz="0" w:space="0" w:color="auto"/>
        <w:bottom w:val="none" w:sz="0" w:space="0" w:color="auto"/>
        <w:right w:val="none" w:sz="0" w:space="0" w:color="auto"/>
      </w:divBdr>
    </w:div>
    <w:div w:id="702437218">
      <w:marLeft w:val="0"/>
      <w:marRight w:val="0"/>
      <w:marTop w:val="200"/>
      <w:marBottom w:val="0"/>
      <w:divBdr>
        <w:top w:val="none" w:sz="0" w:space="0" w:color="auto"/>
        <w:left w:val="none" w:sz="0" w:space="0" w:color="auto"/>
        <w:bottom w:val="none" w:sz="0" w:space="0" w:color="auto"/>
        <w:right w:val="none" w:sz="0" w:space="0" w:color="auto"/>
      </w:divBdr>
    </w:div>
    <w:div w:id="704139262">
      <w:marLeft w:val="0"/>
      <w:marRight w:val="0"/>
      <w:marTop w:val="120"/>
      <w:marBottom w:val="0"/>
      <w:divBdr>
        <w:top w:val="none" w:sz="0" w:space="0" w:color="auto"/>
        <w:left w:val="none" w:sz="0" w:space="0" w:color="auto"/>
        <w:bottom w:val="none" w:sz="0" w:space="0" w:color="auto"/>
        <w:right w:val="none" w:sz="0" w:space="0" w:color="auto"/>
      </w:divBdr>
    </w:div>
    <w:div w:id="704328909">
      <w:marLeft w:val="0"/>
      <w:marRight w:val="0"/>
      <w:marTop w:val="100"/>
      <w:marBottom w:val="0"/>
      <w:divBdr>
        <w:top w:val="none" w:sz="0" w:space="0" w:color="auto"/>
        <w:left w:val="none" w:sz="0" w:space="0" w:color="auto"/>
        <w:bottom w:val="none" w:sz="0" w:space="0" w:color="auto"/>
        <w:right w:val="none" w:sz="0" w:space="0" w:color="auto"/>
      </w:divBdr>
    </w:div>
    <w:div w:id="706218101">
      <w:marLeft w:val="0"/>
      <w:marRight w:val="0"/>
      <w:marTop w:val="100"/>
      <w:marBottom w:val="0"/>
      <w:divBdr>
        <w:top w:val="none" w:sz="0" w:space="0" w:color="auto"/>
        <w:left w:val="none" w:sz="0" w:space="0" w:color="auto"/>
        <w:bottom w:val="none" w:sz="0" w:space="0" w:color="auto"/>
        <w:right w:val="none" w:sz="0" w:space="0" w:color="auto"/>
      </w:divBdr>
    </w:div>
    <w:div w:id="706368007">
      <w:marLeft w:val="0"/>
      <w:marRight w:val="0"/>
      <w:marTop w:val="120"/>
      <w:marBottom w:val="0"/>
      <w:divBdr>
        <w:top w:val="none" w:sz="0" w:space="0" w:color="auto"/>
        <w:left w:val="none" w:sz="0" w:space="0" w:color="auto"/>
        <w:bottom w:val="none" w:sz="0" w:space="0" w:color="auto"/>
        <w:right w:val="none" w:sz="0" w:space="0" w:color="auto"/>
      </w:divBdr>
    </w:div>
    <w:div w:id="706564444">
      <w:marLeft w:val="0"/>
      <w:marRight w:val="0"/>
      <w:marTop w:val="200"/>
      <w:marBottom w:val="0"/>
      <w:divBdr>
        <w:top w:val="none" w:sz="0" w:space="0" w:color="auto"/>
        <w:left w:val="none" w:sz="0" w:space="0" w:color="auto"/>
        <w:bottom w:val="none" w:sz="0" w:space="0" w:color="auto"/>
        <w:right w:val="none" w:sz="0" w:space="0" w:color="auto"/>
      </w:divBdr>
    </w:div>
    <w:div w:id="707529857">
      <w:marLeft w:val="0"/>
      <w:marRight w:val="0"/>
      <w:marTop w:val="0"/>
      <w:marBottom w:val="0"/>
      <w:divBdr>
        <w:top w:val="none" w:sz="0" w:space="0" w:color="auto"/>
        <w:left w:val="none" w:sz="0" w:space="0" w:color="auto"/>
        <w:bottom w:val="none" w:sz="0" w:space="0" w:color="auto"/>
        <w:right w:val="none" w:sz="0" w:space="0" w:color="auto"/>
      </w:divBdr>
    </w:div>
    <w:div w:id="712267515">
      <w:marLeft w:val="0"/>
      <w:marRight w:val="0"/>
      <w:marTop w:val="100"/>
      <w:marBottom w:val="0"/>
      <w:divBdr>
        <w:top w:val="none" w:sz="0" w:space="0" w:color="auto"/>
        <w:left w:val="none" w:sz="0" w:space="0" w:color="auto"/>
        <w:bottom w:val="none" w:sz="0" w:space="0" w:color="auto"/>
        <w:right w:val="none" w:sz="0" w:space="0" w:color="auto"/>
      </w:divBdr>
    </w:div>
    <w:div w:id="713239082">
      <w:marLeft w:val="0"/>
      <w:marRight w:val="0"/>
      <w:marTop w:val="120"/>
      <w:marBottom w:val="0"/>
      <w:divBdr>
        <w:top w:val="none" w:sz="0" w:space="0" w:color="auto"/>
        <w:left w:val="none" w:sz="0" w:space="0" w:color="auto"/>
        <w:bottom w:val="none" w:sz="0" w:space="0" w:color="auto"/>
        <w:right w:val="none" w:sz="0" w:space="0" w:color="auto"/>
      </w:divBdr>
    </w:div>
    <w:div w:id="714739841">
      <w:marLeft w:val="0"/>
      <w:marRight w:val="0"/>
      <w:marTop w:val="120"/>
      <w:marBottom w:val="0"/>
      <w:divBdr>
        <w:top w:val="none" w:sz="0" w:space="0" w:color="auto"/>
        <w:left w:val="none" w:sz="0" w:space="0" w:color="auto"/>
        <w:bottom w:val="none" w:sz="0" w:space="0" w:color="auto"/>
        <w:right w:val="none" w:sz="0" w:space="0" w:color="auto"/>
      </w:divBdr>
    </w:div>
    <w:div w:id="716469998">
      <w:marLeft w:val="0"/>
      <w:marRight w:val="0"/>
      <w:marTop w:val="120"/>
      <w:marBottom w:val="0"/>
      <w:divBdr>
        <w:top w:val="none" w:sz="0" w:space="0" w:color="auto"/>
        <w:left w:val="none" w:sz="0" w:space="0" w:color="auto"/>
        <w:bottom w:val="none" w:sz="0" w:space="0" w:color="auto"/>
        <w:right w:val="none" w:sz="0" w:space="0" w:color="auto"/>
      </w:divBdr>
    </w:div>
    <w:div w:id="719286164">
      <w:marLeft w:val="0"/>
      <w:marRight w:val="0"/>
      <w:marTop w:val="200"/>
      <w:marBottom w:val="0"/>
      <w:divBdr>
        <w:top w:val="none" w:sz="0" w:space="0" w:color="auto"/>
        <w:left w:val="none" w:sz="0" w:space="0" w:color="auto"/>
        <w:bottom w:val="none" w:sz="0" w:space="0" w:color="auto"/>
        <w:right w:val="none" w:sz="0" w:space="0" w:color="auto"/>
      </w:divBdr>
    </w:div>
    <w:div w:id="719940518">
      <w:marLeft w:val="0"/>
      <w:marRight w:val="0"/>
      <w:marTop w:val="200"/>
      <w:marBottom w:val="0"/>
      <w:divBdr>
        <w:top w:val="none" w:sz="0" w:space="0" w:color="auto"/>
        <w:left w:val="none" w:sz="0" w:space="0" w:color="auto"/>
        <w:bottom w:val="none" w:sz="0" w:space="0" w:color="auto"/>
        <w:right w:val="none" w:sz="0" w:space="0" w:color="auto"/>
      </w:divBdr>
    </w:div>
    <w:div w:id="721027985">
      <w:marLeft w:val="0"/>
      <w:marRight w:val="0"/>
      <w:marTop w:val="0"/>
      <w:marBottom w:val="0"/>
      <w:divBdr>
        <w:top w:val="none" w:sz="0" w:space="0" w:color="auto"/>
        <w:left w:val="none" w:sz="0" w:space="0" w:color="auto"/>
        <w:bottom w:val="none" w:sz="0" w:space="0" w:color="auto"/>
        <w:right w:val="none" w:sz="0" w:space="0" w:color="auto"/>
      </w:divBdr>
      <w:divsChild>
        <w:div w:id="1582258270">
          <w:marLeft w:val="0"/>
          <w:marRight w:val="0"/>
          <w:marTop w:val="0"/>
          <w:marBottom w:val="0"/>
          <w:divBdr>
            <w:top w:val="none" w:sz="0" w:space="0" w:color="auto"/>
            <w:left w:val="none" w:sz="0" w:space="0" w:color="auto"/>
            <w:bottom w:val="none" w:sz="0" w:space="0" w:color="auto"/>
            <w:right w:val="none" w:sz="0" w:space="0" w:color="auto"/>
          </w:divBdr>
        </w:div>
      </w:divsChild>
    </w:div>
    <w:div w:id="722868299">
      <w:marLeft w:val="0"/>
      <w:marRight w:val="0"/>
      <w:marTop w:val="0"/>
      <w:marBottom w:val="0"/>
      <w:divBdr>
        <w:top w:val="none" w:sz="0" w:space="0" w:color="auto"/>
        <w:left w:val="none" w:sz="0" w:space="0" w:color="auto"/>
        <w:bottom w:val="none" w:sz="0" w:space="0" w:color="auto"/>
        <w:right w:val="none" w:sz="0" w:space="0" w:color="auto"/>
      </w:divBdr>
    </w:div>
    <w:div w:id="726414009">
      <w:marLeft w:val="0"/>
      <w:marRight w:val="0"/>
      <w:marTop w:val="200"/>
      <w:marBottom w:val="0"/>
      <w:divBdr>
        <w:top w:val="none" w:sz="0" w:space="0" w:color="auto"/>
        <w:left w:val="none" w:sz="0" w:space="0" w:color="auto"/>
        <w:bottom w:val="none" w:sz="0" w:space="0" w:color="auto"/>
        <w:right w:val="none" w:sz="0" w:space="0" w:color="auto"/>
      </w:divBdr>
    </w:div>
    <w:div w:id="728920889">
      <w:marLeft w:val="0"/>
      <w:marRight w:val="0"/>
      <w:marTop w:val="120"/>
      <w:marBottom w:val="0"/>
      <w:divBdr>
        <w:top w:val="none" w:sz="0" w:space="0" w:color="auto"/>
        <w:left w:val="none" w:sz="0" w:space="0" w:color="auto"/>
        <w:bottom w:val="none" w:sz="0" w:space="0" w:color="auto"/>
        <w:right w:val="none" w:sz="0" w:space="0" w:color="auto"/>
      </w:divBdr>
    </w:div>
    <w:div w:id="729768134">
      <w:marLeft w:val="0"/>
      <w:marRight w:val="0"/>
      <w:marTop w:val="200"/>
      <w:marBottom w:val="0"/>
      <w:divBdr>
        <w:top w:val="none" w:sz="0" w:space="0" w:color="auto"/>
        <w:left w:val="none" w:sz="0" w:space="0" w:color="auto"/>
        <w:bottom w:val="none" w:sz="0" w:space="0" w:color="auto"/>
        <w:right w:val="none" w:sz="0" w:space="0" w:color="auto"/>
      </w:divBdr>
    </w:div>
    <w:div w:id="730036187">
      <w:marLeft w:val="0"/>
      <w:marRight w:val="0"/>
      <w:marTop w:val="120"/>
      <w:marBottom w:val="0"/>
      <w:divBdr>
        <w:top w:val="none" w:sz="0" w:space="0" w:color="auto"/>
        <w:left w:val="none" w:sz="0" w:space="0" w:color="auto"/>
        <w:bottom w:val="none" w:sz="0" w:space="0" w:color="auto"/>
        <w:right w:val="none" w:sz="0" w:space="0" w:color="auto"/>
      </w:divBdr>
    </w:div>
    <w:div w:id="730080187">
      <w:marLeft w:val="0"/>
      <w:marRight w:val="0"/>
      <w:marTop w:val="120"/>
      <w:marBottom w:val="0"/>
      <w:divBdr>
        <w:top w:val="none" w:sz="0" w:space="0" w:color="auto"/>
        <w:left w:val="none" w:sz="0" w:space="0" w:color="auto"/>
        <w:bottom w:val="none" w:sz="0" w:space="0" w:color="auto"/>
        <w:right w:val="none" w:sz="0" w:space="0" w:color="auto"/>
      </w:divBdr>
    </w:div>
    <w:div w:id="734864895">
      <w:marLeft w:val="0"/>
      <w:marRight w:val="0"/>
      <w:marTop w:val="200"/>
      <w:marBottom w:val="0"/>
      <w:divBdr>
        <w:top w:val="none" w:sz="0" w:space="0" w:color="auto"/>
        <w:left w:val="none" w:sz="0" w:space="0" w:color="auto"/>
        <w:bottom w:val="none" w:sz="0" w:space="0" w:color="auto"/>
        <w:right w:val="none" w:sz="0" w:space="0" w:color="auto"/>
      </w:divBdr>
    </w:div>
    <w:div w:id="735051859">
      <w:marLeft w:val="0"/>
      <w:marRight w:val="0"/>
      <w:marTop w:val="200"/>
      <w:marBottom w:val="0"/>
      <w:divBdr>
        <w:top w:val="none" w:sz="0" w:space="0" w:color="auto"/>
        <w:left w:val="none" w:sz="0" w:space="0" w:color="auto"/>
        <w:bottom w:val="none" w:sz="0" w:space="0" w:color="auto"/>
        <w:right w:val="none" w:sz="0" w:space="0" w:color="auto"/>
      </w:divBdr>
    </w:div>
    <w:div w:id="740371279">
      <w:marLeft w:val="0"/>
      <w:marRight w:val="0"/>
      <w:marTop w:val="200"/>
      <w:marBottom w:val="0"/>
      <w:divBdr>
        <w:top w:val="none" w:sz="0" w:space="0" w:color="auto"/>
        <w:left w:val="none" w:sz="0" w:space="0" w:color="auto"/>
        <w:bottom w:val="none" w:sz="0" w:space="0" w:color="auto"/>
        <w:right w:val="none" w:sz="0" w:space="0" w:color="auto"/>
      </w:divBdr>
    </w:div>
    <w:div w:id="740710649">
      <w:marLeft w:val="0"/>
      <w:marRight w:val="0"/>
      <w:marTop w:val="120"/>
      <w:marBottom w:val="0"/>
      <w:divBdr>
        <w:top w:val="none" w:sz="0" w:space="0" w:color="auto"/>
        <w:left w:val="none" w:sz="0" w:space="0" w:color="auto"/>
        <w:bottom w:val="none" w:sz="0" w:space="0" w:color="auto"/>
        <w:right w:val="none" w:sz="0" w:space="0" w:color="auto"/>
      </w:divBdr>
    </w:div>
    <w:div w:id="741293322">
      <w:marLeft w:val="0"/>
      <w:marRight w:val="0"/>
      <w:marTop w:val="200"/>
      <w:marBottom w:val="0"/>
      <w:divBdr>
        <w:top w:val="none" w:sz="0" w:space="0" w:color="auto"/>
        <w:left w:val="none" w:sz="0" w:space="0" w:color="auto"/>
        <w:bottom w:val="none" w:sz="0" w:space="0" w:color="auto"/>
        <w:right w:val="none" w:sz="0" w:space="0" w:color="auto"/>
      </w:divBdr>
    </w:div>
    <w:div w:id="742341495">
      <w:marLeft w:val="0"/>
      <w:marRight w:val="0"/>
      <w:marTop w:val="120"/>
      <w:marBottom w:val="0"/>
      <w:divBdr>
        <w:top w:val="none" w:sz="0" w:space="0" w:color="auto"/>
        <w:left w:val="none" w:sz="0" w:space="0" w:color="auto"/>
        <w:bottom w:val="none" w:sz="0" w:space="0" w:color="auto"/>
        <w:right w:val="none" w:sz="0" w:space="0" w:color="auto"/>
      </w:divBdr>
    </w:div>
    <w:div w:id="743838751">
      <w:marLeft w:val="0"/>
      <w:marRight w:val="0"/>
      <w:marTop w:val="120"/>
      <w:marBottom w:val="0"/>
      <w:divBdr>
        <w:top w:val="none" w:sz="0" w:space="0" w:color="auto"/>
        <w:left w:val="none" w:sz="0" w:space="0" w:color="auto"/>
        <w:bottom w:val="none" w:sz="0" w:space="0" w:color="auto"/>
        <w:right w:val="none" w:sz="0" w:space="0" w:color="auto"/>
      </w:divBdr>
    </w:div>
    <w:div w:id="744499709">
      <w:marLeft w:val="0"/>
      <w:marRight w:val="0"/>
      <w:marTop w:val="120"/>
      <w:marBottom w:val="0"/>
      <w:divBdr>
        <w:top w:val="none" w:sz="0" w:space="0" w:color="auto"/>
        <w:left w:val="none" w:sz="0" w:space="0" w:color="auto"/>
        <w:bottom w:val="none" w:sz="0" w:space="0" w:color="auto"/>
        <w:right w:val="none" w:sz="0" w:space="0" w:color="auto"/>
      </w:divBdr>
    </w:div>
    <w:div w:id="744954364">
      <w:marLeft w:val="0"/>
      <w:marRight w:val="0"/>
      <w:marTop w:val="120"/>
      <w:marBottom w:val="0"/>
      <w:divBdr>
        <w:top w:val="none" w:sz="0" w:space="0" w:color="auto"/>
        <w:left w:val="none" w:sz="0" w:space="0" w:color="auto"/>
        <w:bottom w:val="none" w:sz="0" w:space="0" w:color="auto"/>
        <w:right w:val="none" w:sz="0" w:space="0" w:color="auto"/>
      </w:divBdr>
    </w:div>
    <w:div w:id="745539201">
      <w:marLeft w:val="0"/>
      <w:marRight w:val="0"/>
      <w:marTop w:val="0"/>
      <w:marBottom w:val="0"/>
      <w:divBdr>
        <w:top w:val="none" w:sz="0" w:space="0" w:color="auto"/>
        <w:left w:val="none" w:sz="0" w:space="0" w:color="auto"/>
        <w:bottom w:val="none" w:sz="0" w:space="0" w:color="auto"/>
        <w:right w:val="none" w:sz="0" w:space="0" w:color="auto"/>
      </w:divBdr>
    </w:div>
    <w:div w:id="747730436">
      <w:marLeft w:val="0"/>
      <w:marRight w:val="0"/>
      <w:marTop w:val="0"/>
      <w:marBottom w:val="0"/>
      <w:divBdr>
        <w:top w:val="none" w:sz="0" w:space="0" w:color="auto"/>
        <w:left w:val="none" w:sz="0" w:space="0" w:color="auto"/>
        <w:bottom w:val="none" w:sz="0" w:space="0" w:color="auto"/>
        <w:right w:val="none" w:sz="0" w:space="0" w:color="auto"/>
      </w:divBdr>
    </w:div>
    <w:div w:id="748650018">
      <w:marLeft w:val="0"/>
      <w:marRight w:val="0"/>
      <w:marTop w:val="200"/>
      <w:marBottom w:val="0"/>
      <w:divBdr>
        <w:top w:val="none" w:sz="0" w:space="0" w:color="auto"/>
        <w:left w:val="none" w:sz="0" w:space="0" w:color="auto"/>
        <w:bottom w:val="none" w:sz="0" w:space="0" w:color="auto"/>
        <w:right w:val="none" w:sz="0" w:space="0" w:color="auto"/>
      </w:divBdr>
    </w:div>
    <w:div w:id="749470729">
      <w:marLeft w:val="0"/>
      <w:marRight w:val="0"/>
      <w:marTop w:val="120"/>
      <w:marBottom w:val="0"/>
      <w:divBdr>
        <w:top w:val="none" w:sz="0" w:space="0" w:color="auto"/>
        <w:left w:val="none" w:sz="0" w:space="0" w:color="auto"/>
        <w:bottom w:val="none" w:sz="0" w:space="0" w:color="auto"/>
        <w:right w:val="none" w:sz="0" w:space="0" w:color="auto"/>
      </w:divBdr>
    </w:div>
    <w:div w:id="750657605">
      <w:marLeft w:val="0"/>
      <w:marRight w:val="0"/>
      <w:marTop w:val="120"/>
      <w:marBottom w:val="0"/>
      <w:divBdr>
        <w:top w:val="none" w:sz="0" w:space="0" w:color="auto"/>
        <w:left w:val="none" w:sz="0" w:space="0" w:color="auto"/>
        <w:bottom w:val="none" w:sz="0" w:space="0" w:color="auto"/>
        <w:right w:val="none" w:sz="0" w:space="0" w:color="auto"/>
      </w:divBdr>
    </w:div>
    <w:div w:id="750658572">
      <w:marLeft w:val="0"/>
      <w:marRight w:val="0"/>
      <w:marTop w:val="120"/>
      <w:marBottom w:val="0"/>
      <w:divBdr>
        <w:top w:val="none" w:sz="0" w:space="0" w:color="auto"/>
        <w:left w:val="none" w:sz="0" w:space="0" w:color="auto"/>
        <w:bottom w:val="none" w:sz="0" w:space="0" w:color="auto"/>
        <w:right w:val="none" w:sz="0" w:space="0" w:color="auto"/>
      </w:divBdr>
    </w:div>
    <w:div w:id="751658482">
      <w:marLeft w:val="0"/>
      <w:marRight w:val="0"/>
      <w:marTop w:val="120"/>
      <w:marBottom w:val="0"/>
      <w:divBdr>
        <w:top w:val="none" w:sz="0" w:space="0" w:color="auto"/>
        <w:left w:val="none" w:sz="0" w:space="0" w:color="auto"/>
        <w:bottom w:val="none" w:sz="0" w:space="0" w:color="auto"/>
        <w:right w:val="none" w:sz="0" w:space="0" w:color="auto"/>
      </w:divBdr>
    </w:div>
    <w:div w:id="755133012">
      <w:marLeft w:val="0"/>
      <w:marRight w:val="0"/>
      <w:marTop w:val="120"/>
      <w:marBottom w:val="0"/>
      <w:divBdr>
        <w:top w:val="none" w:sz="0" w:space="0" w:color="auto"/>
        <w:left w:val="none" w:sz="0" w:space="0" w:color="auto"/>
        <w:bottom w:val="none" w:sz="0" w:space="0" w:color="auto"/>
        <w:right w:val="none" w:sz="0" w:space="0" w:color="auto"/>
      </w:divBdr>
    </w:div>
    <w:div w:id="755398343">
      <w:marLeft w:val="0"/>
      <w:marRight w:val="0"/>
      <w:marTop w:val="200"/>
      <w:marBottom w:val="0"/>
      <w:divBdr>
        <w:top w:val="none" w:sz="0" w:space="0" w:color="auto"/>
        <w:left w:val="none" w:sz="0" w:space="0" w:color="auto"/>
        <w:bottom w:val="none" w:sz="0" w:space="0" w:color="auto"/>
        <w:right w:val="none" w:sz="0" w:space="0" w:color="auto"/>
      </w:divBdr>
    </w:div>
    <w:div w:id="755712261">
      <w:marLeft w:val="0"/>
      <w:marRight w:val="0"/>
      <w:marTop w:val="0"/>
      <w:marBottom w:val="0"/>
      <w:divBdr>
        <w:top w:val="none" w:sz="0" w:space="0" w:color="auto"/>
        <w:left w:val="none" w:sz="0" w:space="0" w:color="auto"/>
        <w:bottom w:val="none" w:sz="0" w:space="0" w:color="auto"/>
        <w:right w:val="none" w:sz="0" w:space="0" w:color="auto"/>
      </w:divBdr>
      <w:divsChild>
        <w:div w:id="233928727">
          <w:marLeft w:val="0"/>
          <w:marRight w:val="0"/>
          <w:marTop w:val="0"/>
          <w:marBottom w:val="0"/>
          <w:divBdr>
            <w:top w:val="none" w:sz="0" w:space="0" w:color="auto"/>
            <w:left w:val="none" w:sz="0" w:space="0" w:color="auto"/>
            <w:bottom w:val="none" w:sz="0" w:space="0" w:color="auto"/>
            <w:right w:val="none" w:sz="0" w:space="0" w:color="auto"/>
          </w:divBdr>
        </w:div>
      </w:divsChild>
    </w:div>
    <w:div w:id="756630943">
      <w:marLeft w:val="0"/>
      <w:marRight w:val="0"/>
      <w:marTop w:val="120"/>
      <w:marBottom w:val="0"/>
      <w:divBdr>
        <w:top w:val="none" w:sz="0" w:space="0" w:color="auto"/>
        <w:left w:val="none" w:sz="0" w:space="0" w:color="auto"/>
        <w:bottom w:val="none" w:sz="0" w:space="0" w:color="auto"/>
        <w:right w:val="none" w:sz="0" w:space="0" w:color="auto"/>
      </w:divBdr>
    </w:div>
    <w:div w:id="758216016">
      <w:marLeft w:val="0"/>
      <w:marRight w:val="0"/>
      <w:marTop w:val="0"/>
      <w:marBottom w:val="0"/>
      <w:divBdr>
        <w:top w:val="none" w:sz="0" w:space="0" w:color="auto"/>
        <w:left w:val="none" w:sz="0" w:space="0" w:color="auto"/>
        <w:bottom w:val="none" w:sz="0" w:space="0" w:color="auto"/>
        <w:right w:val="none" w:sz="0" w:space="0" w:color="auto"/>
      </w:divBdr>
    </w:div>
    <w:div w:id="761416488">
      <w:marLeft w:val="0"/>
      <w:marRight w:val="0"/>
      <w:marTop w:val="120"/>
      <w:marBottom w:val="0"/>
      <w:divBdr>
        <w:top w:val="none" w:sz="0" w:space="0" w:color="auto"/>
        <w:left w:val="none" w:sz="0" w:space="0" w:color="auto"/>
        <w:bottom w:val="none" w:sz="0" w:space="0" w:color="auto"/>
        <w:right w:val="none" w:sz="0" w:space="0" w:color="auto"/>
      </w:divBdr>
    </w:div>
    <w:div w:id="762603294">
      <w:marLeft w:val="0"/>
      <w:marRight w:val="0"/>
      <w:marTop w:val="200"/>
      <w:marBottom w:val="0"/>
      <w:divBdr>
        <w:top w:val="none" w:sz="0" w:space="0" w:color="auto"/>
        <w:left w:val="none" w:sz="0" w:space="0" w:color="auto"/>
        <w:bottom w:val="none" w:sz="0" w:space="0" w:color="auto"/>
        <w:right w:val="none" w:sz="0" w:space="0" w:color="auto"/>
      </w:divBdr>
    </w:div>
    <w:div w:id="763498619">
      <w:marLeft w:val="0"/>
      <w:marRight w:val="0"/>
      <w:marTop w:val="120"/>
      <w:marBottom w:val="0"/>
      <w:divBdr>
        <w:top w:val="none" w:sz="0" w:space="0" w:color="auto"/>
        <w:left w:val="none" w:sz="0" w:space="0" w:color="auto"/>
        <w:bottom w:val="none" w:sz="0" w:space="0" w:color="auto"/>
        <w:right w:val="none" w:sz="0" w:space="0" w:color="auto"/>
      </w:divBdr>
    </w:div>
    <w:div w:id="763840253">
      <w:marLeft w:val="0"/>
      <w:marRight w:val="0"/>
      <w:marTop w:val="0"/>
      <w:marBottom w:val="0"/>
      <w:divBdr>
        <w:top w:val="none" w:sz="0" w:space="0" w:color="auto"/>
        <w:left w:val="none" w:sz="0" w:space="0" w:color="auto"/>
        <w:bottom w:val="none" w:sz="0" w:space="0" w:color="auto"/>
        <w:right w:val="none" w:sz="0" w:space="0" w:color="auto"/>
      </w:divBdr>
      <w:divsChild>
        <w:div w:id="1257711076">
          <w:marLeft w:val="0"/>
          <w:marRight w:val="0"/>
          <w:marTop w:val="0"/>
          <w:marBottom w:val="0"/>
          <w:divBdr>
            <w:top w:val="none" w:sz="0" w:space="0" w:color="auto"/>
            <w:left w:val="none" w:sz="0" w:space="0" w:color="auto"/>
            <w:bottom w:val="none" w:sz="0" w:space="0" w:color="auto"/>
            <w:right w:val="none" w:sz="0" w:space="0" w:color="auto"/>
          </w:divBdr>
        </w:div>
      </w:divsChild>
    </w:div>
    <w:div w:id="764763269">
      <w:marLeft w:val="0"/>
      <w:marRight w:val="0"/>
      <w:marTop w:val="120"/>
      <w:marBottom w:val="0"/>
      <w:divBdr>
        <w:top w:val="none" w:sz="0" w:space="0" w:color="auto"/>
        <w:left w:val="none" w:sz="0" w:space="0" w:color="auto"/>
        <w:bottom w:val="none" w:sz="0" w:space="0" w:color="auto"/>
        <w:right w:val="none" w:sz="0" w:space="0" w:color="auto"/>
      </w:divBdr>
    </w:div>
    <w:div w:id="765075474">
      <w:marLeft w:val="0"/>
      <w:marRight w:val="0"/>
      <w:marTop w:val="120"/>
      <w:marBottom w:val="0"/>
      <w:divBdr>
        <w:top w:val="none" w:sz="0" w:space="0" w:color="auto"/>
        <w:left w:val="none" w:sz="0" w:space="0" w:color="auto"/>
        <w:bottom w:val="none" w:sz="0" w:space="0" w:color="auto"/>
        <w:right w:val="none" w:sz="0" w:space="0" w:color="auto"/>
      </w:divBdr>
    </w:div>
    <w:div w:id="765662025">
      <w:marLeft w:val="0"/>
      <w:marRight w:val="0"/>
      <w:marTop w:val="120"/>
      <w:marBottom w:val="0"/>
      <w:divBdr>
        <w:top w:val="none" w:sz="0" w:space="0" w:color="auto"/>
        <w:left w:val="none" w:sz="0" w:space="0" w:color="auto"/>
        <w:bottom w:val="none" w:sz="0" w:space="0" w:color="auto"/>
        <w:right w:val="none" w:sz="0" w:space="0" w:color="auto"/>
      </w:divBdr>
    </w:div>
    <w:div w:id="768817184">
      <w:marLeft w:val="0"/>
      <w:marRight w:val="0"/>
      <w:marTop w:val="0"/>
      <w:marBottom w:val="0"/>
      <w:divBdr>
        <w:top w:val="none" w:sz="0" w:space="0" w:color="auto"/>
        <w:left w:val="none" w:sz="0" w:space="0" w:color="auto"/>
        <w:bottom w:val="none" w:sz="0" w:space="0" w:color="auto"/>
        <w:right w:val="none" w:sz="0" w:space="0" w:color="auto"/>
      </w:divBdr>
      <w:divsChild>
        <w:div w:id="2069185175">
          <w:marLeft w:val="0"/>
          <w:marRight w:val="0"/>
          <w:marTop w:val="0"/>
          <w:marBottom w:val="0"/>
          <w:divBdr>
            <w:top w:val="none" w:sz="0" w:space="0" w:color="auto"/>
            <w:left w:val="none" w:sz="0" w:space="0" w:color="auto"/>
            <w:bottom w:val="none" w:sz="0" w:space="0" w:color="auto"/>
            <w:right w:val="none" w:sz="0" w:space="0" w:color="auto"/>
          </w:divBdr>
        </w:div>
      </w:divsChild>
    </w:div>
    <w:div w:id="772819846">
      <w:marLeft w:val="0"/>
      <w:marRight w:val="0"/>
      <w:marTop w:val="120"/>
      <w:marBottom w:val="0"/>
      <w:divBdr>
        <w:top w:val="none" w:sz="0" w:space="0" w:color="auto"/>
        <w:left w:val="none" w:sz="0" w:space="0" w:color="auto"/>
        <w:bottom w:val="none" w:sz="0" w:space="0" w:color="auto"/>
        <w:right w:val="none" w:sz="0" w:space="0" w:color="auto"/>
      </w:divBdr>
    </w:div>
    <w:div w:id="773330290">
      <w:marLeft w:val="0"/>
      <w:marRight w:val="0"/>
      <w:marTop w:val="0"/>
      <w:marBottom w:val="0"/>
      <w:divBdr>
        <w:top w:val="none" w:sz="0" w:space="0" w:color="auto"/>
        <w:left w:val="none" w:sz="0" w:space="0" w:color="auto"/>
        <w:bottom w:val="none" w:sz="0" w:space="0" w:color="auto"/>
        <w:right w:val="none" w:sz="0" w:space="0" w:color="auto"/>
      </w:divBdr>
      <w:divsChild>
        <w:div w:id="1899586842">
          <w:marLeft w:val="0"/>
          <w:marRight w:val="0"/>
          <w:marTop w:val="0"/>
          <w:marBottom w:val="0"/>
          <w:divBdr>
            <w:top w:val="none" w:sz="0" w:space="0" w:color="auto"/>
            <w:left w:val="none" w:sz="0" w:space="0" w:color="auto"/>
            <w:bottom w:val="none" w:sz="0" w:space="0" w:color="auto"/>
            <w:right w:val="none" w:sz="0" w:space="0" w:color="auto"/>
          </w:divBdr>
        </w:div>
      </w:divsChild>
    </w:div>
    <w:div w:id="778450955">
      <w:marLeft w:val="0"/>
      <w:marRight w:val="0"/>
      <w:marTop w:val="120"/>
      <w:marBottom w:val="0"/>
      <w:divBdr>
        <w:top w:val="none" w:sz="0" w:space="0" w:color="auto"/>
        <w:left w:val="none" w:sz="0" w:space="0" w:color="auto"/>
        <w:bottom w:val="none" w:sz="0" w:space="0" w:color="auto"/>
        <w:right w:val="none" w:sz="0" w:space="0" w:color="auto"/>
      </w:divBdr>
    </w:div>
    <w:div w:id="779643029">
      <w:marLeft w:val="0"/>
      <w:marRight w:val="0"/>
      <w:marTop w:val="0"/>
      <w:marBottom w:val="0"/>
      <w:divBdr>
        <w:top w:val="none" w:sz="0" w:space="0" w:color="auto"/>
        <w:left w:val="none" w:sz="0" w:space="0" w:color="auto"/>
        <w:bottom w:val="none" w:sz="0" w:space="0" w:color="auto"/>
        <w:right w:val="none" w:sz="0" w:space="0" w:color="auto"/>
      </w:divBdr>
      <w:divsChild>
        <w:div w:id="1983578256">
          <w:marLeft w:val="0"/>
          <w:marRight w:val="0"/>
          <w:marTop w:val="0"/>
          <w:marBottom w:val="0"/>
          <w:divBdr>
            <w:top w:val="none" w:sz="0" w:space="0" w:color="auto"/>
            <w:left w:val="none" w:sz="0" w:space="0" w:color="auto"/>
            <w:bottom w:val="none" w:sz="0" w:space="0" w:color="auto"/>
            <w:right w:val="none" w:sz="0" w:space="0" w:color="auto"/>
          </w:divBdr>
        </w:div>
      </w:divsChild>
    </w:div>
    <w:div w:id="784735026">
      <w:marLeft w:val="0"/>
      <w:marRight w:val="0"/>
      <w:marTop w:val="120"/>
      <w:marBottom w:val="0"/>
      <w:divBdr>
        <w:top w:val="none" w:sz="0" w:space="0" w:color="auto"/>
        <w:left w:val="none" w:sz="0" w:space="0" w:color="auto"/>
        <w:bottom w:val="none" w:sz="0" w:space="0" w:color="auto"/>
        <w:right w:val="none" w:sz="0" w:space="0" w:color="auto"/>
      </w:divBdr>
    </w:div>
    <w:div w:id="785003436">
      <w:marLeft w:val="0"/>
      <w:marRight w:val="0"/>
      <w:marTop w:val="200"/>
      <w:marBottom w:val="0"/>
      <w:divBdr>
        <w:top w:val="none" w:sz="0" w:space="0" w:color="auto"/>
        <w:left w:val="none" w:sz="0" w:space="0" w:color="auto"/>
        <w:bottom w:val="none" w:sz="0" w:space="0" w:color="auto"/>
        <w:right w:val="none" w:sz="0" w:space="0" w:color="auto"/>
      </w:divBdr>
    </w:div>
    <w:div w:id="786462342">
      <w:marLeft w:val="0"/>
      <w:marRight w:val="0"/>
      <w:marTop w:val="0"/>
      <w:marBottom w:val="0"/>
      <w:divBdr>
        <w:top w:val="none" w:sz="0" w:space="0" w:color="auto"/>
        <w:left w:val="none" w:sz="0" w:space="0" w:color="auto"/>
        <w:bottom w:val="none" w:sz="0" w:space="0" w:color="auto"/>
        <w:right w:val="none" w:sz="0" w:space="0" w:color="auto"/>
      </w:divBdr>
      <w:divsChild>
        <w:div w:id="849955753">
          <w:marLeft w:val="0"/>
          <w:marRight w:val="0"/>
          <w:marTop w:val="0"/>
          <w:marBottom w:val="0"/>
          <w:divBdr>
            <w:top w:val="none" w:sz="0" w:space="0" w:color="auto"/>
            <w:left w:val="none" w:sz="0" w:space="0" w:color="auto"/>
            <w:bottom w:val="none" w:sz="0" w:space="0" w:color="auto"/>
            <w:right w:val="none" w:sz="0" w:space="0" w:color="auto"/>
          </w:divBdr>
        </w:div>
      </w:divsChild>
    </w:div>
    <w:div w:id="788161948">
      <w:marLeft w:val="0"/>
      <w:marRight w:val="0"/>
      <w:marTop w:val="120"/>
      <w:marBottom w:val="0"/>
      <w:divBdr>
        <w:top w:val="none" w:sz="0" w:space="0" w:color="auto"/>
        <w:left w:val="none" w:sz="0" w:space="0" w:color="auto"/>
        <w:bottom w:val="none" w:sz="0" w:space="0" w:color="auto"/>
        <w:right w:val="none" w:sz="0" w:space="0" w:color="auto"/>
      </w:divBdr>
    </w:div>
    <w:div w:id="788473828">
      <w:marLeft w:val="0"/>
      <w:marRight w:val="0"/>
      <w:marTop w:val="120"/>
      <w:marBottom w:val="0"/>
      <w:divBdr>
        <w:top w:val="none" w:sz="0" w:space="0" w:color="auto"/>
        <w:left w:val="none" w:sz="0" w:space="0" w:color="auto"/>
        <w:bottom w:val="none" w:sz="0" w:space="0" w:color="auto"/>
        <w:right w:val="none" w:sz="0" w:space="0" w:color="auto"/>
      </w:divBdr>
    </w:div>
    <w:div w:id="790973991">
      <w:marLeft w:val="0"/>
      <w:marRight w:val="0"/>
      <w:marTop w:val="0"/>
      <w:marBottom w:val="0"/>
      <w:divBdr>
        <w:top w:val="none" w:sz="0" w:space="0" w:color="auto"/>
        <w:left w:val="none" w:sz="0" w:space="0" w:color="auto"/>
        <w:bottom w:val="none" w:sz="0" w:space="0" w:color="auto"/>
        <w:right w:val="none" w:sz="0" w:space="0" w:color="auto"/>
      </w:divBdr>
      <w:divsChild>
        <w:div w:id="1878081128">
          <w:marLeft w:val="0"/>
          <w:marRight w:val="0"/>
          <w:marTop w:val="0"/>
          <w:marBottom w:val="0"/>
          <w:divBdr>
            <w:top w:val="none" w:sz="0" w:space="0" w:color="auto"/>
            <w:left w:val="none" w:sz="0" w:space="0" w:color="auto"/>
            <w:bottom w:val="none" w:sz="0" w:space="0" w:color="auto"/>
            <w:right w:val="none" w:sz="0" w:space="0" w:color="auto"/>
          </w:divBdr>
        </w:div>
      </w:divsChild>
    </w:div>
    <w:div w:id="791486163">
      <w:marLeft w:val="0"/>
      <w:marRight w:val="0"/>
      <w:marTop w:val="120"/>
      <w:marBottom w:val="0"/>
      <w:divBdr>
        <w:top w:val="none" w:sz="0" w:space="0" w:color="auto"/>
        <w:left w:val="none" w:sz="0" w:space="0" w:color="auto"/>
        <w:bottom w:val="none" w:sz="0" w:space="0" w:color="auto"/>
        <w:right w:val="none" w:sz="0" w:space="0" w:color="auto"/>
      </w:divBdr>
    </w:div>
    <w:div w:id="792210073">
      <w:marLeft w:val="0"/>
      <w:marRight w:val="0"/>
      <w:marTop w:val="120"/>
      <w:marBottom w:val="0"/>
      <w:divBdr>
        <w:top w:val="none" w:sz="0" w:space="0" w:color="auto"/>
        <w:left w:val="none" w:sz="0" w:space="0" w:color="auto"/>
        <w:bottom w:val="none" w:sz="0" w:space="0" w:color="auto"/>
        <w:right w:val="none" w:sz="0" w:space="0" w:color="auto"/>
      </w:divBdr>
    </w:div>
    <w:div w:id="792485822">
      <w:marLeft w:val="0"/>
      <w:marRight w:val="0"/>
      <w:marTop w:val="0"/>
      <w:marBottom w:val="0"/>
      <w:divBdr>
        <w:top w:val="none" w:sz="0" w:space="0" w:color="auto"/>
        <w:left w:val="none" w:sz="0" w:space="0" w:color="auto"/>
        <w:bottom w:val="none" w:sz="0" w:space="0" w:color="auto"/>
        <w:right w:val="none" w:sz="0" w:space="0" w:color="auto"/>
      </w:divBdr>
      <w:divsChild>
        <w:div w:id="1848978253">
          <w:marLeft w:val="0"/>
          <w:marRight w:val="0"/>
          <w:marTop w:val="0"/>
          <w:marBottom w:val="0"/>
          <w:divBdr>
            <w:top w:val="none" w:sz="0" w:space="0" w:color="auto"/>
            <w:left w:val="none" w:sz="0" w:space="0" w:color="auto"/>
            <w:bottom w:val="none" w:sz="0" w:space="0" w:color="auto"/>
            <w:right w:val="none" w:sz="0" w:space="0" w:color="auto"/>
          </w:divBdr>
        </w:div>
      </w:divsChild>
    </w:div>
    <w:div w:id="792602668">
      <w:marLeft w:val="0"/>
      <w:marRight w:val="0"/>
      <w:marTop w:val="200"/>
      <w:marBottom w:val="0"/>
      <w:divBdr>
        <w:top w:val="none" w:sz="0" w:space="0" w:color="auto"/>
        <w:left w:val="none" w:sz="0" w:space="0" w:color="auto"/>
        <w:bottom w:val="none" w:sz="0" w:space="0" w:color="auto"/>
        <w:right w:val="none" w:sz="0" w:space="0" w:color="auto"/>
      </w:divBdr>
    </w:div>
    <w:div w:id="794761713">
      <w:marLeft w:val="0"/>
      <w:marRight w:val="0"/>
      <w:marTop w:val="120"/>
      <w:marBottom w:val="0"/>
      <w:divBdr>
        <w:top w:val="none" w:sz="0" w:space="0" w:color="auto"/>
        <w:left w:val="none" w:sz="0" w:space="0" w:color="auto"/>
        <w:bottom w:val="none" w:sz="0" w:space="0" w:color="auto"/>
        <w:right w:val="none" w:sz="0" w:space="0" w:color="auto"/>
      </w:divBdr>
    </w:div>
    <w:div w:id="796725819">
      <w:marLeft w:val="0"/>
      <w:marRight w:val="0"/>
      <w:marTop w:val="120"/>
      <w:marBottom w:val="0"/>
      <w:divBdr>
        <w:top w:val="none" w:sz="0" w:space="0" w:color="auto"/>
        <w:left w:val="none" w:sz="0" w:space="0" w:color="auto"/>
        <w:bottom w:val="none" w:sz="0" w:space="0" w:color="auto"/>
        <w:right w:val="none" w:sz="0" w:space="0" w:color="auto"/>
      </w:divBdr>
    </w:div>
    <w:div w:id="797454007">
      <w:marLeft w:val="0"/>
      <w:marRight w:val="0"/>
      <w:marTop w:val="200"/>
      <w:marBottom w:val="0"/>
      <w:divBdr>
        <w:top w:val="none" w:sz="0" w:space="0" w:color="auto"/>
        <w:left w:val="none" w:sz="0" w:space="0" w:color="auto"/>
        <w:bottom w:val="none" w:sz="0" w:space="0" w:color="auto"/>
        <w:right w:val="none" w:sz="0" w:space="0" w:color="auto"/>
      </w:divBdr>
    </w:div>
    <w:div w:id="797801793">
      <w:marLeft w:val="0"/>
      <w:marRight w:val="0"/>
      <w:marTop w:val="120"/>
      <w:marBottom w:val="0"/>
      <w:divBdr>
        <w:top w:val="none" w:sz="0" w:space="0" w:color="auto"/>
        <w:left w:val="none" w:sz="0" w:space="0" w:color="auto"/>
        <w:bottom w:val="none" w:sz="0" w:space="0" w:color="auto"/>
        <w:right w:val="none" w:sz="0" w:space="0" w:color="auto"/>
      </w:divBdr>
    </w:div>
    <w:div w:id="798110473">
      <w:marLeft w:val="0"/>
      <w:marRight w:val="0"/>
      <w:marTop w:val="200"/>
      <w:marBottom w:val="0"/>
      <w:divBdr>
        <w:top w:val="none" w:sz="0" w:space="0" w:color="auto"/>
        <w:left w:val="none" w:sz="0" w:space="0" w:color="auto"/>
        <w:bottom w:val="none" w:sz="0" w:space="0" w:color="auto"/>
        <w:right w:val="none" w:sz="0" w:space="0" w:color="auto"/>
      </w:divBdr>
    </w:div>
    <w:div w:id="799762774">
      <w:marLeft w:val="0"/>
      <w:marRight w:val="0"/>
      <w:marTop w:val="120"/>
      <w:marBottom w:val="0"/>
      <w:divBdr>
        <w:top w:val="none" w:sz="0" w:space="0" w:color="auto"/>
        <w:left w:val="none" w:sz="0" w:space="0" w:color="auto"/>
        <w:bottom w:val="none" w:sz="0" w:space="0" w:color="auto"/>
        <w:right w:val="none" w:sz="0" w:space="0" w:color="auto"/>
      </w:divBdr>
    </w:div>
    <w:div w:id="799763542">
      <w:marLeft w:val="0"/>
      <w:marRight w:val="0"/>
      <w:marTop w:val="0"/>
      <w:marBottom w:val="0"/>
      <w:divBdr>
        <w:top w:val="none" w:sz="0" w:space="0" w:color="auto"/>
        <w:left w:val="none" w:sz="0" w:space="0" w:color="auto"/>
        <w:bottom w:val="none" w:sz="0" w:space="0" w:color="auto"/>
        <w:right w:val="none" w:sz="0" w:space="0" w:color="auto"/>
      </w:divBdr>
    </w:div>
    <w:div w:id="800076992">
      <w:marLeft w:val="0"/>
      <w:marRight w:val="0"/>
      <w:marTop w:val="200"/>
      <w:marBottom w:val="0"/>
      <w:divBdr>
        <w:top w:val="none" w:sz="0" w:space="0" w:color="auto"/>
        <w:left w:val="none" w:sz="0" w:space="0" w:color="auto"/>
        <w:bottom w:val="none" w:sz="0" w:space="0" w:color="auto"/>
        <w:right w:val="none" w:sz="0" w:space="0" w:color="auto"/>
      </w:divBdr>
    </w:div>
    <w:div w:id="802307578">
      <w:marLeft w:val="0"/>
      <w:marRight w:val="0"/>
      <w:marTop w:val="120"/>
      <w:marBottom w:val="0"/>
      <w:divBdr>
        <w:top w:val="none" w:sz="0" w:space="0" w:color="auto"/>
        <w:left w:val="none" w:sz="0" w:space="0" w:color="auto"/>
        <w:bottom w:val="none" w:sz="0" w:space="0" w:color="auto"/>
        <w:right w:val="none" w:sz="0" w:space="0" w:color="auto"/>
      </w:divBdr>
    </w:div>
    <w:div w:id="805390919">
      <w:marLeft w:val="0"/>
      <w:marRight w:val="0"/>
      <w:marTop w:val="120"/>
      <w:marBottom w:val="0"/>
      <w:divBdr>
        <w:top w:val="none" w:sz="0" w:space="0" w:color="auto"/>
        <w:left w:val="none" w:sz="0" w:space="0" w:color="auto"/>
        <w:bottom w:val="none" w:sz="0" w:space="0" w:color="auto"/>
        <w:right w:val="none" w:sz="0" w:space="0" w:color="auto"/>
      </w:divBdr>
    </w:div>
    <w:div w:id="805781946">
      <w:marLeft w:val="0"/>
      <w:marRight w:val="0"/>
      <w:marTop w:val="0"/>
      <w:marBottom w:val="0"/>
      <w:divBdr>
        <w:top w:val="none" w:sz="0" w:space="0" w:color="auto"/>
        <w:left w:val="none" w:sz="0" w:space="0" w:color="auto"/>
        <w:bottom w:val="none" w:sz="0" w:space="0" w:color="auto"/>
        <w:right w:val="none" w:sz="0" w:space="0" w:color="auto"/>
      </w:divBdr>
    </w:div>
    <w:div w:id="807013597">
      <w:marLeft w:val="0"/>
      <w:marRight w:val="0"/>
      <w:marTop w:val="200"/>
      <w:marBottom w:val="0"/>
      <w:divBdr>
        <w:top w:val="none" w:sz="0" w:space="0" w:color="auto"/>
        <w:left w:val="none" w:sz="0" w:space="0" w:color="auto"/>
        <w:bottom w:val="none" w:sz="0" w:space="0" w:color="auto"/>
        <w:right w:val="none" w:sz="0" w:space="0" w:color="auto"/>
      </w:divBdr>
    </w:div>
    <w:div w:id="809248686">
      <w:marLeft w:val="0"/>
      <w:marRight w:val="0"/>
      <w:marTop w:val="0"/>
      <w:marBottom w:val="0"/>
      <w:divBdr>
        <w:top w:val="none" w:sz="0" w:space="0" w:color="auto"/>
        <w:left w:val="none" w:sz="0" w:space="0" w:color="auto"/>
        <w:bottom w:val="none" w:sz="0" w:space="0" w:color="auto"/>
        <w:right w:val="none" w:sz="0" w:space="0" w:color="auto"/>
      </w:divBdr>
      <w:divsChild>
        <w:div w:id="307899937">
          <w:marLeft w:val="0"/>
          <w:marRight w:val="0"/>
          <w:marTop w:val="0"/>
          <w:marBottom w:val="0"/>
          <w:divBdr>
            <w:top w:val="none" w:sz="0" w:space="0" w:color="auto"/>
            <w:left w:val="none" w:sz="0" w:space="0" w:color="auto"/>
            <w:bottom w:val="none" w:sz="0" w:space="0" w:color="auto"/>
            <w:right w:val="none" w:sz="0" w:space="0" w:color="auto"/>
          </w:divBdr>
        </w:div>
      </w:divsChild>
    </w:div>
    <w:div w:id="811094235">
      <w:marLeft w:val="0"/>
      <w:marRight w:val="0"/>
      <w:marTop w:val="60"/>
      <w:marBottom w:val="0"/>
      <w:divBdr>
        <w:top w:val="none" w:sz="0" w:space="0" w:color="auto"/>
        <w:left w:val="none" w:sz="0" w:space="0" w:color="auto"/>
        <w:bottom w:val="none" w:sz="0" w:space="0" w:color="auto"/>
        <w:right w:val="none" w:sz="0" w:space="0" w:color="auto"/>
      </w:divBdr>
    </w:div>
    <w:div w:id="811993265">
      <w:marLeft w:val="0"/>
      <w:marRight w:val="0"/>
      <w:marTop w:val="120"/>
      <w:marBottom w:val="0"/>
      <w:divBdr>
        <w:top w:val="none" w:sz="0" w:space="0" w:color="auto"/>
        <w:left w:val="none" w:sz="0" w:space="0" w:color="auto"/>
        <w:bottom w:val="none" w:sz="0" w:space="0" w:color="auto"/>
        <w:right w:val="none" w:sz="0" w:space="0" w:color="auto"/>
      </w:divBdr>
    </w:div>
    <w:div w:id="812333287">
      <w:marLeft w:val="0"/>
      <w:marRight w:val="0"/>
      <w:marTop w:val="200"/>
      <w:marBottom w:val="0"/>
      <w:divBdr>
        <w:top w:val="none" w:sz="0" w:space="0" w:color="auto"/>
        <w:left w:val="none" w:sz="0" w:space="0" w:color="auto"/>
        <w:bottom w:val="none" w:sz="0" w:space="0" w:color="auto"/>
        <w:right w:val="none" w:sz="0" w:space="0" w:color="auto"/>
      </w:divBdr>
    </w:div>
    <w:div w:id="812530061">
      <w:marLeft w:val="0"/>
      <w:marRight w:val="0"/>
      <w:marTop w:val="0"/>
      <w:marBottom w:val="0"/>
      <w:divBdr>
        <w:top w:val="none" w:sz="0" w:space="0" w:color="auto"/>
        <w:left w:val="none" w:sz="0" w:space="0" w:color="auto"/>
        <w:bottom w:val="none" w:sz="0" w:space="0" w:color="auto"/>
        <w:right w:val="none" w:sz="0" w:space="0" w:color="auto"/>
      </w:divBdr>
    </w:div>
    <w:div w:id="812714897">
      <w:marLeft w:val="0"/>
      <w:marRight w:val="0"/>
      <w:marTop w:val="0"/>
      <w:marBottom w:val="0"/>
      <w:divBdr>
        <w:top w:val="none" w:sz="0" w:space="0" w:color="auto"/>
        <w:left w:val="none" w:sz="0" w:space="0" w:color="auto"/>
        <w:bottom w:val="none" w:sz="0" w:space="0" w:color="auto"/>
        <w:right w:val="none" w:sz="0" w:space="0" w:color="auto"/>
      </w:divBdr>
      <w:divsChild>
        <w:div w:id="1797524318">
          <w:marLeft w:val="0"/>
          <w:marRight w:val="0"/>
          <w:marTop w:val="0"/>
          <w:marBottom w:val="0"/>
          <w:divBdr>
            <w:top w:val="none" w:sz="0" w:space="0" w:color="auto"/>
            <w:left w:val="none" w:sz="0" w:space="0" w:color="auto"/>
            <w:bottom w:val="none" w:sz="0" w:space="0" w:color="auto"/>
            <w:right w:val="none" w:sz="0" w:space="0" w:color="auto"/>
          </w:divBdr>
        </w:div>
      </w:divsChild>
    </w:div>
    <w:div w:id="813915415">
      <w:marLeft w:val="0"/>
      <w:marRight w:val="0"/>
      <w:marTop w:val="200"/>
      <w:marBottom w:val="0"/>
      <w:divBdr>
        <w:top w:val="none" w:sz="0" w:space="0" w:color="auto"/>
        <w:left w:val="none" w:sz="0" w:space="0" w:color="auto"/>
        <w:bottom w:val="none" w:sz="0" w:space="0" w:color="auto"/>
        <w:right w:val="none" w:sz="0" w:space="0" w:color="auto"/>
      </w:divBdr>
    </w:div>
    <w:div w:id="814954509">
      <w:marLeft w:val="0"/>
      <w:marRight w:val="0"/>
      <w:marTop w:val="120"/>
      <w:marBottom w:val="0"/>
      <w:divBdr>
        <w:top w:val="none" w:sz="0" w:space="0" w:color="auto"/>
        <w:left w:val="none" w:sz="0" w:space="0" w:color="auto"/>
        <w:bottom w:val="none" w:sz="0" w:space="0" w:color="auto"/>
        <w:right w:val="none" w:sz="0" w:space="0" w:color="auto"/>
      </w:divBdr>
    </w:div>
    <w:div w:id="816070083">
      <w:marLeft w:val="0"/>
      <w:marRight w:val="0"/>
      <w:marTop w:val="200"/>
      <w:marBottom w:val="0"/>
      <w:divBdr>
        <w:top w:val="none" w:sz="0" w:space="0" w:color="auto"/>
        <w:left w:val="none" w:sz="0" w:space="0" w:color="auto"/>
        <w:bottom w:val="none" w:sz="0" w:space="0" w:color="auto"/>
        <w:right w:val="none" w:sz="0" w:space="0" w:color="auto"/>
      </w:divBdr>
    </w:div>
    <w:div w:id="817763847">
      <w:marLeft w:val="0"/>
      <w:marRight w:val="0"/>
      <w:marTop w:val="120"/>
      <w:marBottom w:val="0"/>
      <w:divBdr>
        <w:top w:val="none" w:sz="0" w:space="0" w:color="auto"/>
        <w:left w:val="none" w:sz="0" w:space="0" w:color="auto"/>
        <w:bottom w:val="none" w:sz="0" w:space="0" w:color="auto"/>
        <w:right w:val="none" w:sz="0" w:space="0" w:color="auto"/>
      </w:divBdr>
    </w:div>
    <w:div w:id="819078680">
      <w:marLeft w:val="0"/>
      <w:marRight w:val="0"/>
      <w:marTop w:val="120"/>
      <w:marBottom w:val="0"/>
      <w:divBdr>
        <w:top w:val="none" w:sz="0" w:space="0" w:color="auto"/>
        <w:left w:val="none" w:sz="0" w:space="0" w:color="auto"/>
        <w:bottom w:val="none" w:sz="0" w:space="0" w:color="auto"/>
        <w:right w:val="none" w:sz="0" w:space="0" w:color="auto"/>
      </w:divBdr>
    </w:div>
    <w:div w:id="820001532">
      <w:marLeft w:val="0"/>
      <w:marRight w:val="0"/>
      <w:marTop w:val="0"/>
      <w:marBottom w:val="0"/>
      <w:divBdr>
        <w:top w:val="none" w:sz="0" w:space="0" w:color="auto"/>
        <w:left w:val="none" w:sz="0" w:space="0" w:color="auto"/>
        <w:bottom w:val="none" w:sz="0" w:space="0" w:color="auto"/>
        <w:right w:val="none" w:sz="0" w:space="0" w:color="auto"/>
      </w:divBdr>
      <w:divsChild>
        <w:div w:id="1188718444">
          <w:marLeft w:val="0"/>
          <w:marRight w:val="0"/>
          <w:marTop w:val="0"/>
          <w:marBottom w:val="0"/>
          <w:divBdr>
            <w:top w:val="none" w:sz="0" w:space="0" w:color="auto"/>
            <w:left w:val="none" w:sz="0" w:space="0" w:color="auto"/>
            <w:bottom w:val="none" w:sz="0" w:space="0" w:color="auto"/>
            <w:right w:val="none" w:sz="0" w:space="0" w:color="auto"/>
          </w:divBdr>
        </w:div>
      </w:divsChild>
    </w:div>
    <w:div w:id="824855727">
      <w:marLeft w:val="0"/>
      <w:marRight w:val="0"/>
      <w:marTop w:val="0"/>
      <w:marBottom w:val="0"/>
      <w:divBdr>
        <w:top w:val="none" w:sz="0" w:space="0" w:color="auto"/>
        <w:left w:val="none" w:sz="0" w:space="0" w:color="auto"/>
        <w:bottom w:val="none" w:sz="0" w:space="0" w:color="auto"/>
        <w:right w:val="none" w:sz="0" w:space="0" w:color="auto"/>
      </w:divBdr>
      <w:divsChild>
        <w:div w:id="1094086108">
          <w:marLeft w:val="0"/>
          <w:marRight w:val="0"/>
          <w:marTop w:val="0"/>
          <w:marBottom w:val="0"/>
          <w:divBdr>
            <w:top w:val="none" w:sz="0" w:space="0" w:color="auto"/>
            <w:left w:val="none" w:sz="0" w:space="0" w:color="auto"/>
            <w:bottom w:val="none" w:sz="0" w:space="0" w:color="auto"/>
            <w:right w:val="none" w:sz="0" w:space="0" w:color="auto"/>
          </w:divBdr>
        </w:div>
      </w:divsChild>
    </w:div>
    <w:div w:id="827937612">
      <w:marLeft w:val="0"/>
      <w:marRight w:val="0"/>
      <w:marTop w:val="0"/>
      <w:marBottom w:val="0"/>
      <w:divBdr>
        <w:top w:val="none" w:sz="0" w:space="0" w:color="auto"/>
        <w:left w:val="none" w:sz="0" w:space="0" w:color="auto"/>
        <w:bottom w:val="none" w:sz="0" w:space="0" w:color="auto"/>
        <w:right w:val="none" w:sz="0" w:space="0" w:color="auto"/>
      </w:divBdr>
    </w:div>
    <w:div w:id="829296324">
      <w:marLeft w:val="0"/>
      <w:marRight w:val="0"/>
      <w:marTop w:val="100"/>
      <w:marBottom w:val="0"/>
      <w:divBdr>
        <w:top w:val="none" w:sz="0" w:space="0" w:color="auto"/>
        <w:left w:val="none" w:sz="0" w:space="0" w:color="auto"/>
        <w:bottom w:val="none" w:sz="0" w:space="0" w:color="auto"/>
        <w:right w:val="none" w:sz="0" w:space="0" w:color="auto"/>
      </w:divBdr>
    </w:div>
    <w:div w:id="831063884">
      <w:marLeft w:val="0"/>
      <w:marRight w:val="0"/>
      <w:marTop w:val="120"/>
      <w:marBottom w:val="0"/>
      <w:divBdr>
        <w:top w:val="none" w:sz="0" w:space="0" w:color="auto"/>
        <w:left w:val="none" w:sz="0" w:space="0" w:color="auto"/>
        <w:bottom w:val="none" w:sz="0" w:space="0" w:color="auto"/>
        <w:right w:val="none" w:sz="0" w:space="0" w:color="auto"/>
      </w:divBdr>
    </w:div>
    <w:div w:id="831145251">
      <w:marLeft w:val="0"/>
      <w:marRight w:val="0"/>
      <w:marTop w:val="120"/>
      <w:marBottom w:val="0"/>
      <w:divBdr>
        <w:top w:val="none" w:sz="0" w:space="0" w:color="auto"/>
        <w:left w:val="none" w:sz="0" w:space="0" w:color="auto"/>
        <w:bottom w:val="none" w:sz="0" w:space="0" w:color="auto"/>
        <w:right w:val="none" w:sz="0" w:space="0" w:color="auto"/>
      </w:divBdr>
    </w:div>
    <w:div w:id="832452074">
      <w:marLeft w:val="0"/>
      <w:marRight w:val="0"/>
      <w:marTop w:val="120"/>
      <w:marBottom w:val="0"/>
      <w:divBdr>
        <w:top w:val="none" w:sz="0" w:space="0" w:color="auto"/>
        <w:left w:val="none" w:sz="0" w:space="0" w:color="auto"/>
        <w:bottom w:val="none" w:sz="0" w:space="0" w:color="auto"/>
        <w:right w:val="none" w:sz="0" w:space="0" w:color="auto"/>
      </w:divBdr>
    </w:div>
    <w:div w:id="835149790">
      <w:marLeft w:val="0"/>
      <w:marRight w:val="0"/>
      <w:marTop w:val="200"/>
      <w:marBottom w:val="0"/>
      <w:divBdr>
        <w:top w:val="none" w:sz="0" w:space="0" w:color="auto"/>
        <w:left w:val="none" w:sz="0" w:space="0" w:color="auto"/>
        <w:bottom w:val="none" w:sz="0" w:space="0" w:color="auto"/>
        <w:right w:val="none" w:sz="0" w:space="0" w:color="auto"/>
      </w:divBdr>
    </w:div>
    <w:div w:id="836505568">
      <w:marLeft w:val="0"/>
      <w:marRight w:val="0"/>
      <w:marTop w:val="120"/>
      <w:marBottom w:val="0"/>
      <w:divBdr>
        <w:top w:val="none" w:sz="0" w:space="0" w:color="auto"/>
        <w:left w:val="none" w:sz="0" w:space="0" w:color="auto"/>
        <w:bottom w:val="none" w:sz="0" w:space="0" w:color="auto"/>
        <w:right w:val="none" w:sz="0" w:space="0" w:color="auto"/>
      </w:divBdr>
    </w:div>
    <w:div w:id="837575862">
      <w:marLeft w:val="0"/>
      <w:marRight w:val="0"/>
      <w:marTop w:val="120"/>
      <w:marBottom w:val="0"/>
      <w:divBdr>
        <w:top w:val="none" w:sz="0" w:space="0" w:color="auto"/>
        <w:left w:val="none" w:sz="0" w:space="0" w:color="auto"/>
        <w:bottom w:val="none" w:sz="0" w:space="0" w:color="auto"/>
        <w:right w:val="none" w:sz="0" w:space="0" w:color="auto"/>
      </w:divBdr>
    </w:div>
    <w:div w:id="837697915">
      <w:marLeft w:val="0"/>
      <w:marRight w:val="0"/>
      <w:marTop w:val="100"/>
      <w:marBottom w:val="0"/>
      <w:divBdr>
        <w:top w:val="none" w:sz="0" w:space="0" w:color="auto"/>
        <w:left w:val="none" w:sz="0" w:space="0" w:color="auto"/>
        <w:bottom w:val="none" w:sz="0" w:space="0" w:color="auto"/>
        <w:right w:val="none" w:sz="0" w:space="0" w:color="auto"/>
      </w:divBdr>
      <w:divsChild>
        <w:div w:id="1321735207">
          <w:marLeft w:val="0"/>
          <w:marRight w:val="0"/>
          <w:marTop w:val="0"/>
          <w:marBottom w:val="0"/>
          <w:divBdr>
            <w:top w:val="none" w:sz="0" w:space="0" w:color="auto"/>
            <w:left w:val="none" w:sz="0" w:space="0" w:color="auto"/>
            <w:bottom w:val="none" w:sz="0" w:space="0" w:color="auto"/>
            <w:right w:val="none" w:sz="0" w:space="0" w:color="auto"/>
          </w:divBdr>
        </w:div>
        <w:div w:id="464126714">
          <w:marLeft w:val="0"/>
          <w:marRight w:val="0"/>
          <w:marTop w:val="0"/>
          <w:marBottom w:val="0"/>
          <w:divBdr>
            <w:top w:val="none" w:sz="0" w:space="0" w:color="auto"/>
            <w:left w:val="none" w:sz="0" w:space="0" w:color="auto"/>
            <w:bottom w:val="none" w:sz="0" w:space="0" w:color="auto"/>
            <w:right w:val="none" w:sz="0" w:space="0" w:color="auto"/>
          </w:divBdr>
        </w:div>
        <w:div w:id="714041481">
          <w:marLeft w:val="0"/>
          <w:marRight w:val="0"/>
          <w:marTop w:val="0"/>
          <w:marBottom w:val="0"/>
          <w:divBdr>
            <w:top w:val="none" w:sz="0" w:space="0" w:color="auto"/>
            <w:left w:val="none" w:sz="0" w:space="0" w:color="auto"/>
            <w:bottom w:val="none" w:sz="0" w:space="0" w:color="auto"/>
            <w:right w:val="none" w:sz="0" w:space="0" w:color="auto"/>
          </w:divBdr>
        </w:div>
        <w:div w:id="1838497769">
          <w:marLeft w:val="0"/>
          <w:marRight w:val="0"/>
          <w:marTop w:val="0"/>
          <w:marBottom w:val="0"/>
          <w:divBdr>
            <w:top w:val="none" w:sz="0" w:space="0" w:color="auto"/>
            <w:left w:val="none" w:sz="0" w:space="0" w:color="auto"/>
            <w:bottom w:val="none" w:sz="0" w:space="0" w:color="auto"/>
            <w:right w:val="none" w:sz="0" w:space="0" w:color="auto"/>
          </w:divBdr>
        </w:div>
        <w:div w:id="1564562829">
          <w:marLeft w:val="0"/>
          <w:marRight w:val="0"/>
          <w:marTop w:val="0"/>
          <w:marBottom w:val="0"/>
          <w:divBdr>
            <w:top w:val="none" w:sz="0" w:space="0" w:color="auto"/>
            <w:left w:val="none" w:sz="0" w:space="0" w:color="auto"/>
            <w:bottom w:val="none" w:sz="0" w:space="0" w:color="auto"/>
            <w:right w:val="none" w:sz="0" w:space="0" w:color="auto"/>
          </w:divBdr>
        </w:div>
        <w:div w:id="631833716">
          <w:marLeft w:val="0"/>
          <w:marRight w:val="0"/>
          <w:marTop w:val="0"/>
          <w:marBottom w:val="0"/>
          <w:divBdr>
            <w:top w:val="none" w:sz="0" w:space="0" w:color="auto"/>
            <w:left w:val="none" w:sz="0" w:space="0" w:color="auto"/>
            <w:bottom w:val="none" w:sz="0" w:space="0" w:color="auto"/>
            <w:right w:val="none" w:sz="0" w:space="0" w:color="auto"/>
          </w:divBdr>
        </w:div>
        <w:div w:id="1568149847">
          <w:marLeft w:val="0"/>
          <w:marRight w:val="0"/>
          <w:marTop w:val="0"/>
          <w:marBottom w:val="0"/>
          <w:divBdr>
            <w:top w:val="none" w:sz="0" w:space="0" w:color="auto"/>
            <w:left w:val="none" w:sz="0" w:space="0" w:color="auto"/>
            <w:bottom w:val="none" w:sz="0" w:space="0" w:color="auto"/>
            <w:right w:val="none" w:sz="0" w:space="0" w:color="auto"/>
          </w:divBdr>
        </w:div>
        <w:div w:id="1323197870">
          <w:marLeft w:val="0"/>
          <w:marRight w:val="0"/>
          <w:marTop w:val="0"/>
          <w:marBottom w:val="0"/>
          <w:divBdr>
            <w:top w:val="none" w:sz="0" w:space="0" w:color="auto"/>
            <w:left w:val="none" w:sz="0" w:space="0" w:color="auto"/>
            <w:bottom w:val="none" w:sz="0" w:space="0" w:color="auto"/>
            <w:right w:val="none" w:sz="0" w:space="0" w:color="auto"/>
          </w:divBdr>
        </w:div>
      </w:divsChild>
    </w:div>
    <w:div w:id="839856078">
      <w:marLeft w:val="0"/>
      <w:marRight w:val="0"/>
      <w:marTop w:val="120"/>
      <w:marBottom w:val="0"/>
      <w:divBdr>
        <w:top w:val="none" w:sz="0" w:space="0" w:color="auto"/>
        <w:left w:val="none" w:sz="0" w:space="0" w:color="auto"/>
        <w:bottom w:val="none" w:sz="0" w:space="0" w:color="auto"/>
        <w:right w:val="none" w:sz="0" w:space="0" w:color="auto"/>
      </w:divBdr>
    </w:div>
    <w:div w:id="840120798">
      <w:marLeft w:val="0"/>
      <w:marRight w:val="0"/>
      <w:marTop w:val="0"/>
      <w:marBottom w:val="0"/>
      <w:divBdr>
        <w:top w:val="none" w:sz="0" w:space="0" w:color="auto"/>
        <w:left w:val="none" w:sz="0" w:space="0" w:color="auto"/>
        <w:bottom w:val="none" w:sz="0" w:space="0" w:color="auto"/>
        <w:right w:val="none" w:sz="0" w:space="0" w:color="auto"/>
      </w:divBdr>
      <w:divsChild>
        <w:div w:id="815805048">
          <w:marLeft w:val="0"/>
          <w:marRight w:val="0"/>
          <w:marTop w:val="0"/>
          <w:marBottom w:val="0"/>
          <w:divBdr>
            <w:top w:val="none" w:sz="0" w:space="0" w:color="auto"/>
            <w:left w:val="none" w:sz="0" w:space="0" w:color="auto"/>
            <w:bottom w:val="none" w:sz="0" w:space="0" w:color="auto"/>
            <w:right w:val="none" w:sz="0" w:space="0" w:color="auto"/>
          </w:divBdr>
        </w:div>
      </w:divsChild>
    </w:div>
    <w:div w:id="840508315">
      <w:marLeft w:val="0"/>
      <w:marRight w:val="0"/>
      <w:marTop w:val="120"/>
      <w:marBottom w:val="0"/>
      <w:divBdr>
        <w:top w:val="none" w:sz="0" w:space="0" w:color="auto"/>
        <w:left w:val="none" w:sz="0" w:space="0" w:color="auto"/>
        <w:bottom w:val="none" w:sz="0" w:space="0" w:color="auto"/>
        <w:right w:val="none" w:sz="0" w:space="0" w:color="auto"/>
      </w:divBdr>
    </w:div>
    <w:div w:id="842160378">
      <w:marLeft w:val="0"/>
      <w:marRight w:val="0"/>
      <w:marTop w:val="200"/>
      <w:marBottom w:val="0"/>
      <w:divBdr>
        <w:top w:val="none" w:sz="0" w:space="0" w:color="auto"/>
        <w:left w:val="none" w:sz="0" w:space="0" w:color="auto"/>
        <w:bottom w:val="none" w:sz="0" w:space="0" w:color="auto"/>
        <w:right w:val="none" w:sz="0" w:space="0" w:color="auto"/>
      </w:divBdr>
    </w:div>
    <w:div w:id="842429842">
      <w:marLeft w:val="0"/>
      <w:marRight w:val="0"/>
      <w:marTop w:val="120"/>
      <w:marBottom w:val="0"/>
      <w:divBdr>
        <w:top w:val="none" w:sz="0" w:space="0" w:color="auto"/>
        <w:left w:val="none" w:sz="0" w:space="0" w:color="auto"/>
        <w:bottom w:val="none" w:sz="0" w:space="0" w:color="auto"/>
        <w:right w:val="none" w:sz="0" w:space="0" w:color="auto"/>
      </w:divBdr>
    </w:div>
    <w:div w:id="843203194">
      <w:marLeft w:val="0"/>
      <w:marRight w:val="0"/>
      <w:marTop w:val="200"/>
      <w:marBottom w:val="0"/>
      <w:divBdr>
        <w:top w:val="none" w:sz="0" w:space="0" w:color="auto"/>
        <w:left w:val="none" w:sz="0" w:space="0" w:color="auto"/>
        <w:bottom w:val="none" w:sz="0" w:space="0" w:color="auto"/>
        <w:right w:val="none" w:sz="0" w:space="0" w:color="auto"/>
      </w:divBdr>
    </w:div>
    <w:div w:id="846090626">
      <w:marLeft w:val="0"/>
      <w:marRight w:val="0"/>
      <w:marTop w:val="0"/>
      <w:marBottom w:val="0"/>
      <w:divBdr>
        <w:top w:val="none" w:sz="0" w:space="0" w:color="auto"/>
        <w:left w:val="none" w:sz="0" w:space="0" w:color="auto"/>
        <w:bottom w:val="none" w:sz="0" w:space="0" w:color="auto"/>
        <w:right w:val="none" w:sz="0" w:space="0" w:color="auto"/>
      </w:divBdr>
    </w:div>
    <w:div w:id="846289169">
      <w:marLeft w:val="0"/>
      <w:marRight w:val="0"/>
      <w:marTop w:val="200"/>
      <w:marBottom w:val="0"/>
      <w:divBdr>
        <w:top w:val="none" w:sz="0" w:space="0" w:color="auto"/>
        <w:left w:val="none" w:sz="0" w:space="0" w:color="auto"/>
        <w:bottom w:val="none" w:sz="0" w:space="0" w:color="auto"/>
        <w:right w:val="none" w:sz="0" w:space="0" w:color="auto"/>
      </w:divBdr>
    </w:div>
    <w:div w:id="846486300">
      <w:marLeft w:val="0"/>
      <w:marRight w:val="0"/>
      <w:marTop w:val="200"/>
      <w:marBottom w:val="0"/>
      <w:divBdr>
        <w:top w:val="none" w:sz="0" w:space="0" w:color="auto"/>
        <w:left w:val="none" w:sz="0" w:space="0" w:color="auto"/>
        <w:bottom w:val="none" w:sz="0" w:space="0" w:color="auto"/>
        <w:right w:val="none" w:sz="0" w:space="0" w:color="auto"/>
      </w:divBdr>
    </w:div>
    <w:div w:id="846793510">
      <w:marLeft w:val="0"/>
      <w:marRight w:val="0"/>
      <w:marTop w:val="120"/>
      <w:marBottom w:val="0"/>
      <w:divBdr>
        <w:top w:val="none" w:sz="0" w:space="0" w:color="auto"/>
        <w:left w:val="none" w:sz="0" w:space="0" w:color="auto"/>
        <w:bottom w:val="none" w:sz="0" w:space="0" w:color="auto"/>
        <w:right w:val="none" w:sz="0" w:space="0" w:color="auto"/>
      </w:divBdr>
    </w:div>
    <w:div w:id="847520811">
      <w:marLeft w:val="0"/>
      <w:marRight w:val="0"/>
      <w:marTop w:val="120"/>
      <w:marBottom w:val="0"/>
      <w:divBdr>
        <w:top w:val="none" w:sz="0" w:space="0" w:color="auto"/>
        <w:left w:val="none" w:sz="0" w:space="0" w:color="auto"/>
        <w:bottom w:val="none" w:sz="0" w:space="0" w:color="auto"/>
        <w:right w:val="none" w:sz="0" w:space="0" w:color="auto"/>
      </w:divBdr>
    </w:div>
    <w:div w:id="847599070">
      <w:marLeft w:val="0"/>
      <w:marRight w:val="0"/>
      <w:marTop w:val="200"/>
      <w:marBottom w:val="0"/>
      <w:divBdr>
        <w:top w:val="none" w:sz="0" w:space="0" w:color="auto"/>
        <w:left w:val="none" w:sz="0" w:space="0" w:color="auto"/>
        <w:bottom w:val="none" w:sz="0" w:space="0" w:color="auto"/>
        <w:right w:val="none" w:sz="0" w:space="0" w:color="auto"/>
      </w:divBdr>
    </w:div>
    <w:div w:id="849369222">
      <w:marLeft w:val="0"/>
      <w:marRight w:val="0"/>
      <w:marTop w:val="120"/>
      <w:marBottom w:val="0"/>
      <w:divBdr>
        <w:top w:val="none" w:sz="0" w:space="0" w:color="auto"/>
        <w:left w:val="none" w:sz="0" w:space="0" w:color="auto"/>
        <w:bottom w:val="none" w:sz="0" w:space="0" w:color="auto"/>
        <w:right w:val="none" w:sz="0" w:space="0" w:color="auto"/>
      </w:divBdr>
    </w:div>
    <w:div w:id="850216536">
      <w:marLeft w:val="0"/>
      <w:marRight w:val="0"/>
      <w:marTop w:val="120"/>
      <w:marBottom w:val="0"/>
      <w:divBdr>
        <w:top w:val="none" w:sz="0" w:space="0" w:color="auto"/>
        <w:left w:val="none" w:sz="0" w:space="0" w:color="auto"/>
        <w:bottom w:val="none" w:sz="0" w:space="0" w:color="auto"/>
        <w:right w:val="none" w:sz="0" w:space="0" w:color="auto"/>
      </w:divBdr>
    </w:div>
    <w:div w:id="850994565">
      <w:marLeft w:val="0"/>
      <w:marRight w:val="0"/>
      <w:marTop w:val="120"/>
      <w:marBottom w:val="0"/>
      <w:divBdr>
        <w:top w:val="none" w:sz="0" w:space="0" w:color="auto"/>
        <w:left w:val="none" w:sz="0" w:space="0" w:color="auto"/>
        <w:bottom w:val="none" w:sz="0" w:space="0" w:color="auto"/>
        <w:right w:val="none" w:sz="0" w:space="0" w:color="auto"/>
      </w:divBdr>
    </w:div>
    <w:div w:id="853037216">
      <w:marLeft w:val="0"/>
      <w:marRight w:val="0"/>
      <w:marTop w:val="120"/>
      <w:marBottom w:val="0"/>
      <w:divBdr>
        <w:top w:val="none" w:sz="0" w:space="0" w:color="auto"/>
        <w:left w:val="none" w:sz="0" w:space="0" w:color="auto"/>
        <w:bottom w:val="none" w:sz="0" w:space="0" w:color="auto"/>
        <w:right w:val="none" w:sz="0" w:space="0" w:color="auto"/>
      </w:divBdr>
    </w:div>
    <w:div w:id="856314408">
      <w:marLeft w:val="0"/>
      <w:marRight w:val="0"/>
      <w:marTop w:val="120"/>
      <w:marBottom w:val="0"/>
      <w:divBdr>
        <w:top w:val="none" w:sz="0" w:space="0" w:color="auto"/>
        <w:left w:val="none" w:sz="0" w:space="0" w:color="auto"/>
        <w:bottom w:val="none" w:sz="0" w:space="0" w:color="auto"/>
        <w:right w:val="none" w:sz="0" w:space="0" w:color="auto"/>
      </w:divBdr>
    </w:div>
    <w:div w:id="857158527">
      <w:marLeft w:val="0"/>
      <w:marRight w:val="0"/>
      <w:marTop w:val="0"/>
      <w:marBottom w:val="0"/>
      <w:divBdr>
        <w:top w:val="none" w:sz="0" w:space="0" w:color="auto"/>
        <w:left w:val="none" w:sz="0" w:space="0" w:color="auto"/>
        <w:bottom w:val="none" w:sz="0" w:space="0" w:color="auto"/>
        <w:right w:val="none" w:sz="0" w:space="0" w:color="auto"/>
      </w:divBdr>
      <w:divsChild>
        <w:div w:id="872769905">
          <w:marLeft w:val="0"/>
          <w:marRight w:val="0"/>
          <w:marTop w:val="0"/>
          <w:marBottom w:val="0"/>
          <w:divBdr>
            <w:top w:val="none" w:sz="0" w:space="0" w:color="auto"/>
            <w:left w:val="none" w:sz="0" w:space="0" w:color="auto"/>
            <w:bottom w:val="none" w:sz="0" w:space="0" w:color="auto"/>
            <w:right w:val="none" w:sz="0" w:space="0" w:color="auto"/>
          </w:divBdr>
        </w:div>
      </w:divsChild>
    </w:div>
    <w:div w:id="859659178">
      <w:marLeft w:val="0"/>
      <w:marRight w:val="0"/>
      <w:marTop w:val="200"/>
      <w:marBottom w:val="0"/>
      <w:divBdr>
        <w:top w:val="none" w:sz="0" w:space="0" w:color="auto"/>
        <w:left w:val="none" w:sz="0" w:space="0" w:color="auto"/>
        <w:bottom w:val="none" w:sz="0" w:space="0" w:color="auto"/>
        <w:right w:val="none" w:sz="0" w:space="0" w:color="auto"/>
      </w:divBdr>
    </w:div>
    <w:div w:id="860514144">
      <w:marLeft w:val="0"/>
      <w:marRight w:val="0"/>
      <w:marTop w:val="0"/>
      <w:marBottom w:val="0"/>
      <w:divBdr>
        <w:top w:val="none" w:sz="0" w:space="0" w:color="auto"/>
        <w:left w:val="none" w:sz="0" w:space="0" w:color="auto"/>
        <w:bottom w:val="none" w:sz="0" w:space="0" w:color="auto"/>
        <w:right w:val="none" w:sz="0" w:space="0" w:color="auto"/>
      </w:divBdr>
    </w:div>
    <w:div w:id="867988547">
      <w:marLeft w:val="0"/>
      <w:marRight w:val="0"/>
      <w:marTop w:val="200"/>
      <w:marBottom w:val="0"/>
      <w:divBdr>
        <w:top w:val="none" w:sz="0" w:space="0" w:color="auto"/>
        <w:left w:val="none" w:sz="0" w:space="0" w:color="auto"/>
        <w:bottom w:val="none" w:sz="0" w:space="0" w:color="auto"/>
        <w:right w:val="none" w:sz="0" w:space="0" w:color="auto"/>
      </w:divBdr>
    </w:div>
    <w:div w:id="871695574">
      <w:marLeft w:val="0"/>
      <w:marRight w:val="0"/>
      <w:marTop w:val="0"/>
      <w:marBottom w:val="0"/>
      <w:divBdr>
        <w:top w:val="none" w:sz="0" w:space="0" w:color="auto"/>
        <w:left w:val="none" w:sz="0" w:space="0" w:color="auto"/>
        <w:bottom w:val="none" w:sz="0" w:space="0" w:color="auto"/>
        <w:right w:val="none" w:sz="0" w:space="0" w:color="auto"/>
      </w:divBdr>
    </w:div>
    <w:div w:id="871767652">
      <w:marLeft w:val="0"/>
      <w:marRight w:val="0"/>
      <w:marTop w:val="120"/>
      <w:marBottom w:val="0"/>
      <w:divBdr>
        <w:top w:val="none" w:sz="0" w:space="0" w:color="auto"/>
        <w:left w:val="none" w:sz="0" w:space="0" w:color="auto"/>
        <w:bottom w:val="none" w:sz="0" w:space="0" w:color="auto"/>
        <w:right w:val="none" w:sz="0" w:space="0" w:color="auto"/>
      </w:divBdr>
    </w:div>
    <w:div w:id="871921638">
      <w:marLeft w:val="0"/>
      <w:marRight w:val="0"/>
      <w:marTop w:val="0"/>
      <w:marBottom w:val="0"/>
      <w:divBdr>
        <w:top w:val="none" w:sz="0" w:space="0" w:color="auto"/>
        <w:left w:val="none" w:sz="0" w:space="0" w:color="auto"/>
        <w:bottom w:val="none" w:sz="0" w:space="0" w:color="auto"/>
        <w:right w:val="none" w:sz="0" w:space="0" w:color="auto"/>
      </w:divBdr>
      <w:divsChild>
        <w:div w:id="666447556">
          <w:marLeft w:val="0"/>
          <w:marRight w:val="0"/>
          <w:marTop w:val="0"/>
          <w:marBottom w:val="0"/>
          <w:divBdr>
            <w:top w:val="none" w:sz="0" w:space="0" w:color="auto"/>
            <w:left w:val="none" w:sz="0" w:space="0" w:color="auto"/>
            <w:bottom w:val="none" w:sz="0" w:space="0" w:color="auto"/>
            <w:right w:val="none" w:sz="0" w:space="0" w:color="auto"/>
          </w:divBdr>
        </w:div>
      </w:divsChild>
    </w:div>
    <w:div w:id="875504820">
      <w:marLeft w:val="0"/>
      <w:marRight w:val="0"/>
      <w:marTop w:val="0"/>
      <w:marBottom w:val="0"/>
      <w:divBdr>
        <w:top w:val="none" w:sz="0" w:space="0" w:color="auto"/>
        <w:left w:val="none" w:sz="0" w:space="0" w:color="auto"/>
        <w:bottom w:val="none" w:sz="0" w:space="0" w:color="auto"/>
        <w:right w:val="none" w:sz="0" w:space="0" w:color="auto"/>
      </w:divBdr>
      <w:divsChild>
        <w:div w:id="670989115">
          <w:marLeft w:val="0"/>
          <w:marRight w:val="0"/>
          <w:marTop w:val="0"/>
          <w:marBottom w:val="0"/>
          <w:divBdr>
            <w:top w:val="none" w:sz="0" w:space="0" w:color="auto"/>
            <w:left w:val="none" w:sz="0" w:space="0" w:color="auto"/>
            <w:bottom w:val="none" w:sz="0" w:space="0" w:color="auto"/>
            <w:right w:val="none" w:sz="0" w:space="0" w:color="auto"/>
          </w:divBdr>
        </w:div>
      </w:divsChild>
    </w:div>
    <w:div w:id="875629505">
      <w:marLeft w:val="0"/>
      <w:marRight w:val="0"/>
      <w:marTop w:val="120"/>
      <w:marBottom w:val="0"/>
      <w:divBdr>
        <w:top w:val="none" w:sz="0" w:space="0" w:color="auto"/>
        <w:left w:val="none" w:sz="0" w:space="0" w:color="auto"/>
        <w:bottom w:val="none" w:sz="0" w:space="0" w:color="auto"/>
        <w:right w:val="none" w:sz="0" w:space="0" w:color="auto"/>
      </w:divBdr>
    </w:div>
    <w:div w:id="876966244">
      <w:marLeft w:val="0"/>
      <w:marRight w:val="0"/>
      <w:marTop w:val="120"/>
      <w:marBottom w:val="0"/>
      <w:divBdr>
        <w:top w:val="none" w:sz="0" w:space="0" w:color="auto"/>
        <w:left w:val="none" w:sz="0" w:space="0" w:color="auto"/>
        <w:bottom w:val="none" w:sz="0" w:space="0" w:color="auto"/>
        <w:right w:val="none" w:sz="0" w:space="0" w:color="auto"/>
      </w:divBdr>
    </w:div>
    <w:div w:id="878862722">
      <w:marLeft w:val="0"/>
      <w:marRight w:val="0"/>
      <w:marTop w:val="120"/>
      <w:marBottom w:val="0"/>
      <w:divBdr>
        <w:top w:val="none" w:sz="0" w:space="0" w:color="auto"/>
        <w:left w:val="none" w:sz="0" w:space="0" w:color="auto"/>
        <w:bottom w:val="none" w:sz="0" w:space="0" w:color="auto"/>
        <w:right w:val="none" w:sz="0" w:space="0" w:color="auto"/>
      </w:divBdr>
    </w:div>
    <w:div w:id="878935640">
      <w:marLeft w:val="0"/>
      <w:marRight w:val="0"/>
      <w:marTop w:val="200"/>
      <w:marBottom w:val="0"/>
      <w:divBdr>
        <w:top w:val="none" w:sz="0" w:space="0" w:color="auto"/>
        <w:left w:val="none" w:sz="0" w:space="0" w:color="auto"/>
        <w:bottom w:val="none" w:sz="0" w:space="0" w:color="auto"/>
        <w:right w:val="none" w:sz="0" w:space="0" w:color="auto"/>
      </w:divBdr>
    </w:div>
    <w:div w:id="880702842">
      <w:marLeft w:val="0"/>
      <w:marRight w:val="0"/>
      <w:marTop w:val="120"/>
      <w:marBottom w:val="0"/>
      <w:divBdr>
        <w:top w:val="none" w:sz="0" w:space="0" w:color="auto"/>
        <w:left w:val="none" w:sz="0" w:space="0" w:color="auto"/>
        <w:bottom w:val="none" w:sz="0" w:space="0" w:color="auto"/>
        <w:right w:val="none" w:sz="0" w:space="0" w:color="auto"/>
      </w:divBdr>
    </w:div>
    <w:div w:id="881133680">
      <w:marLeft w:val="0"/>
      <w:marRight w:val="0"/>
      <w:marTop w:val="120"/>
      <w:marBottom w:val="0"/>
      <w:divBdr>
        <w:top w:val="none" w:sz="0" w:space="0" w:color="auto"/>
        <w:left w:val="none" w:sz="0" w:space="0" w:color="auto"/>
        <w:bottom w:val="none" w:sz="0" w:space="0" w:color="auto"/>
        <w:right w:val="none" w:sz="0" w:space="0" w:color="auto"/>
      </w:divBdr>
    </w:div>
    <w:div w:id="881526724">
      <w:marLeft w:val="0"/>
      <w:marRight w:val="0"/>
      <w:marTop w:val="120"/>
      <w:marBottom w:val="0"/>
      <w:divBdr>
        <w:top w:val="none" w:sz="0" w:space="0" w:color="auto"/>
        <w:left w:val="none" w:sz="0" w:space="0" w:color="auto"/>
        <w:bottom w:val="none" w:sz="0" w:space="0" w:color="auto"/>
        <w:right w:val="none" w:sz="0" w:space="0" w:color="auto"/>
      </w:divBdr>
    </w:div>
    <w:div w:id="882059320">
      <w:marLeft w:val="0"/>
      <w:marRight w:val="0"/>
      <w:marTop w:val="120"/>
      <w:marBottom w:val="0"/>
      <w:divBdr>
        <w:top w:val="none" w:sz="0" w:space="0" w:color="auto"/>
        <w:left w:val="none" w:sz="0" w:space="0" w:color="auto"/>
        <w:bottom w:val="none" w:sz="0" w:space="0" w:color="auto"/>
        <w:right w:val="none" w:sz="0" w:space="0" w:color="auto"/>
      </w:divBdr>
    </w:div>
    <w:div w:id="882132173">
      <w:marLeft w:val="0"/>
      <w:marRight w:val="0"/>
      <w:marTop w:val="200"/>
      <w:marBottom w:val="0"/>
      <w:divBdr>
        <w:top w:val="none" w:sz="0" w:space="0" w:color="auto"/>
        <w:left w:val="none" w:sz="0" w:space="0" w:color="auto"/>
        <w:bottom w:val="none" w:sz="0" w:space="0" w:color="auto"/>
        <w:right w:val="none" w:sz="0" w:space="0" w:color="auto"/>
      </w:divBdr>
    </w:div>
    <w:div w:id="883953140">
      <w:marLeft w:val="0"/>
      <w:marRight w:val="0"/>
      <w:marTop w:val="120"/>
      <w:marBottom w:val="0"/>
      <w:divBdr>
        <w:top w:val="none" w:sz="0" w:space="0" w:color="auto"/>
        <w:left w:val="none" w:sz="0" w:space="0" w:color="auto"/>
        <w:bottom w:val="none" w:sz="0" w:space="0" w:color="auto"/>
        <w:right w:val="none" w:sz="0" w:space="0" w:color="auto"/>
      </w:divBdr>
    </w:div>
    <w:div w:id="884215205">
      <w:marLeft w:val="0"/>
      <w:marRight w:val="0"/>
      <w:marTop w:val="200"/>
      <w:marBottom w:val="0"/>
      <w:divBdr>
        <w:top w:val="none" w:sz="0" w:space="0" w:color="auto"/>
        <w:left w:val="none" w:sz="0" w:space="0" w:color="auto"/>
        <w:bottom w:val="none" w:sz="0" w:space="0" w:color="auto"/>
        <w:right w:val="none" w:sz="0" w:space="0" w:color="auto"/>
      </w:divBdr>
    </w:div>
    <w:div w:id="884567453">
      <w:marLeft w:val="0"/>
      <w:marRight w:val="0"/>
      <w:marTop w:val="0"/>
      <w:marBottom w:val="0"/>
      <w:divBdr>
        <w:top w:val="none" w:sz="0" w:space="0" w:color="auto"/>
        <w:left w:val="none" w:sz="0" w:space="0" w:color="auto"/>
        <w:bottom w:val="none" w:sz="0" w:space="0" w:color="auto"/>
        <w:right w:val="none" w:sz="0" w:space="0" w:color="auto"/>
      </w:divBdr>
      <w:divsChild>
        <w:div w:id="1319729562">
          <w:marLeft w:val="0"/>
          <w:marRight w:val="0"/>
          <w:marTop w:val="0"/>
          <w:marBottom w:val="0"/>
          <w:divBdr>
            <w:top w:val="none" w:sz="0" w:space="0" w:color="auto"/>
            <w:left w:val="none" w:sz="0" w:space="0" w:color="auto"/>
            <w:bottom w:val="none" w:sz="0" w:space="0" w:color="auto"/>
            <w:right w:val="none" w:sz="0" w:space="0" w:color="auto"/>
          </w:divBdr>
        </w:div>
      </w:divsChild>
    </w:div>
    <w:div w:id="885720779">
      <w:marLeft w:val="0"/>
      <w:marRight w:val="0"/>
      <w:marTop w:val="120"/>
      <w:marBottom w:val="0"/>
      <w:divBdr>
        <w:top w:val="none" w:sz="0" w:space="0" w:color="auto"/>
        <w:left w:val="none" w:sz="0" w:space="0" w:color="auto"/>
        <w:bottom w:val="none" w:sz="0" w:space="0" w:color="auto"/>
        <w:right w:val="none" w:sz="0" w:space="0" w:color="auto"/>
      </w:divBdr>
    </w:div>
    <w:div w:id="887691602">
      <w:marLeft w:val="0"/>
      <w:marRight w:val="0"/>
      <w:marTop w:val="0"/>
      <w:marBottom w:val="0"/>
      <w:divBdr>
        <w:top w:val="none" w:sz="0" w:space="0" w:color="auto"/>
        <w:left w:val="none" w:sz="0" w:space="0" w:color="auto"/>
        <w:bottom w:val="none" w:sz="0" w:space="0" w:color="auto"/>
        <w:right w:val="none" w:sz="0" w:space="0" w:color="auto"/>
      </w:divBdr>
    </w:div>
    <w:div w:id="888415174">
      <w:marLeft w:val="0"/>
      <w:marRight w:val="0"/>
      <w:marTop w:val="0"/>
      <w:marBottom w:val="0"/>
      <w:divBdr>
        <w:top w:val="none" w:sz="0" w:space="0" w:color="auto"/>
        <w:left w:val="none" w:sz="0" w:space="0" w:color="auto"/>
        <w:bottom w:val="none" w:sz="0" w:space="0" w:color="auto"/>
        <w:right w:val="none" w:sz="0" w:space="0" w:color="auto"/>
      </w:divBdr>
      <w:divsChild>
        <w:div w:id="2049528369">
          <w:marLeft w:val="0"/>
          <w:marRight w:val="0"/>
          <w:marTop w:val="0"/>
          <w:marBottom w:val="0"/>
          <w:divBdr>
            <w:top w:val="none" w:sz="0" w:space="0" w:color="auto"/>
            <w:left w:val="none" w:sz="0" w:space="0" w:color="auto"/>
            <w:bottom w:val="none" w:sz="0" w:space="0" w:color="auto"/>
            <w:right w:val="none" w:sz="0" w:space="0" w:color="auto"/>
          </w:divBdr>
        </w:div>
      </w:divsChild>
    </w:div>
    <w:div w:id="889801036">
      <w:marLeft w:val="0"/>
      <w:marRight w:val="0"/>
      <w:marTop w:val="120"/>
      <w:marBottom w:val="120"/>
      <w:divBdr>
        <w:top w:val="none" w:sz="0" w:space="0" w:color="auto"/>
        <w:left w:val="none" w:sz="0" w:space="0" w:color="auto"/>
        <w:bottom w:val="none" w:sz="0" w:space="0" w:color="auto"/>
        <w:right w:val="none" w:sz="0" w:space="0" w:color="auto"/>
      </w:divBdr>
    </w:div>
    <w:div w:id="892932428">
      <w:marLeft w:val="0"/>
      <w:marRight w:val="0"/>
      <w:marTop w:val="0"/>
      <w:marBottom w:val="0"/>
      <w:divBdr>
        <w:top w:val="none" w:sz="0" w:space="0" w:color="auto"/>
        <w:left w:val="none" w:sz="0" w:space="0" w:color="auto"/>
        <w:bottom w:val="none" w:sz="0" w:space="0" w:color="auto"/>
        <w:right w:val="none" w:sz="0" w:space="0" w:color="auto"/>
      </w:divBdr>
      <w:divsChild>
        <w:div w:id="1937126648">
          <w:marLeft w:val="0"/>
          <w:marRight w:val="0"/>
          <w:marTop w:val="0"/>
          <w:marBottom w:val="0"/>
          <w:divBdr>
            <w:top w:val="none" w:sz="0" w:space="0" w:color="auto"/>
            <w:left w:val="none" w:sz="0" w:space="0" w:color="auto"/>
            <w:bottom w:val="none" w:sz="0" w:space="0" w:color="auto"/>
            <w:right w:val="none" w:sz="0" w:space="0" w:color="auto"/>
          </w:divBdr>
        </w:div>
      </w:divsChild>
    </w:div>
    <w:div w:id="894395850">
      <w:marLeft w:val="0"/>
      <w:marRight w:val="0"/>
      <w:marTop w:val="200"/>
      <w:marBottom w:val="0"/>
      <w:divBdr>
        <w:top w:val="none" w:sz="0" w:space="0" w:color="auto"/>
        <w:left w:val="none" w:sz="0" w:space="0" w:color="auto"/>
        <w:bottom w:val="none" w:sz="0" w:space="0" w:color="auto"/>
        <w:right w:val="none" w:sz="0" w:space="0" w:color="auto"/>
      </w:divBdr>
    </w:div>
    <w:div w:id="898595813">
      <w:marLeft w:val="0"/>
      <w:marRight w:val="0"/>
      <w:marTop w:val="120"/>
      <w:marBottom w:val="0"/>
      <w:divBdr>
        <w:top w:val="none" w:sz="0" w:space="0" w:color="auto"/>
        <w:left w:val="none" w:sz="0" w:space="0" w:color="auto"/>
        <w:bottom w:val="none" w:sz="0" w:space="0" w:color="auto"/>
        <w:right w:val="none" w:sz="0" w:space="0" w:color="auto"/>
      </w:divBdr>
    </w:div>
    <w:div w:id="899828832">
      <w:marLeft w:val="0"/>
      <w:marRight w:val="0"/>
      <w:marTop w:val="120"/>
      <w:marBottom w:val="0"/>
      <w:divBdr>
        <w:top w:val="none" w:sz="0" w:space="0" w:color="auto"/>
        <w:left w:val="none" w:sz="0" w:space="0" w:color="auto"/>
        <w:bottom w:val="none" w:sz="0" w:space="0" w:color="auto"/>
        <w:right w:val="none" w:sz="0" w:space="0" w:color="auto"/>
      </w:divBdr>
    </w:div>
    <w:div w:id="900870894">
      <w:marLeft w:val="0"/>
      <w:marRight w:val="0"/>
      <w:marTop w:val="120"/>
      <w:marBottom w:val="0"/>
      <w:divBdr>
        <w:top w:val="none" w:sz="0" w:space="0" w:color="auto"/>
        <w:left w:val="none" w:sz="0" w:space="0" w:color="auto"/>
        <w:bottom w:val="none" w:sz="0" w:space="0" w:color="auto"/>
        <w:right w:val="none" w:sz="0" w:space="0" w:color="auto"/>
      </w:divBdr>
    </w:div>
    <w:div w:id="903100211">
      <w:marLeft w:val="0"/>
      <w:marRight w:val="0"/>
      <w:marTop w:val="120"/>
      <w:marBottom w:val="0"/>
      <w:divBdr>
        <w:top w:val="none" w:sz="0" w:space="0" w:color="auto"/>
        <w:left w:val="none" w:sz="0" w:space="0" w:color="auto"/>
        <w:bottom w:val="none" w:sz="0" w:space="0" w:color="auto"/>
        <w:right w:val="none" w:sz="0" w:space="0" w:color="auto"/>
      </w:divBdr>
      <w:divsChild>
        <w:div w:id="317881094">
          <w:marLeft w:val="0"/>
          <w:marRight w:val="0"/>
          <w:marTop w:val="120"/>
          <w:marBottom w:val="0"/>
          <w:divBdr>
            <w:top w:val="none" w:sz="0" w:space="0" w:color="auto"/>
            <w:left w:val="none" w:sz="0" w:space="0" w:color="auto"/>
            <w:bottom w:val="none" w:sz="0" w:space="0" w:color="auto"/>
            <w:right w:val="none" w:sz="0" w:space="0" w:color="auto"/>
          </w:divBdr>
        </w:div>
      </w:divsChild>
    </w:div>
    <w:div w:id="904219692">
      <w:marLeft w:val="0"/>
      <w:marRight w:val="0"/>
      <w:marTop w:val="120"/>
      <w:marBottom w:val="0"/>
      <w:divBdr>
        <w:top w:val="none" w:sz="0" w:space="0" w:color="auto"/>
        <w:left w:val="none" w:sz="0" w:space="0" w:color="auto"/>
        <w:bottom w:val="none" w:sz="0" w:space="0" w:color="auto"/>
        <w:right w:val="none" w:sz="0" w:space="0" w:color="auto"/>
      </w:divBdr>
    </w:div>
    <w:div w:id="904529805">
      <w:marLeft w:val="0"/>
      <w:marRight w:val="0"/>
      <w:marTop w:val="60"/>
      <w:marBottom w:val="0"/>
      <w:divBdr>
        <w:top w:val="none" w:sz="0" w:space="0" w:color="auto"/>
        <w:left w:val="none" w:sz="0" w:space="0" w:color="auto"/>
        <w:bottom w:val="none" w:sz="0" w:space="0" w:color="auto"/>
        <w:right w:val="none" w:sz="0" w:space="0" w:color="auto"/>
      </w:divBdr>
    </w:div>
    <w:div w:id="911235372">
      <w:marLeft w:val="0"/>
      <w:marRight w:val="0"/>
      <w:marTop w:val="120"/>
      <w:marBottom w:val="0"/>
      <w:divBdr>
        <w:top w:val="none" w:sz="0" w:space="0" w:color="auto"/>
        <w:left w:val="none" w:sz="0" w:space="0" w:color="auto"/>
        <w:bottom w:val="none" w:sz="0" w:space="0" w:color="auto"/>
        <w:right w:val="none" w:sz="0" w:space="0" w:color="auto"/>
      </w:divBdr>
    </w:div>
    <w:div w:id="911698087">
      <w:marLeft w:val="0"/>
      <w:marRight w:val="0"/>
      <w:marTop w:val="0"/>
      <w:marBottom w:val="0"/>
      <w:divBdr>
        <w:top w:val="none" w:sz="0" w:space="0" w:color="auto"/>
        <w:left w:val="none" w:sz="0" w:space="0" w:color="auto"/>
        <w:bottom w:val="none" w:sz="0" w:space="0" w:color="auto"/>
        <w:right w:val="none" w:sz="0" w:space="0" w:color="auto"/>
      </w:divBdr>
    </w:div>
    <w:div w:id="911814568">
      <w:marLeft w:val="0"/>
      <w:marRight w:val="0"/>
      <w:marTop w:val="120"/>
      <w:marBottom w:val="0"/>
      <w:divBdr>
        <w:top w:val="none" w:sz="0" w:space="0" w:color="auto"/>
        <w:left w:val="none" w:sz="0" w:space="0" w:color="auto"/>
        <w:bottom w:val="none" w:sz="0" w:space="0" w:color="auto"/>
        <w:right w:val="none" w:sz="0" w:space="0" w:color="auto"/>
      </w:divBdr>
    </w:div>
    <w:div w:id="912930107">
      <w:marLeft w:val="0"/>
      <w:marRight w:val="0"/>
      <w:marTop w:val="120"/>
      <w:marBottom w:val="0"/>
      <w:divBdr>
        <w:top w:val="none" w:sz="0" w:space="0" w:color="auto"/>
        <w:left w:val="none" w:sz="0" w:space="0" w:color="auto"/>
        <w:bottom w:val="none" w:sz="0" w:space="0" w:color="auto"/>
        <w:right w:val="none" w:sz="0" w:space="0" w:color="auto"/>
      </w:divBdr>
    </w:div>
    <w:div w:id="913201801">
      <w:marLeft w:val="0"/>
      <w:marRight w:val="0"/>
      <w:marTop w:val="120"/>
      <w:marBottom w:val="0"/>
      <w:divBdr>
        <w:top w:val="none" w:sz="0" w:space="0" w:color="auto"/>
        <w:left w:val="none" w:sz="0" w:space="0" w:color="auto"/>
        <w:bottom w:val="none" w:sz="0" w:space="0" w:color="auto"/>
        <w:right w:val="none" w:sz="0" w:space="0" w:color="auto"/>
      </w:divBdr>
    </w:div>
    <w:div w:id="913510788">
      <w:marLeft w:val="0"/>
      <w:marRight w:val="0"/>
      <w:marTop w:val="120"/>
      <w:marBottom w:val="0"/>
      <w:divBdr>
        <w:top w:val="none" w:sz="0" w:space="0" w:color="auto"/>
        <w:left w:val="none" w:sz="0" w:space="0" w:color="auto"/>
        <w:bottom w:val="none" w:sz="0" w:space="0" w:color="auto"/>
        <w:right w:val="none" w:sz="0" w:space="0" w:color="auto"/>
      </w:divBdr>
    </w:div>
    <w:div w:id="916787847">
      <w:marLeft w:val="0"/>
      <w:marRight w:val="0"/>
      <w:marTop w:val="0"/>
      <w:marBottom w:val="0"/>
      <w:divBdr>
        <w:top w:val="none" w:sz="0" w:space="0" w:color="auto"/>
        <w:left w:val="none" w:sz="0" w:space="0" w:color="auto"/>
        <w:bottom w:val="none" w:sz="0" w:space="0" w:color="auto"/>
        <w:right w:val="none" w:sz="0" w:space="0" w:color="auto"/>
      </w:divBdr>
      <w:divsChild>
        <w:div w:id="413284054">
          <w:marLeft w:val="0"/>
          <w:marRight w:val="0"/>
          <w:marTop w:val="0"/>
          <w:marBottom w:val="0"/>
          <w:divBdr>
            <w:top w:val="none" w:sz="0" w:space="0" w:color="auto"/>
            <w:left w:val="none" w:sz="0" w:space="0" w:color="auto"/>
            <w:bottom w:val="none" w:sz="0" w:space="0" w:color="auto"/>
            <w:right w:val="none" w:sz="0" w:space="0" w:color="auto"/>
          </w:divBdr>
        </w:div>
      </w:divsChild>
    </w:div>
    <w:div w:id="917206556">
      <w:marLeft w:val="0"/>
      <w:marRight w:val="0"/>
      <w:marTop w:val="0"/>
      <w:marBottom w:val="0"/>
      <w:divBdr>
        <w:top w:val="none" w:sz="0" w:space="0" w:color="auto"/>
        <w:left w:val="none" w:sz="0" w:space="0" w:color="auto"/>
        <w:bottom w:val="none" w:sz="0" w:space="0" w:color="auto"/>
        <w:right w:val="none" w:sz="0" w:space="0" w:color="auto"/>
      </w:divBdr>
    </w:div>
    <w:div w:id="917910272">
      <w:marLeft w:val="0"/>
      <w:marRight w:val="0"/>
      <w:marTop w:val="200"/>
      <w:marBottom w:val="0"/>
      <w:divBdr>
        <w:top w:val="none" w:sz="0" w:space="0" w:color="auto"/>
        <w:left w:val="none" w:sz="0" w:space="0" w:color="auto"/>
        <w:bottom w:val="none" w:sz="0" w:space="0" w:color="auto"/>
        <w:right w:val="none" w:sz="0" w:space="0" w:color="auto"/>
      </w:divBdr>
    </w:div>
    <w:div w:id="918054165">
      <w:marLeft w:val="0"/>
      <w:marRight w:val="0"/>
      <w:marTop w:val="120"/>
      <w:marBottom w:val="0"/>
      <w:divBdr>
        <w:top w:val="none" w:sz="0" w:space="0" w:color="auto"/>
        <w:left w:val="none" w:sz="0" w:space="0" w:color="auto"/>
        <w:bottom w:val="none" w:sz="0" w:space="0" w:color="auto"/>
        <w:right w:val="none" w:sz="0" w:space="0" w:color="auto"/>
      </w:divBdr>
    </w:div>
    <w:div w:id="918174361">
      <w:marLeft w:val="0"/>
      <w:marRight w:val="0"/>
      <w:marTop w:val="0"/>
      <w:marBottom w:val="0"/>
      <w:divBdr>
        <w:top w:val="none" w:sz="0" w:space="0" w:color="auto"/>
        <w:left w:val="none" w:sz="0" w:space="0" w:color="auto"/>
        <w:bottom w:val="none" w:sz="0" w:space="0" w:color="auto"/>
        <w:right w:val="none" w:sz="0" w:space="0" w:color="auto"/>
      </w:divBdr>
    </w:div>
    <w:div w:id="920211177">
      <w:marLeft w:val="0"/>
      <w:marRight w:val="0"/>
      <w:marTop w:val="120"/>
      <w:marBottom w:val="0"/>
      <w:divBdr>
        <w:top w:val="none" w:sz="0" w:space="0" w:color="auto"/>
        <w:left w:val="none" w:sz="0" w:space="0" w:color="auto"/>
        <w:bottom w:val="none" w:sz="0" w:space="0" w:color="auto"/>
        <w:right w:val="none" w:sz="0" w:space="0" w:color="auto"/>
      </w:divBdr>
    </w:div>
    <w:div w:id="920602783">
      <w:marLeft w:val="0"/>
      <w:marRight w:val="0"/>
      <w:marTop w:val="200"/>
      <w:marBottom w:val="0"/>
      <w:divBdr>
        <w:top w:val="none" w:sz="0" w:space="0" w:color="auto"/>
        <w:left w:val="none" w:sz="0" w:space="0" w:color="auto"/>
        <w:bottom w:val="none" w:sz="0" w:space="0" w:color="auto"/>
        <w:right w:val="none" w:sz="0" w:space="0" w:color="auto"/>
      </w:divBdr>
    </w:div>
    <w:div w:id="923805215">
      <w:marLeft w:val="0"/>
      <w:marRight w:val="0"/>
      <w:marTop w:val="200"/>
      <w:marBottom w:val="0"/>
      <w:divBdr>
        <w:top w:val="none" w:sz="0" w:space="0" w:color="auto"/>
        <w:left w:val="none" w:sz="0" w:space="0" w:color="auto"/>
        <w:bottom w:val="none" w:sz="0" w:space="0" w:color="auto"/>
        <w:right w:val="none" w:sz="0" w:space="0" w:color="auto"/>
      </w:divBdr>
    </w:div>
    <w:div w:id="926813461">
      <w:marLeft w:val="0"/>
      <w:marRight w:val="0"/>
      <w:marTop w:val="120"/>
      <w:marBottom w:val="0"/>
      <w:divBdr>
        <w:top w:val="none" w:sz="0" w:space="0" w:color="auto"/>
        <w:left w:val="none" w:sz="0" w:space="0" w:color="auto"/>
        <w:bottom w:val="none" w:sz="0" w:space="0" w:color="auto"/>
        <w:right w:val="none" w:sz="0" w:space="0" w:color="auto"/>
      </w:divBdr>
    </w:div>
    <w:div w:id="927271067">
      <w:marLeft w:val="0"/>
      <w:marRight w:val="0"/>
      <w:marTop w:val="120"/>
      <w:marBottom w:val="0"/>
      <w:divBdr>
        <w:top w:val="none" w:sz="0" w:space="0" w:color="auto"/>
        <w:left w:val="none" w:sz="0" w:space="0" w:color="auto"/>
        <w:bottom w:val="none" w:sz="0" w:space="0" w:color="auto"/>
        <w:right w:val="none" w:sz="0" w:space="0" w:color="auto"/>
      </w:divBdr>
    </w:div>
    <w:div w:id="931280997">
      <w:marLeft w:val="0"/>
      <w:marRight w:val="0"/>
      <w:marTop w:val="120"/>
      <w:marBottom w:val="0"/>
      <w:divBdr>
        <w:top w:val="none" w:sz="0" w:space="0" w:color="auto"/>
        <w:left w:val="none" w:sz="0" w:space="0" w:color="auto"/>
        <w:bottom w:val="none" w:sz="0" w:space="0" w:color="auto"/>
        <w:right w:val="none" w:sz="0" w:space="0" w:color="auto"/>
      </w:divBdr>
    </w:div>
    <w:div w:id="932319975">
      <w:marLeft w:val="0"/>
      <w:marRight w:val="0"/>
      <w:marTop w:val="0"/>
      <w:marBottom w:val="0"/>
      <w:divBdr>
        <w:top w:val="none" w:sz="0" w:space="0" w:color="auto"/>
        <w:left w:val="none" w:sz="0" w:space="0" w:color="auto"/>
        <w:bottom w:val="none" w:sz="0" w:space="0" w:color="auto"/>
        <w:right w:val="none" w:sz="0" w:space="0" w:color="auto"/>
      </w:divBdr>
    </w:div>
    <w:div w:id="933436341">
      <w:marLeft w:val="0"/>
      <w:marRight w:val="0"/>
      <w:marTop w:val="200"/>
      <w:marBottom w:val="0"/>
      <w:divBdr>
        <w:top w:val="none" w:sz="0" w:space="0" w:color="auto"/>
        <w:left w:val="none" w:sz="0" w:space="0" w:color="auto"/>
        <w:bottom w:val="none" w:sz="0" w:space="0" w:color="auto"/>
        <w:right w:val="none" w:sz="0" w:space="0" w:color="auto"/>
      </w:divBdr>
    </w:div>
    <w:div w:id="934674822">
      <w:marLeft w:val="0"/>
      <w:marRight w:val="0"/>
      <w:marTop w:val="200"/>
      <w:marBottom w:val="0"/>
      <w:divBdr>
        <w:top w:val="none" w:sz="0" w:space="0" w:color="auto"/>
        <w:left w:val="none" w:sz="0" w:space="0" w:color="auto"/>
        <w:bottom w:val="none" w:sz="0" w:space="0" w:color="auto"/>
        <w:right w:val="none" w:sz="0" w:space="0" w:color="auto"/>
      </w:divBdr>
    </w:div>
    <w:div w:id="938487701">
      <w:marLeft w:val="0"/>
      <w:marRight w:val="0"/>
      <w:marTop w:val="120"/>
      <w:marBottom w:val="0"/>
      <w:divBdr>
        <w:top w:val="none" w:sz="0" w:space="0" w:color="auto"/>
        <w:left w:val="none" w:sz="0" w:space="0" w:color="auto"/>
        <w:bottom w:val="none" w:sz="0" w:space="0" w:color="auto"/>
        <w:right w:val="none" w:sz="0" w:space="0" w:color="auto"/>
      </w:divBdr>
    </w:div>
    <w:div w:id="939068854">
      <w:marLeft w:val="0"/>
      <w:marRight w:val="0"/>
      <w:marTop w:val="120"/>
      <w:marBottom w:val="0"/>
      <w:divBdr>
        <w:top w:val="none" w:sz="0" w:space="0" w:color="auto"/>
        <w:left w:val="none" w:sz="0" w:space="0" w:color="auto"/>
        <w:bottom w:val="none" w:sz="0" w:space="0" w:color="auto"/>
        <w:right w:val="none" w:sz="0" w:space="0" w:color="auto"/>
      </w:divBdr>
    </w:div>
    <w:div w:id="940408638">
      <w:marLeft w:val="0"/>
      <w:marRight w:val="0"/>
      <w:marTop w:val="0"/>
      <w:marBottom w:val="0"/>
      <w:divBdr>
        <w:top w:val="none" w:sz="0" w:space="0" w:color="auto"/>
        <w:left w:val="none" w:sz="0" w:space="0" w:color="auto"/>
        <w:bottom w:val="none" w:sz="0" w:space="0" w:color="auto"/>
        <w:right w:val="none" w:sz="0" w:space="0" w:color="auto"/>
      </w:divBdr>
    </w:div>
    <w:div w:id="940452682">
      <w:marLeft w:val="0"/>
      <w:marRight w:val="0"/>
      <w:marTop w:val="0"/>
      <w:marBottom w:val="0"/>
      <w:divBdr>
        <w:top w:val="none" w:sz="0" w:space="0" w:color="auto"/>
        <w:left w:val="none" w:sz="0" w:space="0" w:color="auto"/>
        <w:bottom w:val="none" w:sz="0" w:space="0" w:color="auto"/>
        <w:right w:val="none" w:sz="0" w:space="0" w:color="auto"/>
      </w:divBdr>
    </w:div>
    <w:div w:id="940454860">
      <w:marLeft w:val="0"/>
      <w:marRight w:val="0"/>
      <w:marTop w:val="0"/>
      <w:marBottom w:val="0"/>
      <w:divBdr>
        <w:top w:val="none" w:sz="0" w:space="0" w:color="auto"/>
        <w:left w:val="none" w:sz="0" w:space="0" w:color="auto"/>
        <w:bottom w:val="none" w:sz="0" w:space="0" w:color="auto"/>
        <w:right w:val="none" w:sz="0" w:space="0" w:color="auto"/>
      </w:divBdr>
      <w:divsChild>
        <w:div w:id="1743403434">
          <w:marLeft w:val="0"/>
          <w:marRight w:val="0"/>
          <w:marTop w:val="0"/>
          <w:marBottom w:val="0"/>
          <w:divBdr>
            <w:top w:val="none" w:sz="0" w:space="0" w:color="auto"/>
            <w:left w:val="none" w:sz="0" w:space="0" w:color="auto"/>
            <w:bottom w:val="none" w:sz="0" w:space="0" w:color="auto"/>
            <w:right w:val="none" w:sz="0" w:space="0" w:color="auto"/>
          </w:divBdr>
        </w:div>
      </w:divsChild>
    </w:div>
    <w:div w:id="942344502">
      <w:marLeft w:val="0"/>
      <w:marRight w:val="0"/>
      <w:marTop w:val="100"/>
      <w:marBottom w:val="0"/>
      <w:divBdr>
        <w:top w:val="none" w:sz="0" w:space="0" w:color="auto"/>
        <w:left w:val="none" w:sz="0" w:space="0" w:color="auto"/>
        <w:bottom w:val="none" w:sz="0" w:space="0" w:color="auto"/>
        <w:right w:val="none" w:sz="0" w:space="0" w:color="auto"/>
      </w:divBdr>
    </w:div>
    <w:div w:id="943540345">
      <w:marLeft w:val="0"/>
      <w:marRight w:val="0"/>
      <w:marTop w:val="200"/>
      <w:marBottom w:val="0"/>
      <w:divBdr>
        <w:top w:val="none" w:sz="0" w:space="0" w:color="auto"/>
        <w:left w:val="none" w:sz="0" w:space="0" w:color="auto"/>
        <w:bottom w:val="none" w:sz="0" w:space="0" w:color="auto"/>
        <w:right w:val="none" w:sz="0" w:space="0" w:color="auto"/>
      </w:divBdr>
    </w:div>
    <w:div w:id="945308780">
      <w:marLeft w:val="0"/>
      <w:marRight w:val="0"/>
      <w:marTop w:val="200"/>
      <w:marBottom w:val="0"/>
      <w:divBdr>
        <w:top w:val="none" w:sz="0" w:space="0" w:color="auto"/>
        <w:left w:val="none" w:sz="0" w:space="0" w:color="auto"/>
        <w:bottom w:val="none" w:sz="0" w:space="0" w:color="auto"/>
        <w:right w:val="none" w:sz="0" w:space="0" w:color="auto"/>
      </w:divBdr>
    </w:div>
    <w:div w:id="948120143">
      <w:marLeft w:val="0"/>
      <w:marRight w:val="0"/>
      <w:marTop w:val="0"/>
      <w:marBottom w:val="0"/>
      <w:divBdr>
        <w:top w:val="none" w:sz="0" w:space="0" w:color="auto"/>
        <w:left w:val="none" w:sz="0" w:space="0" w:color="auto"/>
        <w:bottom w:val="none" w:sz="0" w:space="0" w:color="auto"/>
        <w:right w:val="none" w:sz="0" w:space="0" w:color="auto"/>
      </w:divBdr>
    </w:div>
    <w:div w:id="949974799">
      <w:marLeft w:val="0"/>
      <w:marRight w:val="0"/>
      <w:marTop w:val="100"/>
      <w:marBottom w:val="0"/>
      <w:divBdr>
        <w:top w:val="none" w:sz="0" w:space="0" w:color="auto"/>
        <w:left w:val="none" w:sz="0" w:space="0" w:color="auto"/>
        <w:bottom w:val="none" w:sz="0" w:space="0" w:color="auto"/>
        <w:right w:val="none" w:sz="0" w:space="0" w:color="auto"/>
      </w:divBdr>
    </w:div>
    <w:div w:id="950820184">
      <w:marLeft w:val="0"/>
      <w:marRight w:val="0"/>
      <w:marTop w:val="120"/>
      <w:marBottom w:val="0"/>
      <w:divBdr>
        <w:top w:val="none" w:sz="0" w:space="0" w:color="auto"/>
        <w:left w:val="none" w:sz="0" w:space="0" w:color="auto"/>
        <w:bottom w:val="none" w:sz="0" w:space="0" w:color="auto"/>
        <w:right w:val="none" w:sz="0" w:space="0" w:color="auto"/>
      </w:divBdr>
    </w:div>
    <w:div w:id="951136035">
      <w:marLeft w:val="0"/>
      <w:marRight w:val="0"/>
      <w:marTop w:val="200"/>
      <w:marBottom w:val="0"/>
      <w:divBdr>
        <w:top w:val="none" w:sz="0" w:space="0" w:color="auto"/>
        <w:left w:val="none" w:sz="0" w:space="0" w:color="auto"/>
        <w:bottom w:val="none" w:sz="0" w:space="0" w:color="auto"/>
        <w:right w:val="none" w:sz="0" w:space="0" w:color="auto"/>
      </w:divBdr>
    </w:div>
    <w:div w:id="951744843">
      <w:marLeft w:val="0"/>
      <w:marRight w:val="0"/>
      <w:marTop w:val="120"/>
      <w:marBottom w:val="0"/>
      <w:divBdr>
        <w:top w:val="none" w:sz="0" w:space="0" w:color="auto"/>
        <w:left w:val="none" w:sz="0" w:space="0" w:color="auto"/>
        <w:bottom w:val="none" w:sz="0" w:space="0" w:color="auto"/>
        <w:right w:val="none" w:sz="0" w:space="0" w:color="auto"/>
      </w:divBdr>
    </w:div>
    <w:div w:id="952903493">
      <w:marLeft w:val="0"/>
      <w:marRight w:val="0"/>
      <w:marTop w:val="200"/>
      <w:marBottom w:val="0"/>
      <w:divBdr>
        <w:top w:val="none" w:sz="0" w:space="0" w:color="auto"/>
        <w:left w:val="none" w:sz="0" w:space="0" w:color="auto"/>
        <w:bottom w:val="none" w:sz="0" w:space="0" w:color="auto"/>
        <w:right w:val="none" w:sz="0" w:space="0" w:color="auto"/>
      </w:divBdr>
    </w:div>
    <w:div w:id="956057859">
      <w:marLeft w:val="0"/>
      <w:marRight w:val="0"/>
      <w:marTop w:val="120"/>
      <w:marBottom w:val="0"/>
      <w:divBdr>
        <w:top w:val="none" w:sz="0" w:space="0" w:color="auto"/>
        <w:left w:val="none" w:sz="0" w:space="0" w:color="auto"/>
        <w:bottom w:val="none" w:sz="0" w:space="0" w:color="auto"/>
        <w:right w:val="none" w:sz="0" w:space="0" w:color="auto"/>
      </w:divBdr>
    </w:div>
    <w:div w:id="959997884">
      <w:marLeft w:val="0"/>
      <w:marRight w:val="0"/>
      <w:marTop w:val="60"/>
      <w:marBottom w:val="0"/>
      <w:divBdr>
        <w:top w:val="none" w:sz="0" w:space="0" w:color="auto"/>
        <w:left w:val="none" w:sz="0" w:space="0" w:color="auto"/>
        <w:bottom w:val="none" w:sz="0" w:space="0" w:color="auto"/>
        <w:right w:val="none" w:sz="0" w:space="0" w:color="auto"/>
      </w:divBdr>
    </w:div>
    <w:div w:id="961158366">
      <w:marLeft w:val="0"/>
      <w:marRight w:val="0"/>
      <w:marTop w:val="200"/>
      <w:marBottom w:val="0"/>
      <w:divBdr>
        <w:top w:val="none" w:sz="0" w:space="0" w:color="auto"/>
        <w:left w:val="none" w:sz="0" w:space="0" w:color="auto"/>
        <w:bottom w:val="none" w:sz="0" w:space="0" w:color="auto"/>
        <w:right w:val="none" w:sz="0" w:space="0" w:color="auto"/>
      </w:divBdr>
    </w:div>
    <w:div w:id="961613632">
      <w:marLeft w:val="0"/>
      <w:marRight w:val="0"/>
      <w:marTop w:val="120"/>
      <w:marBottom w:val="0"/>
      <w:divBdr>
        <w:top w:val="none" w:sz="0" w:space="0" w:color="auto"/>
        <w:left w:val="none" w:sz="0" w:space="0" w:color="auto"/>
        <w:bottom w:val="none" w:sz="0" w:space="0" w:color="auto"/>
        <w:right w:val="none" w:sz="0" w:space="0" w:color="auto"/>
      </w:divBdr>
    </w:div>
    <w:div w:id="962081241">
      <w:marLeft w:val="0"/>
      <w:marRight w:val="0"/>
      <w:marTop w:val="120"/>
      <w:marBottom w:val="0"/>
      <w:divBdr>
        <w:top w:val="none" w:sz="0" w:space="0" w:color="auto"/>
        <w:left w:val="none" w:sz="0" w:space="0" w:color="auto"/>
        <w:bottom w:val="none" w:sz="0" w:space="0" w:color="auto"/>
        <w:right w:val="none" w:sz="0" w:space="0" w:color="auto"/>
      </w:divBdr>
    </w:div>
    <w:div w:id="963537278">
      <w:marLeft w:val="0"/>
      <w:marRight w:val="0"/>
      <w:marTop w:val="0"/>
      <w:marBottom w:val="0"/>
      <w:divBdr>
        <w:top w:val="none" w:sz="0" w:space="0" w:color="auto"/>
        <w:left w:val="none" w:sz="0" w:space="0" w:color="auto"/>
        <w:bottom w:val="none" w:sz="0" w:space="0" w:color="auto"/>
        <w:right w:val="none" w:sz="0" w:space="0" w:color="auto"/>
      </w:divBdr>
      <w:divsChild>
        <w:div w:id="971908647">
          <w:marLeft w:val="0"/>
          <w:marRight w:val="0"/>
          <w:marTop w:val="0"/>
          <w:marBottom w:val="0"/>
          <w:divBdr>
            <w:top w:val="none" w:sz="0" w:space="0" w:color="auto"/>
            <w:left w:val="none" w:sz="0" w:space="0" w:color="auto"/>
            <w:bottom w:val="none" w:sz="0" w:space="0" w:color="auto"/>
            <w:right w:val="none" w:sz="0" w:space="0" w:color="auto"/>
          </w:divBdr>
        </w:div>
      </w:divsChild>
    </w:div>
    <w:div w:id="964655421">
      <w:marLeft w:val="0"/>
      <w:marRight w:val="0"/>
      <w:marTop w:val="200"/>
      <w:marBottom w:val="0"/>
      <w:divBdr>
        <w:top w:val="none" w:sz="0" w:space="0" w:color="auto"/>
        <w:left w:val="none" w:sz="0" w:space="0" w:color="auto"/>
        <w:bottom w:val="none" w:sz="0" w:space="0" w:color="auto"/>
        <w:right w:val="none" w:sz="0" w:space="0" w:color="auto"/>
      </w:divBdr>
    </w:div>
    <w:div w:id="965742468">
      <w:marLeft w:val="0"/>
      <w:marRight w:val="0"/>
      <w:marTop w:val="120"/>
      <w:marBottom w:val="0"/>
      <w:divBdr>
        <w:top w:val="none" w:sz="0" w:space="0" w:color="auto"/>
        <w:left w:val="none" w:sz="0" w:space="0" w:color="auto"/>
        <w:bottom w:val="none" w:sz="0" w:space="0" w:color="auto"/>
        <w:right w:val="none" w:sz="0" w:space="0" w:color="auto"/>
      </w:divBdr>
    </w:div>
    <w:div w:id="967395588">
      <w:marLeft w:val="0"/>
      <w:marRight w:val="0"/>
      <w:marTop w:val="0"/>
      <w:marBottom w:val="0"/>
      <w:divBdr>
        <w:top w:val="none" w:sz="0" w:space="0" w:color="auto"/>
        <w:left w:val="none" w:sz="0" w:space="0" w:color="auto"/>
        <w:bottom w:val="none" w:sz="0" w:space="0" w:color="auto"/>
        <w:right w:val="none" w:sz="0" w:space="0" w:color="auto"/>
      </w:divBdr>
      <w:divsChild>
        <w:div w:id="1553151348">
          <w:marLeft w:val="0"/>
          <w:marRight w:val="0"/>
          <w:marTop w:val="0"/>
          <w:marBottom w:val="0"/>
          <w:divBdr>
            <w:top w:val="none" w:sz="0" w:space="0" w:color="auto"/>
            <w:left w:val="none" w:sz="0" w:space="0" w:color="auto"/>
            <w:bottom w:val="none" w:sz="0" w:space="0" w:color="auto"/>
            <w:right w:val="none" w:sz="0" w:space="0" w:color="auto"/>
          </w:divBdr>
        </w:div>
      </w:divsChild>
    </w:div>
    <w:div w:id="968585240">
      <w:marLeft w:val="0"/>
      <w:marRight w:val="0"/>
      <w:marTop w:val="0"/>
      <w:marBottom w:val="0"/>
      <w:divBdr>
        <w:top w:val="none" w:sz="0" w:space="0" w:color="auto"/>
        <w:left w:val="none" w:sz="0" w:space="0" w:color="auto"/>
        <w:bottom w:val="none" w:sz="0" w:space="0" w:color="auto"/>
        <w:right w:val="none" w:sz="0" w:space="0" w:color="auto"/>
      </w:divBdr>
      <w:divsChild>
        <w:div w:id="2013412134">
          <w:marLeft w:val="0"/>
          <w:marRight w:val="0"/>
          <w:marTop w:val="0"/>
          <w:marBottom w:val="0"/>
          <w:divBdr>
            <w:top w:val="none" w:sz="0" w:space="0" w:color="auto"/>
            <w:left w:val="none" w:sz="0" w:space="0" w:color="auto"/>
            <w:bottom w:val="none" w:sz="0" w:space="0" w:color="auto"/>
            <w:right w:val="none" w:sz="0" w:space="0" w:color="auto"/>
          </w:divBdr>
        </w:div>
      </w:divsChild>
    </w:div>
    <w:div w:id="972367023">
      <w:marLeft w:val="0"/>
      <w:marRight w:val="0"/>
      <w:marTop w:val="120"/>
      <w:marBottom w:val="0"/>
      <w:divBdr>
        <w:top w:val="none" w:sz="0" w:space="0" w:color="auto"/>
        <w:left w:val="none" w:sz="0" w:space="0" w:color="auto"/>
        <w:bottom w:val="none" w:sz="0" w:space="0" w:color="auto"/>
        <w:right w:val="none" w:sz="0" w:space="0" w:color="auto"/>
      </w:divBdr>
    </w:div>
    <w:div w:id="973171981">
      <w:marLeft w:val="0"/>
      <w:marRight w:val="0"/>
      <w:marTop w:val="200"/>
      <w:marBottom w:val="0"/>
      <w:divBdr>
        <w:top w:val="none" w:sz="0" w:space="0" w:color="auto"/>
        <w:left w:val="none" w:sz="0" w:space="0" w:color="auto"/>
        <w:bottom w:val="none" w:sz="0" w:space="0" w:color="auto"/>
        <w:right w:val="none" w:sz="0" w:space="0" w:color="auto"/>
      </w:divBdr>
    </w:div>
    <w:div w:id="974287388">
      <w:marLeft w:val="0"/>
      <w:marRight w:val="0"/>
      <w:marTop w:val="60"/>
      <w:marBottom w:val="0"/>
      <w:divBdr>
        <w:top w:val="none" w:sz="0" w:space="0" w:color="auto"/>
        <w:left w:val="none" w:sz="0" w:space="0" w:color="auto"/>
        <w:bottom w:val="none" w:sz="0" w:space="0" w:color="auto"/>
        <w:right w:val="none" w:sz="0" w:space="0" w:color="auto"/>
      </w:divBdr>
    </w:div>
    <w:div w:id="974604931">
      <w:marLeft w:val="0"/>
      <w:marRight w:val="0"/>
      <w:marTop w:val="120"/>
      <w:marBottom w:val="0"/>
      <w:divBdr>
        <w:top w:val="none" w:sz="0" w:space="0" w:color="auto"/>
        <w:left w:val="none" w:sz="0" w:space="0" w:color="auto"/>
        <w:bottom w:val="none" w:sz="0" w:space="0" w:color="auto"/>
        <w:right w:val="none" w:sz="0" w:space="0" w:color="auto"/>
      </w:divBdr>
    </w:div>
    <w:div w:id="981619716">
      <w:marLeft w:val="0"/>
      <w:marRight w:val="0"/>
      <w:marTop w:val="200"/>
      <w:marBottom w:val="0"/>
      <w:divBdr>
        <w:top w:val="none" w:sz="0" w:space="0" w:color="auto"/>
        <w:left w:val="none" w:sz="0" w:space="0" w:color="auto"/>
        <w:bottom w:val="none" w:sz="0" w:space="0" w:color="auto"/>
        <w:right w:val="none" w:sz="0" w:space="0" w:color="auto"/>
      </w:divBdr>
    </w:div>
    <w:div w:id="985554370">
      <w:marLeft w:val="0"/>
      <w:marRight w:val="0"/>
      <w:marTop w:val="0"/>
      <w:marBottom w:val="0"/>
      <w:divBdr>
        <w:top w:val="none" w:sz="0" w:space="0" w:color="auto"/>
        <w:left w:val="none" w:sz="0" w:space="0" w:color="auto"/>
        <w:bottom w:val="none" w:sz="0" w:space="0" w:color="auto"/>
        <w:right w:val="none" w:sz="0" w:space="0" w:color="auto"/>
      </w:divBdr>
      <w:divsChild>
        <w:div w:id="748042435">
          <w:marLeft w:val="0"/>
          <w:marRight w:val="0"/>
          <w:marTop w:val="0"/>
          <w:marBottom w:val="0"/>
          <w:divBdr>
            <w:top w:val="none" w:sz="0" w:space="0" w:color="auto"/>
            <w:left w:val="none" w:sz="0" w:space="0" w:color="auto"/>
            <w:bottom w:val="none" w:sz="0" w:space="0" w:color="auto"/>
            <w:right w:val="none" w:sz="0" w:space="0" w:color="auto"/>
          </w:divBdr>
        </w:div>
      </w:divsChild>
    </w:div>
    <w:div w:id="985933842">
      <w:marLeft w:val="0"/>
      <w:marRight w:val="0"/>
      <w:marTop w:val="120"/>
      <w:marBottom w:val="0"/>
      <w:divBdr>
        <w:top w:val="none" w:sz="0" w:space="0" w:color="auto"/>
        <w:left w:val="none" w:sz="0" w:space="0" w:color="auto"/>
        <w:bottom w:val="none" w:sz="0" w:space="0" w:color="auto"/>
        <w:right w:val="none" w:sz="0" w:space="0" w:color="auto"/>
      </w:divBdr>
    </w:div>
    <w:div w:id="986252192">
      <w:marLeft w:val="0"/>
      <w:marRight w:val="0"/>
      <w:marTop w:val="200"/>
      <w:marBottom w:val="0"/>
      <w:divBdr>
        <w:top w:val="none" w:sz="0" w:space="0" w:color="auto"/>
        <w:left w:val="none" w:sz="0" w:space="0" w:color="auto"/>
        <w:bottom w:val="none" w:sz="0" w:space="0" w:color="auto"/>
        <w:right w:val="none" w:sz="0" w:space="0" w:color="auto"/>
      </w:divBdr>
    </w:div>
    <w:div w:id="987825776">
      <w:marLeft w:val="0"/>
      <w:marRight w:val="0"/>
      <w:marTop w:val="120"/>
      <w:marBottom w:val="0"/>
      <w:divBdr>
        <w:top w:val="none" w:sz="0" w:space="0" w:color="auto"/>
        <w:left w:val="none" w:sz="0" w:space="0" w:color="auto"/>
        <w:bottom w:val="none" w:sz="0" w:space="0" w:color="auto"/>
        <w:right w:val="none" w:sz="0" w:space="0" w:color="auto"/>
      </w:divBdr>
    </w:div>
    <w:div w:id="989363418">
      <w:marLeft w:val="0"/>
      <w:marRight w:val="0"/>
      <w:marTop w:val="120"/>
      <w:marBottom w:val="0"/>
      <w:divBdr>
        <w:top w:val="none" w:sz="0" w:space="0" w:color="auto"/>
        <w:left w:val="none" w:sz="0" w:space="0" w:color="auto"/>
        <w:bottom w:val="none" w:sz="0" w:space="0" w:color="auto"/>
        <w:right w:val="none" w:sz="0" w:space="0" w:color="auto"/>
      </w:divBdr>
    </w:div>
    <w:div w:id="991955152">
      <w:marLeft w:val="0"/>
      <w:marRight w:val="0"/>
      <w:marTop w:val="120"/>
      <w:marBottom w:val="0"/>
      <w:divBdr>
        <w:top w:val="none" w:sz="0" w:space="0" w:color="auto"/>
        <w:left w:val="none" w:sz="0" w:space="0" w:color="auto"/>
        <w:bottom w:val="none" w:sz="0" w:space="0" w:color="auto"/>
        <w:right w:val="none" w:sz="0" w:space="0" w:color="auto"/>
      </w:divBdr>
    </w:div>
    <w:div w:id="993294985">
      <w:marLeft w:val="0"/>
      <w:marRight w:val="0"/>
      <w:marTop w:val="0"/>
      <w:marBottom w:val="0"/>
      <w:divBdr>
        <w:top w:val="none" w:sz="0" w:space="0" w:color="auto"/>
        <w:left w:val="none" w:sz="0" w:space="0" w:color="auto"/>
        <w:bottom w:val="none" w:sz="0" w:space="0" w:color="auto"/>
        <w:right w:val="none" w:sz="0" w:space="0" w:color="auto"/>
      </w:divBdr>
      <w:divsChild>
        <w:div w:id="87239641">
          <w:marLeft w:val="0"/>
          <w:marRight w:val="0"/>
          <w:marTop w:val="0"/>
          <w:marBottom w:val="0"/>
          <w:divBdr>
            <w:top w:val="none" w:sz="0" w:space="0" w:color="auto"/>
            <w:left w:val="none" w:sz="0" w:space="0" w:color="auto"/>
            <w:bottom w:val="none" w:sz="0" w:space="0" w:color="auto"/>
            <w:right w:val="none" w:sz="0" w:space="0" w:color="auto"/>
          </w:divBdr>
        </w:div>
      </w:divsChild>
    </w:div>
    <w:div w:id="993919546">
      <w:marLeft w:val="0"/>
      <w:marRight w:val="0"/>
      <w:marTop w:val="120"/>
      <w:marBottom w:val="0"/>
      <w:divBdr>
        <w:top w:val="none" w:sz="0" w:space="0" w:color="auto"/>
        <w:left w:val="none" w:sz="0" w:space="0" w:color="auto"/>
        <w:bottom w:val="none" w:sz="0" w:space="0" w:color="auto"/>
        <w:right w:val="none" w:sz="0" w:space="0" w:color="auto"/>
      </w:divBdr>
    </w:div>
    <w:div w:id="996229061">
      <w:marLeft w:val="0"/>
      <w:marRight w:val="0"/>
      <w:marTop w:val="120"/>
      <w:marBottom w:val="0"/>
      <w:divBdr>
        <w:top w:val="none" w:sz="0" w:space="0" w:color="auto"/>
        <w:left w:val="none" w:sz="0" w:space="0" w:color="auto"/>
        <w:bottom w:val="none" w:sz="0" w:space="0" w:color="auto"/>
        <w:right w:val="none" w:sz="0" w:space="0" w:color="auto"/>
      </w:divBdr>
    </w:div>
    <w:div w:id="997080149">
      <w:marLeft w:val="0"/>
      <w:marRight w:val="0"/>
      <w:marTop w:val="0"/>
      <w:marBottom w:val="0"/>
      <w:divBdr>
        <w:top w:val="none" w:sz="0" w:space="0" w:color="auto"/>
        <w:left w:val="none" w:sz="0" w:space="0" w:color="auto"/>
        <w:bottom w:val="none" w:sz="0" w:space="0" w:color="auto"/>
        <w:right w:val="none" w:sz="0" w:space="0" w:color="auto"/>
      </w:divBdr>
    </w:div>
    <w:div w:id="998730423">
      <w:marLeft w:val="0"/>
      <w:marRight w:val="0"/>
      <w:marTop w:val="200"/>
      <w:marBottom w:val="0"/>
      <w:divBdr>
        <w:top w:val="none" w:sz="0" w:space="0" w:color="auto"/>
        <w:left w:val="none" w:sz="0" w:space="0" w:color="auto"/>
        <w:bottom w:val="none" w:sz="0" w:space="0" w:color="auto"/>
        <w:right w:val="none" w:sz="0" w:space="0" w:color="auto"/>
      </w:divBdr>
    </w:div>
    <w:div w:id="1001156606">
      <w:marLeft w:val="0"/>
      <w:marRight w:val="0"/>
      <w:marTop w:val="120"/>
      <w:marBottom w:val="0"/>
      <w:divBdr>
        <w:top w:val="none" w:sz="0" w:space="0" w:color="auto"/>
        <w:left w:val="none" w:sz="0" w:space="0" w:color="auto"/>
        <w:bottom w:val="none" w:sz="0" w:space="0" w:color="auto"/>
        <w:right w:val="none" w:sz="0" w:space="0" w:color="auto"/>
      </w:divBdr>
    </w:div>
    <w:div w:id="1001860077">
      <w:marLeft w:val="0"/>
      <w:marRight w:val="0"/>
      <w:marTop w:val="120"/>
      <w:marBottom w:val="0"/>
      <w:divBdr>
        <w:top w:val="none" w:sz="0" w:space="0" w:color="auto"/>
        <w:left w:val="none" w:sz="0" w:space="0" w:color="auto"/>
        <w:bottom w:val="none" w:sz="0" w:space="0" w:color="auto"/>
        <w:right w:val="none" w:sz="0" w:space="0" w:color="auto"/>
      </w:divBdr>
    </w:div>
    <w:div w:id="1004629068">
      <w:marLeft w:val="0"/>
      <w:marRight w:val="0"/>
      <w:marTop w:val="0"/>
      <w:marBottom w:val="120"/>
      <w:divBdr>
        <w:top w:val="none" w:sz="0" w:space="0" w:color="auto"/>
        <w:left w:val="none" w:sz="0" w:space="0" w:color="auto"/>
        <w:bottom w:val="none" w:sz="0" w:space="0" w:color="auto"/>
        <w:right w:val="none" w:sz="0" w:space="0" w:color="auto"/>
      </w:divBdr>
    </w:div>
    <w:div w:id="1004941182">
      <w:marLeft w:val="0"/>
      <w:marRight w:val="0"/>
      <w:marTop w:val="120"/>
      <w:marBottom w:val="0"/>
      <w:divBdr>
        <w:top w:val="none" w:sz="0" w:space="0" w:color="auto"/>
        <w:left w:val="none" w:sz="0" w:space="0" w:color="auto"/>
        <w:bottom w:val="none" w:sz="0" w:space="0" w:color="auto"/>
        <w:right w:val="none" w:sz="0" w:space="0" w:color="auto"/>
      </w:divBdr>
    </w:div>
    <w:div w:id="1005016744">
      <w:marLeft w:val="0"/>
      <w:marRight w:val="0"/>
      <w:marTop w:val="60"/>
      <w:marBottom w:val="0"/>
      <w:divBdr>
        <w:top w:val="none" w:sz="0" w:space="0" w:color="auto"/>
        <w:left w:val="none" w:sz="0" w:space="0" w:color="auto"/>
        <w:bottom w:val="none" w:sz="0" w:space="0" w:color="auto"/>
        <w:right w:val="none" w:sz="0" w:space="0" w:color="auto"/>
      </w:divBdr>
    </w:div>
    <w:div w:id="1006519521">
      <w:marLeft w:val="0"/>
      <w:marRight w:val="0"/>
      <w:marTop w:val="200"/>
      <w:marBottom w:val="0"/>
      <w:divBdr>
        <w:top w:val="none" w:sz="0" w:space="0" w:color="auto"/>
        <w:left w:val="none" w:sz="0" w:space="0" w:color="auto"/>
        <w:bottom w:val="none" w:sz="0" w:space="0" w:color="auto"/>
        <w:right w:val="none" w:sz="0" w:space="0" w:color="auto"/>
      </w:divBdr>
    </w:div>
    <w:div w:id="1007094986">
      <w:marLeft w:val="0"/>
      <w:marRight w:val="0"/>
      <w:marTop w:val="120"/>
      <w:marBottom w:val="0"/>
      <w:divBdr>
        <w:top w:val="none" w:sz="0" w:space="0" w:color="auto"/>
        <w:left w:val="none" w:sz="0" w:space="0" w:color="auto"/>
        <w:bottom w:val="none" w:sz="0" w:space="0" w:color="auto"/>
        <w:right w:val="none" w:sz="0" w:space="0" w:color="auto"/>
      </w:divBdr>
    </w:div>
    <w:div w:id="1007557137">
      <w:marLeft w:val="0"/>
      <w:marRight w:val="0"/>
      <w:marTop w:val="120"/>
      <w:marBottom w:val="0"/>
      <w:divBdr>
        <w:top w:val="none" w:sz="0" w:space="0" w:color="auto"/>
        <w:left w:val="none" w:sz="0" w:space="0" w:color="auto"/>
        <w:bottom w:val="none" w:sz="0" w:space="0" w:color="auto"/>
        <w:right w:val="none" w:sz="0" w:space="0" w:color="auto"/>
      </w:divBdr>
    </w:div>
    <w:div w:id="1008212247">
      <w:marLeft w:val="0"/>
      <w:marRight w:val="0"/>
      <w:marTop w:val="200"/>
      <w:marBottom w:val="0"/>
      <w:divBdr>
        <w:top w:val="none" w:sz="0" w:space="0" w:color="auto"/>
        <w:left w:val="none" w:sz="0" w:space="0" w:color="auto"/>
        <w:bottom w:val="none" w:sz="0" w:space="0" w:color="auto"/>
        <w:right w:val="none" w:sz="0" w:space="0" w:color="auto"/>
      </w:divBdr>
    </w:div>
    <w:div w:id="1009021258">
      <w:marLeft w:val="0"/>
      <w:marRight w:val="0"/>
      <w:marTop w:val="0"/>
      <w:marBottom w:val="0"/>
      <w:divBdr>
        <w:top w:val="none" w:sz="0" w:space="0" w:color="auto"/>
        <w:left w:val="none" w:sz="0" w:space="0" w:color="auto"/>
        <w:bottom w:val="none" w:sz="0" w:space="0" w:color="auto"/>
        <w:right w:val="none" w:sz="0" w:space="0" w:color="auto"/>
      </w:divBdr>
    </w:div>
    <w:div w:id="1009405085">
      <w:marLeft w:val="0"/>
      <w:marRight w:val="0"/>
      <w:marTop w:val="120"/>
      <w:marBottom w:val="0"/>
      <w:divBdr>
        <w:top w:val="none" w:sz="0" w:space="0" w:color="auto"/>
        <w:left w:val="none" w:sz="0" w:space="0" w:color="auto"/>
        <w:bottom w:val="none" w:sz="0" w:space="0" w:color="auto"/>
        <w:right w:val="none" w:sz="0" w:space="0" w:color="auto"/>
      </w:divBdr>
    </w:div>
    <w:div w:id="1009869655">
      <w:marLeft w:val="0"/>
      <w:marRight w:val="0"/>
      <w:marTop w:val="200"/>
      <w:marBottom w:val="0"/>
      <w:divBdr>
        <w:top w:val="none" w:sz="0" w:space="0" w:color="auto"/>
        <w:left w:val="none" w:sz="0" w:space="0" w:color="auto"/>
        <w:bottom w:val="none" w:sz="0" w:space="0" w:color="auto"/>
        <w:right w:val="none" w:sz="0" w:space="0" w:color="auto"/>
      </w:divBdr>
    </w:div>
    <w:div w:id="1013000252">
      <w:marLeft w:val="0"/>
      <w:marRight w:val="0"/>
      <w:marTop w:val="120"/>
      <w:marBottom w:val="0"/>
      <w:divBdr>
        <w:top w:val="none" w:sz="0" w:space="0" w:color="auto"/>
        <w:left w:val="none" w:sz="0" w:space="0" w:color="auto"/>
        <w:bottom w:val="none" w:sz="0" w:space="0" w:color="auto"/>
        <w:right w:val="none" w:sz="0" w:space="0" w:color="auto"/>
      </w:divBdr>
    </w:div>
    <w:div w:id="1014725646">
      <w:marLeft w:val="0"/>
      <w:marRight w:val="0"/>
      <w:marTop w:val="200"/>
      <w:marBottom w:val="0"/>
      <w:divBdr>
        <w:top w:val="none" w:sz="0" w:space="0" w:color="auto"/>
        <w:left w:val="none" w:sz="0" w:space="0" w:color="auto"/>
        <w:bottom w:val="none" w:sz="0" w:space="0" w:color="auto"/>
        <w:right w:val="none" w:sz="0" w:space="0" w:color="auto"/>
      </w:divBdr>
    </w:div>
    <w:div w:id="1015611925">
      <w:marLeft w:val="0"/>
      <w:marRight w:val="0"/>
      <w:marTop w:val="240"/>
      <w:marBottom w:val="0"/>
      <w:divBdr>
        <w:top w:val="none" w:sz="0" w:space="0" w:color="auto"/>
        <w:left w:val="none" w:sz="0" w:space="0" w:color="auto"/>
        <w:bottom w:val="none" w:sz="0" w:space="0" w:color="auto"/>
        <w:right w:val="none" w:sz="0" w:space="0" w:color="auto"/>
      </w:divBdr>
    </w:div>
    <w:div w:id="1018698418">
      <w:marLeft w:val="0"/>
      <w:marRight w:val="0"/>
      <w:marTop w:val="200"/>
      <w:marBottom w:val="0"/>
      <w:divBdr>
        <w:top w:val="none" w:sz="0" w:space="0" w:color="auto"/>
        <w:left w:val="none" w:sz="0" w:space="0" w:color="auto"/>
        <w:bottom w:val="none" w:sz="0" w:space="0" w:color="auto"/>
        <w:right w:val="none" w:sz="0" w:space="0" w:color="auto"/>
      </w:divBdr>
    </w:div>
    <w:div w:id="1018849866">
      <w:marLeft w:val="0"/>
      <w:marRight w:val="0"/>
      <w:marTop w:val="120"/>
      <w:marBottom w:val="0"/>
      <w:divBdr>
        <w:top w:val="none" w:sz="0" w:space="0" w:color="auto"/>
        <w:left w:val="none" w:sz="0" w:space="0" w:color="auto"/>
        <w:bottom w:val="none" w:sz="0" w:space="0" w:color="auto"/>
        <w:right w:val="none" w:sz="0" w:space="0" w:color="auto"/>
      </w:divBdr>
    </w:div>
    <w:div w:id="1022703286">
      <w:marLeft w:val="0"/>
      <w:marRight w:val="0"/>
      <w:marTop w:val="120"/>
      <w:marBottom w:val="0"/>
      <w:divBdr>
        <w:top w:val="none" w:sz="0" w:space="0" w:color="auto"/>
        <w:left w:val="none" w:sz="0" w:space="0" w:color="auto"/>
        <w:bottom w:val="none" w:sz="0" w:space="0" w:color="auto"/>
        <w:right w:val="none" w:sz="0" w:space="0" w:color="auto"/>
      </w:divBdr>
    </w:div>
    <w:div w:id="1023047384">
      <w:marLeft w:val="0"/>
      <w:marRight w:val="0"/>
      <w:marTop w:val="120"/>
      <w:marBottom w:val="0"/>
      <w:divBdr>
        <w:top w:val="none" w:sz="0" w:space="0" w:color="auto"/>
        <w:left w:val="none" w:sz="0" w:space="0" w:color="auto"/>
        <w:bottom w:val="none" w:sz="0" w:space="0" w:color="auto"/>
        <w:right w:val="none" w:sz="0" w:space="0" w:color="auto"/>
      </w:divBdr>
    </w:div>
    <w:div w:id="1023093893">
      <w:marLeft w:val="0"/>
      <w:marRight w:val="0"/>
      <w:marTop w:val="0"/>
      <w:marBottom w:val="0"/>
      <w:divBdr>
        <w:top w:val="none" w:sz="0" w:space="0" w:color="auto"/>
        <w:left w:val="none" w:sz="0" w:space="0" w:color="auto"/>
        <w:bottom w:val="none" w:sz="0" w:space="0" w:color="auto"/>
        <w:right w:val="none" w:sz="0" w:space="0" w:color="auto"/>
      </w:divBdr>
      <w:divsChild>
        <w:div w:id="2055275799">
          <w:marLeft w:val="0"/>
          <w:marRight w:val="0"/>
          <w:marTop w:val="0"/>
          <w:marBottom w:val="0"/>
          <w:divBdr>
            <w:top w:val="none" w:sz="0" w:space="0" w:color="auto"/>
            <w:left w:val="none" w:sz="0" w:space="0" w:color="auto"/>
            <w:bottom w:val="none" w:sz="0" w:space="0" w:color="auto"/>
            <w:right w:val="none" w:sz="0" w:space="0" w:color="auto"/>
          </w:divBdr>
        </w:div>
      </w:divsChild>
    </w:div>
    <w:div w:id="1025332029">
      <w:marLeft w:val="0"/>
      <w:marRight w:val="0"/>
      <w:marTop w:val="200"/>
      <w:marBottom w:val="0"/>
      <w:divBdr>
        <w:top w:val="none" w:sz="0" w:space="0" w:color="auto"/>
        <w:left w:val="none" w:sz="0" w:space="0" w:color="auto"/>
        <w:bottom w:val="none" w:sz="0" w:space="0" w:color="auto"/>
        <w:right w:val="none" w:sz="0" w:space="0" w:color="auto"/>
      </w:divBdr>
    </w:div>
    <w:div w:id="1028066009">
      <w:marLeft w:val="0"/>
      <w:marRight w:val="0"/>
      <w:marTop w:val="120"/>
      <w:marBottom w:val="0"/>
      <w:divBdr>
        <w:top w:val="none" w:sz="0" w:space="0" w:color="auto"/>
        <w:left w:val="none" w:sz="0" w:space="0" w:color="auto"/>
        <w:bottom w:val="none" w:sz="0" w:space="0" w:color="auto"/>
        <w:right w:val="none" w:sz="0" w:space="0" w:color="auto"/>
      </w:divBdr>
    </w:div>
    <w:div w:id="1028800620">
      <w:marLeft w:val="0"/>
      <w:marRight w:val="0"/>
      <w:marTop w:val="120"/>
      <w:marBottom w:val="0"/>
      <w:divBdr>
        <w:top w:val="none" w:sz="0" w:space="0" w:color="auto"/>
        <w:left w:val="none" w:sz="0" w:space="0" w:color="auto"/>
        <w:bottom w:val="none" w:sz="0" w:space="0" w:color="auto"/>
        <w:right w:val="none" w:sz="0" w:space="0" w:color="auto"/>
      </w:divBdr>
    </w:div>
    <w:div w:id="1029455698">
      <w:marLeft w:val="0"/>
      <w:marRight w:val="0"/>
      <w:marTop w:val="200"/>
      <w:marBottom w:val="0"/>
      <w:divBdr>
        <w:top w:val="none" w:sz="0" w:space="0" w:color="auto"/>
        <w:left w:val="none" w:sz="0" w:space="0" w:color="auto"/>
        <w:bottom w:val="none" w:sz="0" w:space="0" w:color="auto"/>
        <w:right w:val="none" w:sz="0" w:space="0" w:color="auto"/>
      </w:divBdr>
    </w:div>
    <w:div w:id="1037193892">
      <w:marLeft w:val="0"/>
      <w:marRight w:val="0"/>
      <w:marTop w:val="100"/>
      <w:marBottom w:val="0"/>
      <w:divBdr>
        <w:top w:val="none" w:sz="0" w:space="0" w:color="auto"/>
        <w:left w:val="none" w:sz="0" w:space="0" w:color="auto"/>
        <w:bottom w:val="none" w:sz="0" w:space="0" w:color="auto"/>
        <w:right w:val="none" w:sz="0" w:space="0" w:color="auto"/>
      </w:divBdr>
    </w:div>
    <w:div w:id="1037388549">
      <w:marLeft w:val="0"/>
      <w:marRight w:val="0"/>
      <w:marTop w:val="120"/>
      <w:marBottom w:val="0"/>
      <w:divBdr>
        <w:top w:val="none" w:sz="0" w:space="0" w:color="auto"/>
        <w:left w:val="none" w:sz="0" w:space="0" w:color="auto"/>
        <w:bottom w:val="none" w:sz="0" w:space="0" w:color="auto"/>
        <w:right w:val="none" w:sz="0" w:space="0" w:color="auto"/>
      </w:divBdr>
    </w:div>
    <w:div w:id="1037507139">
      <w:marLeft w:val="0"/>
      <w:marRight w:val="0"/>
      <w:marTop w:val="120"/>
      <w:marBottom w:val="0"/>
      <w:divBdr>
        <w:top w:val="none" w:sz="0" w:space="0" w:color="auto"/>
        <w:left w:val="none" w:sz="0" w:space="0" w:color="auto"/>
        <w:bottom w:val="none" w:sz="0" w:space="0" w:color="auto"/>
        <w:right w:val="none" w:sz="0" w:space="0" w:color="auto"/>
      </w:divBdr>
    </w:div>
    <w:div w:id="1038122707">
      <w:marLeft w:val="0"/>
      <w:marRight w:val="0"/>
      <w:marTop w:val="120"/>
      <w:marBottom w:val="0"/>
      <w:divBdr>
        <w:top w:val="none" w:sz="0" w:space="0" w:color="auto"/>
        <w:left w:val="none" w:sz="0" w:space="0" w:color="auto"/>
        <w:bottom w:val="none" w:sz="0" w:space="0" w:color="auto"/>
        <w:right w:val="none" w:sz="0" w:space="0" w:color="auto"/>
      </w:divBdr>
    </w:div>
    <w:div w:id="1038897721">
      <w:marLeft w:val="0"/>
      <w:marRight w:val="0"/>
      <w:marTop w:val="0"/>
      <w:marBottom w:val="0"/>
      <w:divBdr>
        <w:top w:val="none" w:sz="0" w:space="0" w:color="auto"/>
        <w:left w:val="none" w:sz="0" w:space="0" w:color="auto"/>
        <w:bottom w:val="none" w:sz="0" w:space="0" w:color="auto"/>
        <w:right w:val="none" w:sz="0" w:space="0" w:color="auto"/>
      </w:divBdr>
    </w:div>
    <w:div w:id="1039009574">
      <w:marLeft w:val="0"/>
      <w:marRight w:val="0"/>
      <w:marTop w:val="0"/>
      <w:marBottom w:val="0"/>
      <w:divBdr>
        <w:top w:val="none" w:sz="0" w:space="0" w:color="auto"/>
        <w:left w:val="none" w:sz="0" w:space="0" w:color="auto"/>
        <w:bottom w:val="none" w:sz="0" w:space="0" w:color="auto"/>
        <w:right w:val="none" w:sz="0" w:space="0" w:color="auto"/>
      </w:divBdr>
      <w:divsChild>
        <w:div w:id="1481533065">
          <w:marLeft w:val="0"/>
          <w:marRight w:val="0"/>
          <w:marTop w:val="0"/>
          <w:marBottom w:val="0"/>
          <w:divBdr>
            <w:top w:val="none" w:sz="0" w:space="0" w:color="auto"/>
            <w:left w:val="none" w:sz="0" w:space="0" w:color="auto"/>
            <w:bottom w:val="none" w:sz="0" w:space="0" w:color="auto"/>
            <w:right w:val="none" w:sz="0" w:space="0" w:color="auto"/>
          </w:divBdr>
        </w:div>
      </w:divsChild>
    </w:div>
    <w:div w:id="1039236740">
      <w:marLeft w:val="0"/>
      <w:marRight w:val="0"/>
      <w:marTop w:val="200"/>
      <w:marBottom w:val="0"/>
      <w:divBdr>
        <w:top w:val="none" w:sz="0" w:space="0" w:color="auto"/>
        <w:left w:val="none" w:sz="0" w:space="0" w:color="auto"/>
        <w:bottom w:val="none" w:sz="0" w:space="0" w:color="auto"/>
        <w:right w:val="none" w:sz="0" w:space="0" w:color="auto"/>
      </w:divBdr>
    </w:div>
    <w:div w:id="1041594317">
      <w:marLeft w:val="0"/>
      <w:marRight w:val="0"/>
      <w:marTop w:val="200"/>
      <w:marBottom w:val="0"/>
      <w:divBdr>
        <w:top w:val="none" w:sz="0" w:space="0" w:color="auto"/>
        <w:left w:val="none" w:sz="0" w:space="0" w:color="auto"/>
        <w:bottom w:val="none" w:sz="0" w:space="0" w:color="auto"/>
        <w:right w:val="none" w:sz="0" w:space="0" w:color="auto"/>
      </w:divBdr>
    </w:div>
    <w:div w:id="1041596066">
      <w:marLeft w:val="0"/>
      <w:marRight w:val="0"/>
      <w:marTop w:val="120"/>
      <w:marBottom w:val="0"/>
      <w:divBdr>
        <w:top w:val="none" w:sz="0" w:space="0" w:color="auto"/>
        <w:left w:val="none" w:sz="0" w:space="0" w:color="auto"/>
        <w:bottom w:val="none" w:sz="0" w:space="0" w:color="auto"/>
        <w:right w:val="none" w:sz="0" w:space="0" w:color="auto"/>
      </w:divBdr>
    </w:div>
    <w:div w:id="1044283227">
      <w:marLeft w:val="0"/>
      <w:marRight w:val="0"/>
      <w:marTop w:val="0"/>
      <w:marBottom w:val="0"/>
      <w:divBdr>
        <w:top w:val="none" w:sz="0" w:space="0" w:color="auto"/>
        <w:left w:val="none" w:sz="0" w:space="0" w:color="auto"/>
        <w:bottom w:val="none" w:sz="0" w:space="0" w:color="auto"/>
        <w:right w:val="none" w:sz="0" w:space="0" w:color="auto"/>
      </w:divBdr>
      <w:divsChild>
        <w:div w:id="487332434">
          <w:marLeft w:val="0"/>
          <w:marRight w:val="0"/>
          <w:marTop w:val="0"/>
          <w:marBottom w:val="0"/>
          <w:divBdr>
            <w:top w:val="none" w:sz="0" w:space="0" w:color="auto"/>
            <w:left w:val="none" w:sz="0" w:space="0" w:color="auto"/>
            <w:bottom w:val="none" w:sz="0" w:space="0" w:color="auto"/>
            <w:right w:val="none" w:sz="0" w:space="0" w:color="auto"/>
          </w:divBdr>
        </w:div>
      </w:divsChild>
    </w:div>
    <w:div w:id="1044521102">
      <w:marLeft w:val="0"/>
      <w:marRight w:val="0"/>
      <w:marTop w:val="120"/>
      <w:marBottom w:val="0"/>
      <w:divBdr>
        <w:top w:val="none" w:sz="0" w:space="0" w:color="auto"/>
        <w:left w:val="none" w:sz="0" w:space="0" w:color="auto"/>
        <w:bottom w:val="none" w:sz="0" w:space="0" w:color="auto"/>
        <w:right w:val="none" w:sz="0" w:space="0" w:color="auto"/>
      </w:divBdr>
    </w:div>
    <w:div w:id="1047144257">
      <w:marLeft w:val="0"/>
      <w:marRight w:val="0"/>
      <w:marTop w:val="120"/>
      <w:marBottom w:val="0"/>
      <w:divBdr>
        <w:top w:val="none" w:sz="0" w:space="0" w:color="auto"/>
        <w:left w:val="none" w:sz="0" w:space="0" w:color="auto"/>
        <w:bottom w:val="none" w:sz="0" w:space="0" w:color="auto"/>
        <w:right w:val="none" w:sz="0" w:space="0" w:color="auto"/>
      </w:divBdr>
    </w:div>
    <w:div w:id="1047922531">
      <w:marLeft w:val="0"/>
      <w:marRight w:val="0"/>
      <w:marTop w:val="0"/>
      <w:marBottom w:val="0"/>
      <w:divBdr>
        <w:top w:val="none" w:sz="0" w:space="0" w:color="auto"/>
        <w:left w:val="none" w:sz="0" w:space="0" w:color="auto"/>
        <w:bottom w:val="none" w:sz="0" w:space="0" w:color="auto"/>
        <w:right w:val="none" w:sz="0" w:space="0" w:color="auto"/>
      </w:divBdr>
      <w:divsChild>
        <w:div w:id="1691031485">
          <w:marLeft w:val="0"/>
          <w:marRight w:val="0"/>
          <w:marTop w:val="0"/>
          <w:marBottom w:val="0"/>
          <w:divBdr>
            <w:top w:val="none" w:sz="0" w:space="0" w:color="auto"/>
            <w:left w:val="none" w:sz="0" w:space="0" w:color="auto"/>
            <w:bottom w:val="none" w:sz="0" w:space="0" w:color="auto"/>
            <w:right w:val="none" w:sz="0" w:space="0" w:color="auto"/>
          </w:divBdr>
        </w:div>
      </w:divsChild>
    </w:div>
    <w:div w:id="1053189354">
      <w:marLeft w:val="0"/>
      <w:marRight w:val="0"/>
      <w:marTop w:val="240"/>
      <w:marBottom w:val="240"/>
      <w:divBdr>
        <w:top w:val="none" w:sz="0" w:space="0" w:color="auto"/>
        <w:left w:val="none" w:sz="0" w:space="0" w:color="auto"/>
        <w:bottom w:val="none" w:sz="0" w:space="0" w:color="auto"/>
        <w:right w:val="none" w:sz="0" w:space="0" w:color="auto"/>
      </w:divBdr>
    </w:div>
    <w:div w:id="1056509139">
      <w:marLeft w:val="0"/>
      <w:marRight w:val="0"/>
      <w:marTop w:val="120"/>
      <w:marBottom w:val="0"/>
      <w:divBdr>
        <w:top w:val="none" w:sz="0" w:space="0" w:color="auto"/>
        <w:left w:val="none" w:sz="0" w:space="0" w:color="auto"/>
        <w:bottom w:val="none" w:sz="0" w:space="0" w:color="auto"/>
        <w:right w:val="none" w:sz="0" w:space="0" w:color="auto"/>
      </w:divBdr>
    </w:div>
    <w:div w:id="1059524354">
      <w:marLeft w:val="0"/>
      <w:marRight w:val="0"/>
      <w:marTop w:val="120"/>
      <w:marBottom w:val="0"/>
      <w:divBdr>
        <w:top w:val="none" w:sz="0" w:space="0" w:color="auto"/>
        <w:left w:val="none" w:sz="0" w:space="0" w:color="auto"/>
        <w:bottom w:val="none" w:sz="0" w:space="0" w:color="auto"/>
        <w:right w:val="none" w:sz="0" w:space="0" w:color="auto"/>
      </w:divBdr>
    </w:div>
    <w:div w:id="1059549924">
      <w:marLeft w:val="0"/>
      <w:marRight w:val="0"/>
      <w:marTop w:val="200"/>
      <w:marBottom w:val="0"/>
      <w:divBdr>
        <w:top w:val="none" w:sz="0" w:space="0" w:color="auto"/>
        <w:left w:val="none" w:sz="0" w:space="0" w:color="auto"/>
        <w:bottom w:val="none" w:sz="0" w:space="0" w:color="auto"/>
        <w:right w:val="none" w:sz="0" w:space="0" w:color="auto"/>
      </w:divBdr>
    </w:div>
    <w:div w:id="1060176665">
      <w:marLeft w:val="0"/>
      <w:marRight w:val="0"/>
      <w:marTop w:val="120"/>
      <w:marBottom w:val="0"/>
      <w:divBdr>
        <w:top w:val="none" w:sz="0" w:space="0" w:color="auto"/>
        <w:left w:val="none" w:sz="0" w:space="0" w:color="auto"/>
        <w:bottom w:val="none" w:sz="0" w:space="0" w:color="auto"/>
        <w:right w:val="none" w:sz="0" w:space="0" w:color="auto"/>
      </w:divBdr>
    </w:div>
    <w:div w:id="1061635849">
      <w:marLeft w:val="0"/>
      <w:marRight w:val="0"/>
      <w:marTop w:val="120"/>
      <w:marBottom w:val="0"/>
      <w:divBdr>
        <w:top w:val="none" w:sz="0" w:space="0" w:color="auto"/>
        <w:left w:val="none" w:sz="0" w:space="0" w:color="auto"/>
        <w:bottom w:val="none" w:sz="0" w:space="0" w:color="auto"/>
        <w:right w:val="none" w:sz="0" w:space="0" w:color="auto"/>
      </w:divBdr>
    </w:div>
    <w:div w:id="1062481048">
      <w:marLeft w:val="0"/>
      <w:marRight w:val="0"/>
      <w:marTop w:val="120"/>
      <w:marBottom w:val="0"/>
      <w:divBdr>
        <w:top w:val="none" w:sz="0" w:space="0" w:color="auto"/>
        <w:left w:val="none" w:sz="0" w:space="0" w:color="auto"/>
        <w:bottom w:val="none" w:sz="0" w:space="0" w:color="auto"/>
        <w:right w:val="none" w:sz="0" w:space="0" w:color="auto"/>
      </w:divBdr>
    </w:div>
    <w:div w:id="1062799811">
      <w:marLeft w:val="0"/>
      <w:marRight w:val="0"/>
      <w:marTop w:val="120"/>
      <w:marBottom w:val="0"/>
      <w:divBdr>
        <w:top w:val="none" w:sz="0" w:space="0" w:color="auto"/>
        <w:left w:val="none" w:sz="0" w:space="0" w:color="auto"/>
        <w:bottom w:val="none" w:sz="0" w:space="0" w:color="auto"/>
        <w:right w:val="none" w:sz="0" w:space="0" w:color="auto"/>
      </w:divBdr>
    </w:div>
    <w:div w:id="1066145340">
      <w:marLeft w:val="0"/>
      <w:marRight w:val="0"/>
      <w:marTop w:val="120"/>
      <w:marBottom w:val="0"/>
      <w:divBdr>
        <w:top w:val="none" w:sz="0" w:space="0" w:color="auto"/>
        <w:left w:val="none" w:sz="0" w:space="0" w:color="auto"/>
        <w:bottom w:val="none" w:sz="0" w:space="0" w:color="auto"/>
        <w:right w:val="none" w:sz="0" w:space="0" w:color="auto"/>
      </w:divBdr>
    </w:div>
    <w:div w:id="1066411652">
      <w:marLeft w:val="0"/>
      <w:marRight w:val="0"/>
      <w:marTop w:val="0"/>
      <w:marBottom w:val="0"/>
      <w:divBdr>
        <w:top w:val="none" w:sz="0" w:space="0" w:color="auto"/>
        <w:left w:val="none" w:sz="0" w:space="0" w:color="auto"/>
        <w:bottom w:val="none" w:sz="0" w:space="0" w:color="auto"/>
        <w:right w:val="none" w:sz="0" w:space="0" w:color="auto"/>
      </w:divBdr>
    </w:div>
    <w:div w:id="1067725378">
      <w:marLeft w:val="0"/>
      <w:marRight w:val="0"/>
      <w:marTop w:val="120"/>
      <w:marBottom w:val="0"/>
      <w:divBdr>
        <w:top w:val="none" w:sz="0" w:space="0" w:color="auto"/>
        <w:left w:val="none" w:sz="0" w:space="0" w:color="auto"/>
        <w:bottom w:val="none" w:sz="0" w:space="0" w:color="auto"/>
        <w:right w:val="none" w:sz="0" w:space="0" w:color="auto"/>
      </w:divBdr>
    </w:div>
    <w:div w:id="1067918297">
      <w:marLeft w:val="0"/>
      <w:marRight w:val="0"/>
      <w:marTop w:val="120"/>
      <w:marBottom w:val="0"/>
      <w:divBdr>
        <w:top w:val="none" w:sz="0" w:space="0" w:color="auto"/>
        <w:left w:val="none" w:sz="0" w:space="0" w:color="auto"/>
        <w:bottom w:val="none" w:sz="0" w:space="0" w:color="auto"/>
        <w:right w:val="none" w:sz="0" w:space="0" w:color="auto"/>
      </w:divBdr>
    </w:div>
    <w:div w:id="1069500694">
      <w:marLeft w:val="0"/>
      <w:marRight w:val="0"/>
      <w:marTop w:val="200"/>
      <w:marBottom w:val="0"/>
      <w:divBdr>
        <w:top w:val="none" w:sz="0" w:space="0" w:color="auto"/>
        <w:left w:val="none" w:sz="0" w:space="0" w:color="auto"/>
        <w:bottom w:val="none" w:sz="0" w:space="0" w:color="auto"/>
        <w:right w:val="none" w:sz="0" w:space="0" w:color="auto"/>
      </w:divBdr>
    </w:div>
    <w:div w:id="1070542735">
      <w:marLeft w:val="0"/>
      <w:marRight w:val="0"/>
      <w:marTop w:val="120"/>
      <w:marBottom w:val="0"/>
      <w:divBdr>
        <w:top w:val="none" w:sz="0" w:space="0" w:color="auto"/>
        <w:left w:val="none" w:sz="0" w:space="0" w:color="auto"/>
        <w:bottom w:val="none" w:sz="0" w:space="0" w:color="auto"/>
        <w:right w:val="none" w:sz="0" w:space="0" w:color="auto"/>
      </w:divBdr>
    </w:div>
    <w:div w:id="1071005894">
      <w:marLeft w:val="0"/>
      <w:marRight w:val="0"/>
      <w:marTop w:val="200"/>
      <w:marBottom w:val="0"/>
      <w:divBdr>
        <w:top w:val="none" w:sz="0" w:space="0" w:color="auto"/>
        <w:left w:val="none" w:sz="0" w:space="0" w:color="auto"/>
        <w:bottom w:val="none" w:sz="0" w:space="0" w:color="auto"/>
        <w:right w:val="none" w:sz="0" w:space="0" w:color="auto"/>
      </w:divBdr>
    </w:div>
    <w:div w:id="1071611520">
      <w:marLeft w:val="0"/>
      <w:marRight w:val="0"/>
      <w:marTop w:val="120"/>
      <w:marBottom w:val="0"/>
      <w:divBdr>
        <w:top w:val="none" w:sz="0" w:space="0" w:color="auto"/>
        <w:left w:val="none" w:sz="0" w:space="0" w:color="auto"/>
        <w:bottom w:val="none" w:sz="0" w:space="0" w:color="auto"/>
        <w:right w:val="none" w:sz="0" w:space="0" w:color="auto"/>
      </w:divBdr>
    </w:div>
    <w:div w:id="1072891415">
      <w:marLeft w:val="0"/>
      <w:marRight w:val="0"/>
      <w:marTop w:val="120"/>
      <w:marBottom w:val="0"/>
      <w:divBdr>
        <w:top w:val="none" w:sz="0" w:space="0" w:color="auto"/>
        <w:left w:val="none" w:sz="0" w:space="0" w:color="auto"/>
        <w:bottom w:val="none" w:sz="0" w:space="0" w:color="auto"/>
        <w:right w:val="none" w:sz="0" w:space="0" w:color="auto"/>
      </w:divBdr>
    </w:div>
    <w:div w:id="1072891446">
      <w:marLeft w:val="0"/>
      <w:marRight w:val="0"/>
      <w:marTop w:val="120"/>
      <w:marBottom w:val="0"/>
      <w:divBdr>
        <w:top w:val="none" w:sz="0" w:space="0" w:color="auto"/>
        <w:left w:val="none" w:sz="0" w:space="0" w:color="auto"/>
        <w:bottom w:val="none" w:sz="0" w:space="0" w:color="auto"/>
        <w:right w:val="none" w:sz="0" w:space="0" w:color="auto"/>
      </w:divBdr>
    </w:div>
    <w:div w:id="1073165503">
      <w:marLeft w:val="0"/>
      <w:marRight w:val="0"/>
      <w:marTop w:val="0"/>
      <w:marBottom w:val="0"/>
      <w:divBdr>
        <w:top w:val="none" w:sz="0" w:space="0" w:color="auto"/>
        <w:left w:val="none" w:sz="0" w:space="0" w:color="auto"/>
        <w:bottom w:val="none" w:sz="0" w:space="0" w:color="auto"/>
        <w:right w:val="none" w:sz="0" w:space="0" w:color="auto"/>
      </w:divBdr>
      <w:divsChild>
        <w:div w:id="1011033052">
          <w:marLeft w:val="0"/>
          <w:marRight w:val="0"/>
          <w:marTop w:val="0"/>
          <w:marBottom w:val="0"/>
          <w:divBdr>
            <w:top w:val="none" w:sz="0" w:space="0" w:color="auto"/>
            <w:left w:val="none" w:sz="0" w:space="0" w:color="auto"/>
            <w:bottom w:val="none" w:sz="0" w:space="0" w:color="auto"/>
            <w:right w:val="none" w:sz="0" w:space="0" w:color="auto"/>
          </w:divBdr>
        </w:div>
      </w:divsChild>
    </w:div>
    <w:div w:id="1074622004">
      <w:marLeft w:val="0"/>
      <w:marRight w:val="0"/>
      <w:marTop w:val="0"/>
      <w:marBottom w:val="0"/>
      <w:divBdr>
        <w:top w:val="none" w:sz="0" w:space="0" w:color="auto"/>
        <w:left w:val="none" w:sz="0" w:space="0" w:color="auto"/>
        <w:bottom w:val="none" w:sz="0" w:space="0" w:color="auto"/>
        <w:right w:val="none" w:sz="0" w:space="0" w:color="auto"/>
      </w:divBdr>
      <w:divsChild>
        <w:div w:id="1903907991">
          <w:marLeft w:val="0"/>
          <w:marRight w:val="0"/>
          <w:marTop w:val="0"/>
          <w:marBottom w:val="0"/>
          <w:divBdr>
            <w:top w:val="none" w:sz="0" w:space="0" w:color="auto"/>
            <w:left w:val="none" w:sz="0" w:space="0" w:color="auto"/>
            <w:bottom w:val="none" w:sz="0" w:space="0" w:color="auto"/>
            <w:right w:val="none" w:sz="0" w:space="0" w:color="auto"/>
          </w:divBdr>
        </w:div>
      </w:divsChild>
    </w:div>
    <w:div w:id="1075474360">
      <w:marLeft w:val="0"/>
      <w:marRight w:val="0"/>
      <w:marTop w:val="0"/>
      <w:marBottom w:val="0"/>
      <w:divBdr>
        <w:top w:val="none" w:sz="0" w:space="0" w:color="auto"/>
        <w:left w:val="none" w:sz="0" w:space="0" w:color="auto"/>
        <w:bottom w:val="none" w:sz="0" w:space="0" w:color="auto"/>
        <w:right w:val="none" w:sz="0" w:space="0" w:color="auto"/>
      </w:divBdr>
      <w:divsChild>
        <w:div w:id="2043313910">
          <w:marLeft w:val="0"/>
          <w:marRight w:val="0"/>
          <w:marTop w:val="0"/>
          <w:marBottom w:val="0"/>
          <w:divBdr>
            <w:top w:val="none" w:sz="0" w:space="0" w:color="auto"/>
            <w:left w:val="none" w:sz="0" w:space="0" w:color="auto"/>
            <w:bottom w:val="none" w:sz="0" w:space="0" w:color="auto"/>
            <w:right w:val="none" w:sz="0" w:space="0" w:color="auto"/>
          </w:divBdr>
        </w:div>
      </w:divsChild>
    </w:div>
    <w:div w:id="1075594916">
      <w:marLeft w:val="0"/>
      <w:marRight w:val="0"/>
      <w:marTop w:val="200"/>
      <w:marBottom w:val="0"/>
      <w:divBdr>
        <w:top w:val="none" w:sz="0" w:space="0" w:color="auto"/>
        <w:left w:val="none" w:sz="0" w:space="0" w:color="auto"/>
        <w:bottom w:val="none" w:sz="0" w:space="0" w:color="auto"/>
        <w:right w:val="none" w:sz="0" w:space="0" w:color="auto"/>
      </w:divBdr>
    </w:div>
    <w:div w:id="1077094582">
      <w:marLeft w:val="0"/>
      <w:marRight w:val="0"/>
      <w:marTop w:val="120"/>
      <w:marBottom w:val="0"/>
      <w:divBdr>
        <w:top w:val="none" w:sz="0" w:space="0" w:color="auto"/>
        <w:left w:val="none" w:sz="0" w:space="0" w:color="auto"/>
        <w:bottom w:val="none" w:sz="0" w:space="0" w:color="auto"/>
        <w:right w:val="none" w:sz="0" w:space="0" w:color="auto"/>
      </w:divBdr>
    </w:div>
    <w:div w:id="1079868411">
      <w:marLeft w:val="0"/>
      <w:marRight w:val="0"/>
      <w:marTop w:val="120"/>
      <w:marBottom w:val="0"/>
      <w:divBdr>
        <w:top w:val="none" w:sz="0" w:space="0" w:color="auto"/>
        <w:left w:val="none" w:sz="0" w:space="0" w:color="auto"/>
        <w:bottom w:val="none" w:sz="0" w:space="0" w:color="auto"/>
        <w:right w:val="none" w:sz="0" w:space="0" w:color="auto"/>
      </w:divBdr>
    </w:div>
    <w:div w:id="1081027598">
      <w:marLeft w:val="0"/>
      <w:marRight w:val="0"/>
      <w:marTop w:val="200"/>
      <w:marBottom w:val="0"/>
      <w:divBdr>
        <w:top w:val="none" w:sz="0" w:space="0" w:color="auto"/>
        <w:left w:val="none" w:sz="0" w:space="0" w:color="auto"/>
        <w:bottom w:val="none" w:sz="0" w:space="0" w:color="auto"/>
        <w:right w:val="none" w:sz="0" w:space="0" w:color="auto"/>
      </w:divBdr>
    </w:div>
    <w:div w:id="1081753371">
      <w:marLeft w:val="0"/>
      <w:marRight w:val="0"/>
      <w:marTop w:val="0"/>
      <w:marBottom w:val="0"/>
      <w:divBdr>
        <w:top w:val="none" w:sz="0" w:space="0" w:color="auto"/>
        <w:left w:val="none" w:sz="0" w:space="0" w:color="auto"/>
        <w:bottom w:val="none" w:sz="0" w:space="0" w:color="auto"/>
        <w:right w:val="none" w:sz="0" w:space="0" w:color="auto"/>
      </w:divBdr>
    </w:div>
    <w:div w:id="1088386404">
      <w:marLeft w:val="0"/>
      <w:marRight w:val="0"/>
      <w:marTop w:val="120"/>
      <w:marBottom w:val="0"/>
      <w:divBdr>
        <w:top w:val="none" w:sz="0" w:space="0" w:color="auto"/>
        <w:left w:val="none" w:sz="0" w:space="0" w:color="auto"/>
        <w:bottom w:val="none" w:sz="0" w:space="0" w:color="auto"/>
        <w:right w:val="none" w:sz="0" w:space="0" w:color="auto"/>
      </w:divBdr>
    </w:div>
    <w:div w:id="1088576156">
      <w:marLeft w:val="0"/>
      <w:marRight w:val="0"/>
      <w:marTop w:val="120"/>
      <w:marBottom w:val="0"/>
      <w:divBdr>
        <w:top w:val="none" w:sz="0" w:space="0" w:color="auto"/>
        <w:left w:val="none" w:sz="0" w:space="0" w:color="auto"/>
        <w:bottom w:val="none" w:sz="0" w:space="0" w:color="auto"/>
        <w:right w:val="none" w:sz="0" w:space="0" w:color="auto"/>
      </w:divBdr>
    </w:div>
    <w:div w:id="1090928194">
      <w:marLeft w:val="0"/>
      <w:marRight w:val="0"/>
      <w:marTop w:val="120"/>
      <w:marBottom w:val="0"/>
      <w:divBdr>
        <w:top w:val="none" w:sz="0" w:space="0" w:color="auto"/>
        <w:left w:val="none" w:sz="0" w:space="0" w:color="auto"/>
        <w:bottom w:val="none" w:sz="0" w:space="0" w:color="auto"/>
        <w:right w:val="none" w:sz="0" w:space="0" w:color="auto"/>
      </w:divBdr>
    </w:div>
    <w:div w:id="1093084785">
      <w:marLeft w:val="0"/>
      <w:marRight w:val="0"/>
      <w:marTop w:val="0"/>
      <w:marBottom w:val="0"/>
      <w:divBdr>
        <w:top w:val="none" w:sz="0" w:space="0" w:color="auto"/>
        <w:left w:val="none" w:sz="0" w:space="0" w:color="auto"/>
        <w:bottom w:val="none" w:sz="0" w:space="0" w:color="auto"/>
        <w:right w:val="none" w:sz="0" w:space="0" w:color="auto"/>
      </w:divBdr>
      <w:divsChild>
        <w:div w:id="1174078336">
          <w:marLeft w:val="0"/>
          <w:marRight w:val="0"/>
          <w:marTop w:val="0"/>
          <w:marBottom w:val="0"/>
          <w:divBdr>
            <w:top w:val="none" w:sz="0" w:space="0" w:color="auto"/>
            <w:left w:val="none" w:sz="0" w:space="0" w:color="auto"/>
            <w:bottom w:val="none" w:sz="0" w:space="0" w:color="auto"/>
            <w:right w:val="none" w:sz="0" w:space="0" w:color="auto"/>
          </w:divBdr>
        </w:div>
      </w:divsChild>
    </w:div>
    <w:div w:id="1094784986">
      <w:marLeft w:val="0"/>
      <w:marRight w:val="0"/>
      <w:marTop w:val="200"/>
      <w:marBottom w:val="0"/>
      <w:divBdr>
        <w:top w:val="none" w:sz="0" w:space="0" w:color="auto"/>
        <w:left w:val="none" w:sz="0" w:space="0" w:color="auto"/>
        <w:bottom w:val="none" w:sz="0" w:space="0" w:color="auto"/>
        <w:right w:val="none" w:sz="0" w:space="0" w:color="auto"/>
      </w:divBdr>
    </w:div>
    <w:div w:id="1099259126">
      <w:marLeft w:val="0"/>
      <w:marRight w:val="0"/>
      <w:marTop w:val="120"/>
      <w:marBottom w:val="0"/>
      <w:divBdr>
        <w:top w:val="none" w:sz="0" w:space="0" w:color="auto"/>
        <w:left w:val="none" w:sz="0" w:space="0" w:color="auto"/>
        <w:bottom w:val="none" w:sz="0" w:space="0" w:color="auto"/>
        <w:right w:val="none" w:sz="0" w:space="0" w:color="auto"/>
      </w:divBdr>
    </w:div>
    <w:div w:id="1100761180">
      <w:marLeft w:val="0"/>
      <w:marRight w:val="0"/>
      <w:marTop w:val="120"/>
      <w:marBottom w:val="0"/>
      <w:divBdr>
        <w:top w:val="none" w:sz="0" w:space="0" w:color="auto"/>
        <w:left w:val="none" w:sz="0" w:space="0" w:color="auto"/>
        <w:bottom w:val="none" w:sz="0" w:space="0" w:color="auto"/>
        <w:right w:val="none" w:sz="0" w:space="0" w:color="auto"/>
      </w:divBdr>
    </w:div>
    <w:div w:id="1101679388">
      <w:marLeft w:val="0"/>
      <w:marRight w:val="0"/>
      <w:marTop w:val="200"/>
      <w:marBottom w:val="0"/>
      <w:divBdr>
        <w:top w:val="none" w:sz="0" w:space="0" w:color="auto"/>
        <w:left w:val="none" w:sz="0" w:space="0" w:color="auto"/>
        <w:bottom w:val="none" w:sz="0" w:space="0" w:color="auto"/>
        <w:right w:val="none" w:sz="0" w:space="0" w:color="auto"/>
      </w:divBdr>
    </w:div>
    <w:div w:id="1101757839">
      <w:marLeft w:val="0"/>
      <w:marRight w:val="0"/>
      <w:marTop w:val="200"/>
      <w:marBottom w:val="0"/>
      <w:divBdr>
        <w:top w:val="none" w:sz="0" w:space="0" w:color="auto"/>
        <w:left w:val="none" w:sz="0" w:space="0" w:color="auto"/>
        <w:bottom w:val="none" w:sz="0" w:space="0" w:color="auto"/>
        <w:right w:val="none" w:sz="0" w:space="0" w:color="auto"/>
      </w:divBdr>
    </w:div>
    <w:div w:id="1102190140">
      <w:marLeft w:val="0"/>
      <w:marRight w:val="0"/>
      <w:marTop w:val="0"/>
      <w:marBottom w:val="0"/>
      <w:divBdr>
        <w:top w:val="none" w:sz="0" w:space="0" w:color="auto"/>
        <w:left w:val="none" w:sz="0" w:space="0" w:color="auto"/>
        <w:bottom w:val="none" w:sz="0" w:space="0" w:color="auto"/>
        <w:right w:val="none" w:sz="0" w:space="0" w:color="auto"/>
      </w:divBdr>
    </w:div>
    <w:div w:id="1102215377">
      <w:marLeft w:val="0"/>
      <w:marRight w:val="0"/>
      <w:marTop w:val="0"/>
      <w:marBottom w:val="0"/>
      <w:divBdr>
        <w:top w:val="none" w:sz="0" w:space="0" w:color="auto"/>
        <w:left w:val="none" w:sz="0" w:space="0" w:color="auto"/>
        <w:bottom w:val="none" w:sz="0" w:space="0" w:color="auto"/>
        <w:right w:val="none" w:sz="0" w:space="0" w:color="auto"/>
      </w:divBdr>
    </w:div>
    <w:div w:id="1102845957">
      <w:marLeft w:val="0"/>
      <w:marRight w:val="0"/>
      <w:marTop w:val="100"/>
      <w:marBottom w:val="0"/>
      <w:divBdr>
        <w:top w:val="none" w:sz="0" w:space="0" w:color="auto"/>
        <w:left w:val="none" w:sz="0" w:space="0" w:color="auto"/>
        <w:bottom w:val="none" w:sz="0" w:space="0" w:color="auto"/>
        <w:right w:val="none" w:sz="0" w:space="0" w:color="auto"/>
      </w:divBdr>
    </w:div>
    <w:div w:id="1103303293">
      <w:marLeft w:val="0"/>
      <w:marRight w:val="0"/>
      <w:marTop w:val="120"/>
      <w:marBottom w:val="0"/>
      <w:divBdr>
        <w:top w:val="none" w:sz="0" w:space="0" w:color="auto"/>
        <w:left w:val="none" w:sz="0" w:space="0" w:color="auto"/>
        <w:bottom w:val="none" w:sz="0" w:space="0" w:color="auto"/>
        <w:right w:val="none" w:sz="0" w:space="0" w:color="auto"/>
      </w:divBdr>
    </w:div>
    <w:div w:id="1104302914">
      <w:marLeft w:val="0"/>
      <w:marRight w:val="0"/>
      <w:marTop w:val="60"/>
      <w:marBottom w:val="0"/>
      <w:divBdr>
        <w:top w:val="none" w:sz="0" w:space="0" w:color="auto"/>
        <w:left w:val="none" w:sz="0" w:space="0" w:color="auto"/>
        <w:bottom w:val="none" w:sz="0" w:space="0" w:color="auto"/>
        <w:right w:val="none" w:sz="0" w:space="0" w:color="auto"/>
      </w:divBdr>
    </w:div>
    <w:div w:id="1104575630">
      <w:marLeft w:val="0"/>
      <w:marRight w:val="0"/>
      <w:marTop w:val="120"/>
      <w:marBottom w:val="0"/>
      <w:divBdr>
        <w:top w:val="none" w:sz="0" w:space="0" w:color="auto"/>
        <w:left w:val="none" w:sz="0" w:space="0" w:color="auto"/>
        <w:bottom w:val="none" w:sz="0" w:space="0" w:color="auto"/>
        <w:right w:val="none" w:sz="0" w:space="0" w:color="auto"/>
      </w:divBdr>
    </w:div>
    <w:div w:id="1105274244">
      <w:marLeft w:val="0"/>
      <w:marRight w:val="0"/>
      <w:marTop w:val="120"/>
      <w:marBottom w:val="0"/>
      <w:divBdr>
        <w:top w:val="none" w:sz="0" w:space="0" w:color="auto"/>
        <w:left w:val="none" w:sz="0" w:space="0" w:color="auto"/>
        <w:bottom w:val="none" w:sz="0" w:space="0" w:color="auto"/>
        <w:right w:val="none" w:sz="0" w:space="0" w:color="auto"/>
      </w:divBdr>
    </w:div>
    <w:div w:id="1107310646">
      <w:marLeft w:val="0"/>
      <w:marRight w:val="0"/>
      <w:marTop w:val="0"/>
      <w:marBottom w:val="0"/>
      <w:divBdr>
        <w:top w:val="none" w:sz="0" w:space="0" w:color="auto"/>
        <w:left w:val="none" w:sz="0" w:space="0" w:color="auto"/>
        <w:bottom w:val="none" w:sz="0" w:space="0" w:color="auto"/>
        <w:right w:val="none" w:sz="0" w:space="0" w:color="auto"/>
      </w:divBdr>
      <w:divsChild>
        <w:div w:id="135732211">
          <w:marLeft w:val="0"/>
          <w:marRight w:val="0"/>
          <w:marTop w:val="0"/>
          <w:marBottom w:val="0"/>
          <w:divBdr>
            <w:top w:val="none" w:sz="0" w:space="0" w:color="auto"/>
            <w:left w:val="none" w:sz="0" w:space="0" w:color="auto"/>
            <w:bottom w:val="none" w:sz="0" w:space="0" w:color="auto"/>
            <w:right w:val="none" w:sz="0" w:space="0" w:color="auto"/>
          </w:divBdr>
        </w:div>
      </w:divsChild>
    </w:div>
    <w:div w:id="1112165434">
      <w:marLeft w:val="0"/>
      <w:marRight w:val="0"/>
      <w:marTop w:val="120"/>
      <w:marBottom w:val="0"/>
      <w:divBdr>
        <w:top w:val="none" w:sz="0" w:space="0" w:color="auto"/>
        <w:left w:val="none" w:sz="0" w:space="0" w:color="auto"/>
        <w:bottom w:val="none" w:sz="0" w:space="0" w:color="auto"/>
        <w:right w:val="none" w:sz="0" w:space="0" w:color="auto"/>
      </w:divBdr>
    </w:div>
    <w:div w:id="1112363228">
      <w:marLeft w:val="0"/>
      <w:marRight w:val="0"/>
      <w:marTop w:val="120"/>
      <w:marBottom w:val="0"/>
      <w:divBdr>
        <w:top w:val="none" w:sz="0" w:space="0" w:color="auto"/>
        <w:left w:val="none" w:sz="0" w:space="0" w:color="auto"/>
        <w:bottom w:val="none" w:sz="0" w:space="0" w:color="auto"/>
        <w:right w:val="none" w:sz="0" w:space="0" w:color="auto"/>
      </w:divBdr>
    </w:div>
    <w:div w:id="1113550479">
      <w:marLeft w:val="0"/>
      <w:marRight w:val="0"/>
      <w:marTop w:val="120"/>
      <w:marBottom w:val="0"/>
      <w:divBdr>
        <w:top w:val="none" w:sz="0" w:space="0" w:color="auto"/>
        <w:left w:val="none" w:sz="0" w:space="0" w:color="auto"/>
        <w:bottom w:val="none" w:sz="0" w:space="0" w:color="auto"/>
        <w:right w:val="none" w:sz="0" w:space="0" w:color="auto"/>
      </w:divBdr>
    </w:div>
    <w:div w:id="1113672464">
      <w:marLeft w:val="0"/>
      <w:marRight w:val="0"/>
      <w:marTop w:val="0"/>
      <w:marBottom w:val="0"/>
      <w:divBdr>
        <w:top w:val="none" w:sz="0" w:space="0" w:color="auto"/>
        <w:left w:val="none" w:sz="0" w:space="0" w:color="auto"/>
        <w:bottom w:val="none" w:sz="0" w:space="0" w:color="auto"/>
        <w:right w:val="none" w:sz="0" w:space="0" w:color="auto"/>
      </w:divBdr>
      <w:divsChild>
        <w:div w:id="1836264266">
          <w:marLeft w:val="0"/>
          <w:marRight w:val="0"/>
          <w:marTop w:val="0"/>
          <w:marBottom w:val="0"/>
          <w:divBdr>
            <w:top w:val="none" w:sz="0" w:space="0" w:color="auto"/>
            <w:left w:val="none" w:sz="0" w:space="0" w:color="auto"/>
            <w:bottom w:val="none" w:sz="0" w:space="0" w:color="auto"/>
            <w:right w:val="none" w:sz="0" w:space="0" w:color="auto"/>
          </w:divBdr>
        </w:div>
      </w:divsChild>
    </w:div>
    <w:div w:id="1117868714">
      <w:marLeft w:val="0"/>
      <w:marRight w:val="0"/>
      <w:marTop w:val="120"/>
      <w:marBottom w:val="0"/>
      <w:divBdr>
        <w:top w:val="none" w:sz="0" w:space="0" w:color="auto"/>
        <w:left w:val="none" w:sz="0" w:space="0" w:color="auto"/>
        <w:bottom w:val="none" w:sz="0" w:space="0" w:color="auto"/>
        <w:right w:val="none" w:sz="0" w:space="0" w:color="auto"/>
      </w:divBdr>
    </w:div>
    <w:div w:id="1119032264">
      <w:marLeft w:val="0"/>
      <w:marRight w:val="0"/>
      <w:marTop w:val="120"/>
      <w:marBottom w:val="0"/>
      <w:divBdr>
        <w:top w:val="none" w:sz="0" w:space="0" w:color="auto"/>
        <w:left w:val="none" w:sz="0" w:space="0" w:color="auto"/>
        <w:bottom w:val="none" w:sz="0" w:space="0" w:color="auto"/>
        <w:right w:val="none" w:sz="0" w:space="0" w:color="auto"/>
      </w:divBdr>
    </w:div>
    <w:div w:id="1119185917">
      <w:marLeft w:val="0"/>
      <w:marRight w:val="0"/>
      <w:marTop w:val="200"/>
      <w:marBottom w:val="0"/>
      <w:divBdr>
        <w:top w:val="none" w:sz="0" w:space="0" w:color="auto"/>
        <w:left w:val="none" w:sz="0" w:space="0" w:color="auto"/>
        <w:bottom w:val="none" w:sz="0" w:space="0" w:color="auto"/>
        <w:right w:val="none" w:sz="0" w:space="0" w:color="auto"/>
      </w:divBdr>
    </w:div>
    <w:div w:id="1119374631">
      <w:marLeft w:val="0"/>
      <w:marRight w:val="0"/>
      <w:marTop w:val="120"/>
      <w:marBottom w:val="0"/>
      <w:divBdr>
        <w:top w:val="none" w:sz="0" w:space="0" w:color="auto"/>
        <w:left w:val="none" w:sz="0" w:space="0" w:color="auto"/>
        <w:bottom w:val="none" w:sz="0" w:space="0" w:color="auto"/>
        <w:right w:val="none" w:sz="0" w:space="0" w:color="auto"/>
      </w:divBdr>
    </w:div>
    <w:div w:id="1120104896">
      <w:marLeft w:val="0"/>
      <w:marRight w:val="0"/>
      <w:marTop w:val="120"/>
      <w:marBottom w:val="0"/>
      <w:divBdr>
        <w:top w:val="none" w:sz="0" w:space="0" w:color="auto"/>
        <w:left w:val="none" w:sz="0" w:space="0" w:color="auto"/>
        <w:bottom w:val="none" w:sz="0" w:space="0" w:color="auto"/>
        <w:right w:val="none" w:sz="0" w:space="0" w:color="auto"/>
      </w:divBdr>
    </w:div>
    <w:div w:id="1120146932">
      <w:marLeft w:val="0"/>
      <w:marRight w:val="0"/>
      <w:marTop w:val="120"/>
      <w:marBottom w:val="0"/>
      <w:divBdr>
        <w:top w:val="none" w:sz="0" w:space="0" w:color="auto"/>
        <w:left w:val="none" w:sz="0" w:space="0" w:color="auto"/>
        <w:bottom w:val="none" w:sz="0" w:space="0" w:color="auto"/>
        <w:right w:val="none" w:sz="0" w:space="0" w:color="auto"/>
      </w:divBdr>
    </w:div>
    <w:div w:id="1122260288">
      <w:marLeft w:val="0"/>
      <w:marRight w:val="0"/>
      <w:marTop w:val="120"/>
      <w:marBottom w:val="0"/>
      <w:divBdr>
        <w:top w:val="none" w:sz="0" w:space="0" w:color="auto"/>
        <w:left w:val="none" w:sz="0" w:space="0" w:color="auto"/>
        <w:bottom w:val="none" w:sz="0" w:space="0" w:color="auto"/>
        <w:right w:val="none" w:sz="0" w:space="0" w:color="auto"/>
      </w:divBdr>
    </w:div>
    <w:div w:id="1123158328">
      <w:marLeft w:val="0"/>
      <w:marRight w:val="0"/>
      <w:marTop w:val="120"/>
      <w:marBottom w:val="0"/>
      <w:divBdr>
        <w:top w:val="none" w:sz="0" w:space="0" w:color="auto"/>
        <w:left w:val="none" w:sz="0" w:space="0" w:color="auto"/>
        <w:bottom w:val="none" w:sz="0" w:space="0" w:color="auto"/>
        <w:right w:val="none" w:sz="0" w:space="0" w:color="auto"/>
      </w:divBdr>
    </w:div>
    <w:div w:id="1124231674">
      <w:marLeft w:val="0"/>
      <w:marRight w:val="0"/>
      <w:marTop w:val="200"/>
      <w:marBottom w:val="0"/>
      <w:divBdr>
        <w:top w:val="none" w:sz="0" w:space="0" w:color="auto"/>
        <w:left w:val="none" w:sz="0" w:space="0" w:color="auto"/>
        <w:bottom w:val="none" w:sz="0" w:space="0" w:color="auto"/>
        <w:right w:val="none" w:sz="0" w:space="0" w:color="auto"/>
      </w:divBdr>
    </w:div>
    <w:div w:id="1124932527">
      <w:marLeft w:val="0"/>
      <w:marRight w:val="0"/>
      <w:marTop w:val="0"/>
      <w:marBottom w:val="0"/>
      <w:divBdr>
        <w:top w:val="none" w:sz="0" w:space="0" w:color="auto"/>
        <w:left w:val="none" w:sz="0" w:space="0" w:color="auto"/>
        <w:bottom w:val="none" w:sz="0" w:space="0" w:color="auto"/>
        <w:right w:val="none" w:sz="0" w:space="0" w:color="auto"/>
      </w:divBdr>
      <w:divsChild>
        <w:div w:id="1069499135">
          <w:marLeft w:val="0"/>
          <w:marRight w:val="0"/>
          <w:marTop w:val="0"/>
          <w:marBottom w:val="0"/>
          <w:divBdr>
            <w:top w:val="none" w:sz="0" w:space="0" w:color="auto"/>
            <w:left w:val="none" w:sz="0" w:space="0" w:color="auto"/>
            <w:bottom w:val="none" w:sz="0" w:space="0" w:color="auto"/>
            <w:right w:val="none" w:sz="0" w:space="0" w:color="auto"/>
          </w:divBdr>
        </w:div>
      </w:divsChild>
    </w:div>
    <w:div w:id="1126972581">
      <w:marLeft w:val="0"/>
      <w:marRight w:val="0"/>
      <w:marTop w:val="120"/>
      <w:marBottom w:val="0"/>
      <w:divBdr>
        <w:top w:val="none" w:sz="0" w:space="0" w:color="auto"/>
        <w:left w:val="none" w:sz="0" w:space="0" w:color="auto"/>
        <w:bottom w:val="none" w:sz="0" w:space="0" w:color="auto"/>
        <w:right w:val="none" w:sz="0" w:space="0" w:color="auto"/>
      </w:divBdr>
    </w:div>
    <w:div w:id="1127747406">
      <w:marLeft w:val="0"/>
      <w:marRight w:val="0"/>
      <w:marTop w:val="120"/>
      <w:marBottom w:val="0"/>
      <w:divBdr>
        <w:top w:val="none" w:sz="0" w:space="0" w:color="auto"/>
        <w:left w:val="none" w:sz="0" w:space="0" w:color="auto"/>
        <w:bottom w:val="none" w:sz="0" w:space="0" w:color="auto"/>
        <w:right w:val="none" w:sz="0" w:space="0" w:color="auto"/>
      </w:divBdr>
    </w:div>
    <w:div w:id="1128813195">
      <w:marLeft w:val="0"/>
      <w:marRight w:val="0"/>
      <w:marTop w:val="200"/>
      <w:marBottom w:val="0"/>
      <w:divBdr>
        <w:top w:val="none" w:sz="0" w:space="0" w:color="auto"/>
        <w:left w:val="none" w:sz="0" w:space="0" w:color="auto"/>
        <w:bottom w:val="none" w:sz="0" w:space="0" w:color="auto"/>
        <w:right w:val="none" w:sz="0" w:space="0" w:color="auto"/>
      </w:divBdr>
    </w:div>
    <w:div w:id="1131367345">
      <w:marLeft w:val="0"/>
      <w:marRight w:val="0"/>
      <w:marTop w:val="120"/>
      <w:marBottom w:val="0"/>
      <w:divBdr>
        <w:top w:val="none" w:sz="0" w:space="0" w:color="auto"/>
        <w:left w:val="none" w:sz="0" w:space="0" w:color="auto"/>
        <w:bottom w:val="none" w:sz="0" w:space="0" w:color="auto"/>
        <w:right w:val="none" w:sz="0" w:space="0" w:color="auto"/>
      </w:divBdr>
    </w:div>
    <w:div w:id="1131826371">
      <w:marLeft w:val="0"/>
      <w:marRight w:val="0"/>
      <w:marTop w:val="200"/>
      <w:marBottom w:val="0"/>
      <w:divBdr>
        <w:top w:val="none" w:sz="0" w:space="0" w:color="auto"/>
        <w:left w:val="none" w:sz="0" w:space="0" w:color="auto"/>
        <w:bottom w:val="none" w:sz="0" w:space="0" w:color="auto"/>
        <w:right w:val="none" w:sz="0" w:space="0" w:color="auto"/>
      </w:divBdr>
    </w:div>
    <w:div w:id="1132752438">
      <w:marLeft w:val="0"/>
      <w:marRight w:val="0"/>
      <w:marTop w:val="120"/>
      <w:marBottom w:val="0"/>
      <w:divBdr>
        <w:top w:val="none" w:sz="0" w:space="0" w:color="auto"/>
        <w:left w:val="none" w:sz="0" w:space="0" w:color="auto"/>
        <w:bottom w:val="none" w:sz="0" w:space="0" w:color="auto"/>
        <w:right w:val="none" w:sz="0" w:space="0" w:color="auto"/>
      </w:divBdr>
    </w:div>
    <w:div w:id="1132943846">
      <w:marLeft w:val="0"/>
      <w:marRight w:val="0"/>
      <w:marTop w:val="120"/>
      <w:marBottom w:val="0"/>
      <w:divBdr>
        <w:top w:val="none" w:sz="0" w:space="0" w:color="auto"/>
        <w:left w:val="none" w:sz="0" w:space="0" w:color="auto"/>
        <w:bottom w:val="none" w:sz="0" w:space="0" w:color="auto"/>
        <w:right w:val="none" w:sz="0" w:space="0" w:color="auto"/>
      </w:divBdr>
    </w:div>
    <w:div w:id="1134639838">
      <w:marLeft w:val="0"/>
      <w:marRight w:val="0"/>
      <w:marTop w:val="200"/>
      <w:marBottom w:val="0"/>
      <w:divBdr>
        <w:top w:val="none" w:sz="0" w:space="0" w:color="auto"/>
        <w:left w:val="none" w:sz="0" w:space="0" w:color="auto"/>
        <w:bottom w:val="none" w:sz="0" w:space="0" w:color="auto"/>
        <w:right w:val="none" w:sz="0" w:space="0" w:color="auto"/>
      </w:divBdr>
    </w:div>
    <w:div w:id="1135023633">
      <w:marLeft w:val="0"/>
      <w:marRight w:val="0"/>
      <w:marTop w:val="200"/>
      <w:marBottom w:val="0"/>
      <w:divBdr>
        <w:top w:val="none" w:sz="0" w:space="0" w:color="auto"/>
        <w:left w:val="none" w:sz="0" w:space="0" w:color="auto"/>
        <w:bottom w:val="none" w:sz="0" w:space="0" w:color="auto"/>
        <w:right w:val="none" w:sz="0" w:space="0" w:color="auto"/>
      </w:divBdr>
    </w:div>
    <w:div w:id="1137912923">
      <w:marLeft w:val="0"/>
      <w:marRight w:val="0"/>
      <w:marTop w:val="120"/>
      <w:marBottom w:val="0"/>
      <w:divBdr>
        <w:top w:val="none" w:sz="0" w:space="0" w:color="auto"/>
        <w:left w:val="none" w:sz="0" w:space="0" w:color="auto"/>
        <w:bottom w:val="none" w:sz="0" w:space="0" w:color="auto"/>
        <w:right w:val="none" w:sz="0" w:space="0" w:color="auto"/>
      </w:divBdr>
    </w:div>
    <w:div w:id="1138298496">
      <w:marLeft w:val="0"/>
      <w:marRight w:val="0"/>
      <w:marTop w:val="200"/>
      <w:marBottom w:val="0"/>
      <w:divBdr>
        <w:top w:val="none" w:sz="0" w:space="0" w:color="auto"/>
        <w:left w:val="none" w:sz="0" w:space="0" w:color="auto"/>
        <w:bottom w:val="none" w:sz="0" w:space="0" w:color="auto"/>
        <w:right w:val="none" w:sz="0" w:space="0" w:color="auto"/>
      </w:divBdr>
    </w:div>
    <w:div w:id="1139494000">
      <w:marLeft w:val="0"/>
      <w:marRight w:val="0"/>
      <w:marTop w:val="0"/>
      <w:marBottom w:val="0"/>
      <w:divBdr>
        <w:top w:val="none" w:sz="0" w:space="0" w:color="auto"/>
        <w:left w:val="none" w:sz="0" w:space="0" w:color="auto"/>
        <w:bottom w:val="none" w:sz="0" w:space="0" w:color="auto"/>
        <w:right w:val="none" w:sz="0" w:space="0" w:color="auto"/>
      </w:divBdr>
      <w:divsChild>
        <w:div w:id="1027758101">
          <w:marLeft w:val="0"/>
          <w:marRight w:val="0"/>
          <w:marTop w:val="0"/>
          <w:marBottom w:val="0"/>
          <w:divBdr>
            <w:top w:val="none" w:sz="0" w:space="0" w:color="auto"/>
            <w:left w:val="none" w:sz="0" w:space="0" w:color="auto"/>
            <w:bottom w:val="none" w:sz="0" w:space="0" w:color="auto"/>
            <w:right w:val="none" w:sz="0" w:space="0" w:color="auto"/>
          </w:divBdr>
        </w:div>
      </w:divsChild>
    </w:div>
    <w:div w:id="1140920228">
      <w:marLeft w:val="0"/>
      <w:marRight w:val="0"/>
      <w:marTop w:val="200"/>
      <w:marBottom w:val="0"/>
      <w:divBdr>
        <w:top w:val="none" w:sz="0" w:space="0" w:color="auto"/>
        <w:left w:val="none" w:sz="0" w:space="0" w:color="auto"/>
        <w:bottom w:val="none" w:sz="0" w:space="0" w:color="auto"/>
        <w:right w:val="none" w:sz="0" w:space="0" w:color="auto"/>
      </w:divBdr>
    </w:div>
    <w:div w:id="1142845068">
      <w:marLeft w:val="0"/>
      <w:marRight w:val="0"/>
      <w:marTop w:val="200"/>
      <w:marBottom w:val="0"/>
      <w:divBdr>
        <w:top w:val="none" w:sz="0" w:space="0" w:color="auto"/>
        <w:left w:val="none" w:sz="0" w:space="0" w:color="auto"/>
        <w:bottom w:val="none" w:sz="0" w:space="0" w:color="auto"/>
        <w:right w:val="none" w:sz="0" w:space="0" w:color="auto"/>
      </w:divBdr>
    </w:div>
    <w:div w:id="1143079757">
      <w:marLeft w:val="0"/>
      <w:marRight w:val="0"/>
      <w:marTop w:val="120"/>
      <w:marBottom w:val="0"/>
      <w:divBdr>
        <w:top w:val="none" w:sz="0" w:space="0" w:color="auto"/>
        <w:left w:val="none" w:sz="0" w:space="0" w:color="auto"/>
        <w:bottom w:val="none" w:sz="0" w:space="0" w:color="auto"/>
        <w:right w:val="none" w:sz="0" w:space="0" w:color="auto"/>
      </w:divBdr>
    </w:div>
    <w:div w:id="1145929129">
      <w:marLeft w:val="0"/>
      <w:marRight w:val="0"/>
      <w:marTop w:val="120"/>
      <w:marBottom w:val="0"/>
      <w:divBdr>
        <w:top w:val="none" w:sz="0" w:space="0" w:color="auto"/>
        <w:left w:val="none" w:sz="0" w:space="0" w:color="auto"/>
        <w:bottom w:val="none" w:sz="0" w:space="0" w:color="auto"/>
        <w:right w:val="none" w:sz="0" w:space="0" w:color="auto"/>
      </w:divBdr>
    </w:div>
    <w:div w:id="1146363627">
      <w:marLeft w:val="0"/>
      <w:marRight w:val="0"/>
      <w:marTop w:val="200"/>
      <w:marBottom w:val="0"/>
      <w:divBdr>
        <w:top w:val="none" w:sz="0" w:space="0" w:color="auto"/>
        <w:left w:val="none" w:sz="0" w:space="0" w:color="auto"/>
        <w:bottom w:val="none" w:sz="0" w:space="0" w:color="auto"/>
        <w:right w:val="none" w:sz="0" w:space="0" w:color="auto"/>
      </w:divBdr>
    </w:div>
    <w:div w:id="1147554089">
      <w:marLeft w:val="0"/>
      <w:marRight w:val="0"/>
      <w:marTop w:val="200"/>
      <w:marBottom w:val="0"/>
      <w:divBdr>
        <w:top w:val="none" w:sz="0" w:space="0" w:color="auto"/>
        <w:left w:val="none" w:sz="0" w:space="0" w:color="auto"/>
        <w:bottom w:val="none" w:sz="0" w:space="0" w:color="auto"/>
        <w:right w:val="none" w:sz="0" w:space="0" w:color="auto"/>
      </w:divBdr>
    </w:div>
    <w:div w:id="1150177588">
      <w:marLeft w:val="0"/>
      <w:marRight w:val="0"/>
      <w:marTop w:val="60"/>
      <w:marBottom w:val="0"/>
      <w:divBdr>
        <w:top w:val="none" w:sz="0" w:space="0" w:color="auto"/>
        <w:left w:val="none" w:sz="0" w:space="0" w:color="auto"/>
        <w:bottom w:val="none" w:sz="0" w:space="0" w:color="auto"/>
        <w:right w:val="none" w:sz="0" w:space="0" w:color="auto"/>
      </w:divBdr>
    </w:div>
    <w:div w:id="1150900341">
      <w:marLeft w:val="0"/>
      <w:marRight w:val="0"/>
      <w:marTop w:val="120"/>
      <w:marBottom w:val="0"/>
      <w:divBdr>
        <w:top w:val="none" w:sz="0" w:space="0" w:color="auto"/>
        <w:left w:val="none" w:sz="0" w:space="0" w:color="auto"/>
        <w:bottom w:val="none" w:sz="0" w:space="0" w:color="auto"/>
        <w:right w:val="none" w:sz="0" w:space="0" w:color="auto"/>
      </w:divBdr>
    </w:div>
    <w:div w:id="1152719293">
      <w:marLeft w:val="0"/>
      <w:marRight w:val="0"/>
      <w:marTop w:val="120"/>
      <w:marBottom w:val="0"/>
      <w:divBdr>
        <w:top w:val="none" w:sz="0" w:space="0" w:color="auto"/>
        <w:left w:val="none" w:sz="0" w:space="0" w:color="auto"/>
        <w:bottom w:val="none" w:sz="0" w:space="0" w:color="auto"/>
        <w:right w:val="none" w:sz="0" w:space="0" w:color="auto"/>
      </w:divBdr>
    </w:div>
    <w:div w:id="1152868213">
      <w:marLeft w:val="0"/>
      <w:marRight w:val="0"/>
      <w:marTop w:val="0"/>
      <w:marBottom w:val="0"/>
      <w:divBdr>
        <w:top w:val="none" w:sz="0" w:space="0" w:color="auto"/>
        <w:left w:val="none" w:sz="0" w:space="0" w:color="auto"/>
        <w:bottom w:val="none" w:sz="0" w:space="0" w:color="auto"/>
        <w:right w:val="none" w:sz="0" w:space="0" w:color="auto"/>
      </w:divBdr>
    </w:div>
    <w:div w:id="1153326561">
      <w:marLeft w:val="0"/>
      <w:marRight w:val="0"/>
      <w:marTop w:val="200"/>
      <w:marBottom w:val="0"/>
      <w:divBdr>
        <w:top w:val="none" w:sz="0" w:space="0" w:color="auto"/>
        <w:left w:val="none" w:sz="0" w:space="0" w:color="auto"/>
        <w:bottom w:val="none" w:sz="0" w:space="0" w:color="auto"/>
        <w:right w:val="none" w:sz="0" w:space="0" w:color="auto"/>
      </w:divBdr>
    </w:div>
    <w:div w:id="1155032389">
      <w:marLeft w:val="0"/>
      <w:marRight w:val="0"/>
      <w:marTop w:val="120"/>
      <w:marBottom w:val="0"/>
      <w:divBdr>
        <w:top w:val="none" w:sz="0" w:space="0" w:color="auto"/>
        <w:left w:val="none" w:sz="0" w:space="0" w:color="auto"/>
        <w:bottom w:val="none" w:sz="0" w:space="0" w:color="auto"/>
        <w:right w:val="none" w:sz="0" w:space="0" w:color="auto"/>
      </w:divBdr>
    </w:div>
    <w:div w:id="1155801646">
      <w:marLeft w:val="0"/>
      <w:marRight w:val="0"/>
      <w:marTop w:val="200"/>
      <w:marBottom w:val="0"/>
      <w:divBdr>
        <w:top w:val="none" w:sz="0" w:space="0" w:color="auto"/>
        <w:left w:val="none" w:sz="0" w:space="0" w:color="auto"/>
        <w:bottom w:val="none" w:sz="0" w:space="0" w:color="auto"/>
        <w:right w:val="none" w:sz="0" w:space="0" w:color="auto"/>
      </w:divBdr>
    </w:div>
    <w:div w:id="1156535055">
      <w:marLeft w:val="0"/>
      <w:marRight w:val="0"/>
      <w:marTop w:val="120"/>
      <w:marBottom w:val="0"/>
      <w:divBdr>
        <w:top w:val="none" w:sz="0" w:space="0" w:color="auto"/>
        <w:left w:val="none" w:sz="0" w:space="0" w:color="auto"/>
        <w:bottom w:val="none" w:sz="0" w:space="0" w:color="auto"/>
        <w:right w:val="none" w:sz="0" w:space="0" w:color="auto"/>
      </w:divBdr>
    </w:div>
    <w:div w:id="1158964034">
      <w:marLeft w:val="0"/>
      <w:marRight w:val="0"/>
      <w:marTop w:val="120"/>
      <w:marBottom w:val="0"/>
      <w:divBdr>
        <w:top w:val="none" w:sz="0" w:space="0" w:color="auto"/>
        <w:left w:val="none" w:sz="0" w:space="0" w:color="auto"/>
        <w:bottom w:val="none" w:sz="0" w:space="0" w:color="auto"/>
        <w:right w:val="none" w:sz="0" w:space="0" w:color="auto"/>
      </w:divBdr>
    </w:div>
    <w:div w:id="1159267321">
      <w:marLeft w:val="0"/>
      <w:marRight w:val="0"/>
      <w:marTop w:val="120"/>
      <w:marBottom w:val="0"/>
      <w:divBdr>
        <w:top w:val="none" w:sz="0" w:space="0" w:color="auto"/>
        <w:left w:val="none" w:sz="0" w:space="0" w:color="auto"/>
        <w:bottom w:val="none" w:sz="0" w:space="0" w:color="auto"/>
        <w:right w:val="none" w:sz="0" w:space="0" w:color="auto"/>
      </w:divBdr>
    </w:div>
    <w:div w:id="1160000559">
      <w:marLeft w:val="0"/>
      <w:marRight w:val="0"/>
      <w:marTop w:val="0"/>
      <w:marBottom w:val="0"/>
      <w:divBdr>
        <w:top w:val="none" w:sz="0" w:space="0" w:color="auto"/>
        <w:left w:val="none" w:sz="0" w:space="0" w:color="auto"/>
        <w:bottom w:val="none" w:sz="0" w:space="0" w:color="auto"/>
        <w:right w:val="none" w:sz="0" w:space="0" w:color="auto"/>
      </w:divBdr>
      <w:divsChild>
        <w:div w:id="1951012180">
          <w:marLeft w:val="0"/>
          <w:marRight w:val="0"/>
          <w:marTop w:val="0"/>
          <w:marBottom w:val="0"/>
          <w:divBdr>
            <w:top w:val="none" w:sz="0" w:space="0" w:color="auto"/>
            <w:left w:val="none" w:sz="0" w:space="0" w:color="auto"/>
            <w:bottom w:val="none" w:sz="0" w:space="0" w:color="auto"/>
            <w:right w:val="none" w:sz="0" w:space="0" w:color="auto"/>
          </w:divBdr>
        </w:div>
      </w:divsChild>
    </w:div>
    <w:div w:id="1160391323">
      <w:marLeft w:val="0"/>
      <w:marRight w:val="0"/>
      <w:marTop w:val="0"/>
      <w:marBottom w:val="0"/>
      <w:divBdr>
        <w:top w:val="none" w:sz="0" w:space="0" w:color="auto"/>
        <w:left w:val="none" w:sz="0" w:space="0" w:color="auto"/>
        <w:bottom w:val="none" w:sz="0" w:space="0" w:color="auto"/>
        <w:right w:val="none" w:sz="0" w:space="0" w:color="auto"/>
      </w:divBdr>
      <w:divsChild>
        <w:div w:id="1840467201">
          <w:marLeft w:val="0"/>
          <w:marRight w:val="0"/>
          <w:marTop w:val="0"/>
          <w:marBottom w:val="0"/>
          <w:divBdr>
            <w:top w:val="none" w:sz="0" w:space="0" w:color="auto"/>
            <w:left w:val="none" w:sz="0" w:space="0" w:color="auto"/>
            <w:bottom w:val="none" w:sz="0" w:space="0" w:color="auto"/>
            <w:right w:val="none" w:sz="0" w:space="0" w:color="auto"/>
          </w:divBdr>
        </w:div>
      </w:divsChild>
    </w:div>
    <w:div w:id="1162232151">
      <w:marLeft w:val="0"/>
      <w:marRight w:val="0"/>
      <w:marTop w:val="120"/>
      <w:marBottom w:val="0"/>
      <w:divBdr>
        <w:top w:val="none" w:sz="0" w:space="0" w:color="auto"/>
        <w:left w:val="none" w:sz="0" w:space="0" w:color="auto"/>
        <w:bottom w:val="none" w:sz="0" w:space="0" w:color="auto"/>
        <w:right w:val="none" w:sz="0" w:space="0" w:color="auto"/>
      </w:divBdr>
    </w:div>
    <w:div w:id="1163010983">
      <w:marLeft w:val="0"/>
      <w:marRight w:val="0"/>
      <w:marTop w:val="120"/>
      <w:marBottom w:val="0"/>
      <w:divBdr>
        <w:top w:val="none" w:sz="0" w:space="0" w:color="auto"/>
        <w:left w:val="none" w:sz="0" w:space="0" w:color="auto"/>
        <w:bottom w:val="none" w:sz="0" w:space="0" w:color="auto"/>
        <w:right w:val="none" w:sz="0" w:space="0" w:color="auto"/>
      </w:divBdr>
    </w:div>
    <w:div w:id="1163542117">
      <w:marLeft w:val="0"/>
      <w:marRight w:val="0"/>
      <w:marTop w:val="200"/>
      <w:marBottom w:val="0"/>
      <w:divBdr>
        <w:top w:val="none" w:sz="0" w:space="0" w:color="auto"/>
        <w:left w:val="none" w:sz="0" w:space="0" w:color="auto"/>
        <w:bottom w:val="none" w:sz="0" w:space="0" w:color="auto"/>
        <w:right w:val="none" w:sz="0" w:space="0" w:color="auto"/>
      </w:divBdr>
    </w:div>
    <w:div w:id="1165244103">
      <w:marLeft w:val="0"/>
      <w:marRight w:val="0"/>
      <w:marTop w:val="0"/>
      <w:marBottom w:val="0"/>
      <w:divBdr>
        <w:top w:val="none" w:sz="0" w:space="0" w:color="auto"/>
        <w:left w:val="none" w:sz="0" w:space="0" w:color="auto"/>
        <w:bottom w:val="none" w:sz="0" w:space="0" w:color="auto"/>
        <w:right w:val="none" w:sz="0" w:space="0" w:color="auto"/>
      </w:divBdr>
    </w:div>
    <w:div w:id="1167667481">
      <w:marLeft w:val="0"/>
      <w:marRight w:val="0"/>
      <w:marTop w:val="120"/>
      <w:marBottom w:val="0"/>
      <w:divBdr>
        <w:top w:val="none" w:sz="0" w:space="0" w:color="auto"/>
        <w:left w:val="none" w:sz="0" w:space="0" w:color="auto"/>
        <w:bottom w:val="none" w:sz="0" w:space="0" w:color="auto"/>
        <w:right w:val="none" w:sz="0" w:space="0" w:color="auto"/>
      </w:divBdr>
    </w:div>
    <w:div w:id="1169323982">
      <w:marLeft w:val="0"/>
      <w:marRight w:val="0"/>
      <w:marTop w:val="100"/>
      <w:marBottom w:val="0"/>
      <w:divBdr>
        <w:top w:val="none" w:sz="0" w:space="0" w:color="auto"/>
        <w:left w:val="none" w:sz="0" w:space="0" w:color="auto"/>
        <w:bottom w:val="none" w:sz="0" w:space="0" w:color="auto"/>
        <w:right w:val="none" w:sz="0" w:space="0" w:color="auto"/>
      </w:divBdr>
    </w:div>
    <w:div w:id="1169369446">
      <w:marLeft w:val="0"/>
      <w:marRight w:val="0"/>
      <w:marTop w:val="0"/>
      <w:marBottom w:val="0"/>
      <w:divBdr>
        <w:top w:val="none" w:sz="0" w:space="0" w:color="auto"/>
        <w:left w:val="none" w:sz="0" w:space="0" w:color="auto"/>
        <w:bottom w:val="none" w:sz="0" w:space="0" w:color="auto"/>
        <w:right w:val="none" w:sz="0" w:space="0" w:color="auto"/>
      </w:divBdr>
      <w:divsChild>
        <w:div w:id="181631613">
          <w:marLeft w:val="0"/>
          <w:marRight w:val="0"/>
          <w:marTop w:val="0"/>
          <w:marBottom w:val="0"/>
          <w:divBdr>
            <w:top w:val="none" w:sz="0" w:space="0" w:color="auto"/>
            <w:left w:val="none" w:sz="0" w:space="0" w:color="auto"/>
            <w:bottom w:val="none" w:sz="0" w:space="0" w:color="auto"/>
            <w:right w:val="none" w:sz="0" w:space="0" w:color="auto"/>
          </w:divBdr>
        </w:div>
      </w:divsChild>
    </w:div>
    <w:div w:id="1169373384">
      <w:marLeft w:val="0"/>
      <w:marRight w:val="0"/>
      <w:marTop w:val="120"/>
      <w:marBottom w:val="0"/>
      <w:divBdr>
        <w:top w:val="none" w:sz="0" w:space="0" w:color="auto"/>
        <w:left w:val="none" w:sz="0" w:space="0" w:color="auto"/>
        <w:bottom w:val="none" w:sz="0" w:space="0" w:color="auto"/>
        <w:right w:val="none" w:sz="0" w:space="0" w:color="auto"/>
      </w:divBdr>
    </w:div>
    <w:div w:id="1169563339">
      <w:marLeft w:val="0"/>
      <w:marRight w:val="0"/>
      <w:marTop w:val="200"/>
      <w:marBottom w:val="0"/>
      <w:divBdr>
        <w:top w:val="none" w:sz="0" w:space="0" w:color="auto"/>
        <w:left w:val="none" w:sz="0" w:space="0" w:color="auto"/>
        <w:bottom w:val="none" w:sz="0" w:space="0" w:color="auto"/>
        <w:right w:val="none" w:sz="0" w:space="0" w:color="auto"/>
      </w:divBdr>
    </w:div>
    <w:div w:id="1170172236">
      <w:marLeft w:val="0"/>
      <w:marRight w:val="0"/>
      <w:marTop w:val="120"/>
      <w:marBottom w:val="0"/>
      <w:divBdr>
        <w:top w:val="none" w:sz="0" w:space="0" w:color="auto"/>
        <w:left w:val="none" w:sz="0" w:space="0" w:color="auto"/>
        <w:bottom w:val="none" w:sz="0" w:space="0" w:color="auto"/>
        <w:right w:val="none" w:sz="0" w:space="0" w:color="auto"/>
      </w:divBdr>
    </w:div>
    <w:div w:id="1170220930">
      <w:marLeft w:val="0"/>
      <w:marRight w:val="0"/>
      <w:marTop w:val="120"/>
      <w:marBottom w:val="0"/>
      <w:divBdr>
        <w:top w:val="none" w:sz="0" w:space="0" w:color="auto"/>
        <w:left w:val="none" w:sz="0" w:space="0" w:color="auto"/>
        <w:bottom w:val="none" w:sz="0" w:space="0" w:color="auto"/>
        <w:right w:val="none" w:sz="0" w:space="0" w:color="auto"/>
      </w:divBdr>
    </w:div>
    <w:div w:id="1174032930">
      <w:marLeft w:val="0"/>
      <w:marRight w:val="0"/>
      <w:marTop w:val="200"/>
      <w:marBottom w:val="0"/>
      <w:divBdr>
        <w:top w:val="none" w:sz="0" w:space="0" w:color="auto"/>
        <w:left w:val="none" w:sz="0" w:space="0" w:color="auto"/>
        <w:bottom w:val="none" w:sz="0" w:space="0" w:color="auto"/>
        <w:right w:val="none" w:sz="0" w:space="0" w:color="auto"/>
      </w:divBdr>
    </w:div>
    <w:div w:id="1174107876">
      <w:marLeft w:val="0"/>
      <w:marRight w:val="0"/>
      <w:marTop w:val="120"/>
      <w:marBottom w:val="0"/>
      <w:divBdr>
        <w:top w:val="none" w:sz="0" w:space="0" w:color="auto"/>
        <w:left w:val="none" w:sz="0" w:space="0" w:color="auto"/>
        <w:bottom w:val="none" w:sz="0" w:space="0" w:color="auto"/>
        <w:right w:val="none" w:sz="0" w:space="0" w:color="auto"/>
      </w:divBdr>
    </w:div>
    <w:div w:id="1175457918">
      <w:marLeft w:val="0"/>
      <w:marRight w:val="0"/>
      <w:marTop w:val="0"/>
      <w:marBottom w:val="0"/>
      <w:divBdr>
        <w:top w:val="none" w:sz="0" w:space="0" w:color="auto"/>
        <w:left w:val="none" w:sz="0" w:space="0" w:color="auto"/>
        <w:bottom w:val="none" w:sz="0" w:space="0" w:color="auto"/>
        <w:right w:val="none" w:sz="0" w:space="0" w:color="auto"/>
      </w:divBdr>
    </w:div>
    <w:div w:id="1177572853">
      <w:marLeft w:val="0"/>
      <w:marRight w:val="0"/>
      <w:marTop w:val="120"/>
      <w:marBottom w:val="0"/>
      <w:divBdr>
        <w:top w:val="none" w:sz="0" w:space="0" w:color="auto"/>
        <w:left w:val="none" w:sz="0" w:space="0" w:color="auto"/>
        <w:bottom w:val="none" w:sz="0" w:space="0" w:color="auto"/>
        <w:right w:val="none" w:sz="0" w:space="0" w:color="auto"/>
      </w:divBdr>
    </w:div>
    <w:div w:id="1178424514">
      <w:marLeft w:val="0"/>
      <w:marRight w:val="0"/>
      <w:marTop w:val="120"/>
      <w:marBottom w:val="0"/>
      <w:divBdr>
        <w:top w:val="none" w:sz="0" w:space="0" w:color="auto"/>
        <w:left w:val="none" w:sz="0" w:space="0" w:color="auto"/>
        <w:bottom w:val="none" w:sz="0" w:space="0" w:color="auto"/>
        <w:right w:val="none" w:sz="0" w:space="0" w:color="auto"/>
      </w:divBdr>
    </w:div>
    <w:div w:id="1183275328">
      <w:marLeft w:val="0"/>
      <w:marRight w:val="0"/>
      <w:marTop w:val="120"/>
      <w:marBottom w:val="0"/>
      <w:divBdr>
        <w:top w:val="none" w:sz="0" w:space="0" w:color="auto"/>
        <w:left w:val="none" w:sz="0" w:space="0" w:color="auto"/>
        <w:bottom w:val="none" w:sz="0" w:space="0" w:color="auto"/>
        <w:right w:val="none" w:sz="0" w:space="0" w:color="auto"/>
      </w:divBdr>
    </w:div>
    <w:div w:id="1183395779">
      <w:marLeft w:val="0"/>
      <w:marRight w:val="0"/>
      <w:marTop w:val="200"/>
      <w:marBottom w:val="0"/>
      <w:divBdr>
        <w:top w:val="none" w:sz="0" w:space="0" w:color="auto"/>
        <w:left w:val="none" w:sz="0" w:space="0" w:color="auto"/>
        <w:bottom w:val="none" w:sz="0" w:space="0" w:color="auto"/>
        <w:right w:val="none" w:sz="0" w:space="0" w:color="auto"/>
      </w:divBdr>
    </w:div>
    <w:div w:id="1183858069">
      <w:marLeft w:val="0"/>
      <w:marRight w:val="0"/>
      <w:marTop w:val="120"/>
      <w:marBottom w:val="0"/>
      <w:divBdr>
        <w:top w:val="none" w:sz="0" w:space="0" w:color="auto"/>
        <w:left w:val="none" w:sz="0" w:space="0" w:color="auto"/>
        <w:bottom w:val="none" w:sz="0" w:space="0" w:color="auto"/>
        <w:right w:val="none" w:sz="0" w:space="0" w:color="auto"/>
      </w:divBdr>
    </w:div>
    <w:div w:id="1185023189">
      <w:marLeft w:val="0"/>
      <w:marRight w:val="0"/>
      <w:marTop w:val="200"/>
      <w:marBottom w:val="0"/>
      <w:divBdr>
        <w:top w:val="none" w:sz="0" w:space="0" w:color="auto"/>
        <w:left w:val="none" w:sz="0" w:space="0" w:color="auto"/>
        <w:bottom w:val="none" w:sz="0" w:space="0" w:color="auto"/>
        <w:right w:val="none" w:sz="0" w:space="0" w:color="auto"/>
      </w:divBdr>
    </w:div>
    <w:div w:id="1185246724">
      <w:marLeft w:val="0"/>
      <w:marRight w:val="0"/>
      <w:marTop w:val="120"/>
      <w:marBottom w:val="0"/>
      <w:divBdr>
        <w:top w:val="none" w:sz="0" w:space="0" w:color="auto"/>
        <w:left w:val="none" w:sz="0" w:space="0" w:color="auto"/>
        <w:bottom w:val="none" w:sz="0" w:space="0" w:color="auto"/>
        <w:right w:val="none" w:sz="0" w:space="0" w:color="auto"/>
      </w:divBdr>
    </w:div>
    <w:div w:id="1187905791">
      <w:marLeft w:val="0"/>
      <w:marRight w:val="0"/>
      <w:marTop w:val="120"/>
      <w:marBottom w:val="0"/>
      <w:divBdr>
        <w:top w:val="none" w:sz="0" w:space="0" w:color="auto"/>
        <w:left w:val="none" w:sz="0" w:space="0" w:color="auto"/>
        <w:bottom w:val="none" w:sz="0" w:space="0" w:color="auto"/>
        <w:right w:val="none" w:sz="0" w:space="0" w:color="auto"/>
      </w:divBdr>
    </w:div>
    <w:div w:id="1188326701">
      <w:marLeft w:val="0"/>
      <w:marRight w:val="0"/>
      <w:marTop w:val="120"/>
      <w:marBottom w:val="0"/>
      <w:divBdr>
        <w:top w:val="none" w:sz="0" w:space="0" w:color="auto"/>
        <w:left w:val="none" w:sz="0" w:space="0" w:color="auto"/>
        <w:bottom w:val="none" w:sz="0" w:space="0" w:color="auto"/>
        <w:right w:val="none" w:sz="0" w:space="0" w:color="auto"/>
      </w:divBdr>
    </w:div>
    <w:div w:id="1190337118">
      <w:marLeft w:val="0"/>
      <w:marRight w:val="0"/>
      <w:marTop w:val="120"/>
      <w:marBottom w:val="0"/>
      <w:divBdr>
        <w:top w:val="none" w:sz="0" w:space="0" w:color="auto"/>
        <w:left w:val="none" w:sz="0" w:space="0" w:color="auto"/>
        <w:bottom w:val="none" w:sz="0" w:space="0" w:color="auto"/>
        <w:right w:val="none" w:sz="0" w:space="0" w:color="auto"/>
      </w:divBdr>
    </w:div>
    <w:div w:id="1190802508">
      <w:marLeft w:val="0"/>
      <w:marRight w:val="0"/>
      <w:marTop w:val="200"/>
      <w:marBottom w:val="0"/>
      <w:divBdr>
        <w:top w:val="none" w:sz="0" w:space="0" w:color="auto"/>
        <w:left w:val="none" w:sz="0" w:space="0" w:color="auto"/>
        <w:bottom w:val="none" w:sz="0" w:space="0" w:color="auto"/>
        <w:right w:val="none" w:sz="0" w:space="0" w:color="auto"/>
      </w:divBdr>
    </w:div>
    <w:div w:id="1191992675">
      <w:marLeft w:val="0"/>
      <w:marRight w:val="0"/>
      <w:marTop w:val="0"/>
      <w:marBottom w:val="0"/>
      <w:divBdr>
        <w:top w:val="none" w:sz="0" w:space="0" w:color="auto"/>
        <w:left w:val="none" w:sz="0" w:space="0" w:color="auto"/>
        <w:bottom w:val="none" w:sz="0" w:space="0" w:color="auto"/>
        <w:right w:val="none" w:sz="0" w:space="0" w:color="auto"/>
      </w:divBdr>
      <w:divsChild>
        <w:div w:id="1204488912">
          <w:marLeft w:val="0"/>
          <w:marRight w:val="0"/>
          <w:marTop w:val="0"/>
          <w:marBottom w:val="0"/>
          <w:divBdr>
            <w:top w:val="none" w:sz="0" w:space="0" w:color="auto"/>
            <w:left w:val="none" w:sz="0" w:space="0" w:color="auto"/>
            <w:bottom w:val="none" w:sz="0" w:space="0" w:color="auto"/>
            <w:right w:val="none" w:sz="0" w:space="0" w:color="auto"/>
          </w:divBdr>
        </w:div>
      </w:divsChild>
    </w:div>
    <w:div w:id="1192382264">
      <w:marLeft w:val="0"/>
      <w:marRight w:val="0"/>
      <w:marTop w:val="120"/>
      <w:marBottom w:val="0"/>
      <w:divBdr>
        <w:top w:val="none" w:sz="0" w:space="0" w:color="auto"/>
        <w:left w:val="none" w:sz="0" w:space="0" w:color="auto"/>
        <w:bottom w:val="none" w:sz="0" w:space="0" w:color="auto"/>
        <w:right w:val="none" w:sz="0" w:space="0" w:color="auto"/>
      </w:divBdr>
    </w:div>
    <w:div w:id="1195652821">
      <w:marLeft w:val="0"/>
      <w:marRight w:val="0"/>
      <w:marTop w:val="120"/>
      <w:marBottom w:val="0"/>
      <w:divBdr>
        <w:top w:val="none" w:sz="0" w:space="0" w:color="auto"/>
        <w:left w:val="none" w:sz="0" w:space="0" w:color="auto"/>
        <w:bottom w:val="none" w:sz="0" w:space="0" w:color="auto"/>
        <w:right w:val="none" w:sz="0" w:space="0" w:color="auto"/>
      </w:divBdr>
    </w:div>
    <w:div w:id="1197695795">
      <w:marLeft w:val="0"/>
      <w:marRight w:val="0"/>
      <w:marTop w:val="200"/>
      <w:marBottom w:val="0"/>
      <w:divBdr>
        <w:top w:val="none" w:sz="0" w:space="0" w:color="auto"/>
        <w:left w:val="none" w:sz="0" w:space="0" w:color="auto"/>
        <w:bottom w:val="none" w:sz="0" w:space="0" w:color="auto"/>
        <w:right w:val="none" w:sz="0" w:space="0" w:color="auto"/>
      </w:divBdr>
    </w:div>
    <w:div w:id="1201086476">
      <w:marLeft w:val="0"/>
      <w:marRight w:val="0"/>
      <w:marTop w:val="120"/>
      <w:marBottom w:val="0"/>
      <w:divBdr>
        <w:top w:val="none" w:sz="0" w:space="0" w:color="auto"/>
        <w:left w:val="none" w:sz="0" w:space="0" w:color="auto"/>
        <w:bottom w:val="none" w:sz="0" w:space="0" w:color="auto"/>
        <w:right w:val="none" w:sz="0" w:space="0" w:color="auto"/>
      </w:divBdr>
    </w:div>
    <w:div w:id="1202667353">
      <w:marLeft w:val="0"/>
      <w:marRight w:val="0"/>
      <w:marTop w:val="120"/>
      <w:marBottom w:val="0"/>
      <w:divBdr>
        <w:top w:val="none" w:sz="0" w:space="0" w:color="auto"/>
        <w:left w:val="none" w:sz="0" w:space="0" w:color="auto"/>
        <w:bottom w:val="none" w:sz="0" w:space="0" w:color="auto"/>
        <w:right w:val="none" w:sz="0" w:space="0" w:color="auto"/>
      </w:divBdr>
    </w:div>
    <w:div w:id="1203324004">
      <w:marLeft w:val="0"/>
      <w:marRight w:val="0"/>
      <w:marTop w:val="200"/>
      <w:marBottom w:val="0"/>
      <w:divBdr>
        <w:top w:val="none" w:sz="0" w:space="0" w:color="auto"/>
        <w:left w:val="none" w:sz="0" w:space="0" w:color="auto"/>
        <w:bottom w:val="none" w:sz="0" w:space="0" w:color="auto"/>
        <w:right w:val="none" w:sz="0" w:space="0" w:color="auto"/>
      </w:divBdr>
    </w:div>
    <w:div w:id="1204639337">
      <w:marLeft w:val="0"/>
      <w:marRight w:val="0"/>
      <w:marTop w:val="120"/>
      <w:marBottom w:val="0"/>
      <w:divBdr>
        <w:top w:val="none" w:sz="0" w:space="0" w:color="auto"/>
        <w:left w:val="none" w:sz="0" w:space="0" w:color="auto"/>
        <w:bottom w:val="none" w:sz="0" w:space="0" w:color="auto"/>
        <w:right w:val="none" w:sz="0" w:space="0" w:color="auto"/>
      </w:divBdr>
    </w:div>
    <w:div w:id="1204750377">
      <w:marLeft w:val="0"/>
      <w:marRight w:val="0"/>
      <w:marTop w:val="0"/>
      <w:marBottom w:val="0"/>
      <w:divBdr>
        <w:top w:val="none" w:sz="0" w:space="0" w:color="auto"/>
        <w:left w:val="none" w:sz="0" w:space="0" w:color="auto"/>
        <w:bottom w:val="none" w:sz="0" w:space="0" w:color="auto"/>
        <w:right w:val="none" w:sz="0" w:space="0" w:color="auto"/>
      </w:divBdr>
      <w:divsChild>
        <w:div w:id="151725034">
          <w:marLeft w:val="0"/>
          <w:marRight w:val="0"/>
          <w:marTop w:val="0"/>
          <w:marBottom w:val="0"/>
          <w:divBdr>
            <w:top w:val="none" w:sz="0" w:space="0" w:color="auto"/>
            <w:left w:val="none" w:sz="0" w:space="0" w:color="auto"/>
            <w:bottom w:val="none" w:sz="0" w:space="0" w:color="auto"/>
            <w:right w:val="none" w:sz="0" w:space="0" w:color="auto"/>
          </w:divBdr>
        </w:div>
      </w:divsChild>
    </w:div>
    <w:div w:id="1206718475">
      <w:marLeft w:val="0"/>
      <w:marRight w:val="0"/>
      <w:marTop w:val="0"/>
      <w:marBottom w:val="0"/>
      <w:divBdr>
        <w:top w:val="none" w:sz="0" w:space="0" w:color="auto"/>
        <w:left w:val="none" w:sz="0" w:space="0" w:color="auto"/>
        <w:bottom w:val="none" w:sz="0" w:space="0" w:color="auto"/>
        <w:right w:val="none" w:sz="0" w:space="0" w:color="auto"/>
      </w:divBdr>
      <w:divsChild>
        <w:div w:id="1431004416">
          <w:marLeft w:val="0"/>
          <w:marRight w:val="0"/>
          <w:marTop w:val="0"/>
          <w:marBottom w:val="0"/>
          <w:divBdr>
            <w:top w:val="none" w:sz="0" w:space="0" w:color="auto"/>
            <w:left w:val="none" w:sz="0" w:space="0" w:color="auto"/>
            <w:bottom w:val="none" w:sz="0" w:space="0" w:color="auto"/>
            <w:right w:val="none" w:sz="0" w:space="0" w:color="auto"/>
          </w:divBdr>
        </w:div>
      </w:divsChild>
    </w:div>
    <w:div w:id="1207185576">
      <w:marLeft w:val="0"/>
      <w:marRight w:val="0"/>
      <w:marTop w:val="120"/>
      <w:marBottom w:val="0"/>
      <w:divBdr>
        <w:top w:val="none" w:sz="0" w:space="0" w:color="auto"/>
        <w:left w:val="none" w:sz="0" w:space="0" w:color="auto"/>
        <w:bottom w:val="none" w:sz="0" w:space="0" w:color="auto"/>
        <w:right w:val="none" w:sz="0" w:space="0" w:color="auto"/>
      </w:divBdr>
    </w:div>
    <w:div w:id="1207256046">
      <w:marLeft w:val="0"/>
      <w:marRight w:val="0"/>
      <w:marTop w:val="0"/>
      <w:marBottom w:val="0"/>
      <w:divBdr>
        <w:top w:val="none" w:sz="0" w:space="0" w:color="auto"/>
        <w:left w:val="none" w:sz="0" w:space="0" w:color="auto"/>
        <w:bottom w:val="none" w:sz="0" w:space="0" w:color="auto"/>
        <w:right w:val="none" w:sz="0" w:space="0" w:color="auto"/>
      </w:divBdr>
      <w:divsChild>
        <w:div w:id="1830441097">
          <w:marLeft w:val="0"/>
          <w:marRight w:val="0"/>
          <w:marTop w:val="0"/>
          <w:marBottom w:val="0"/>
          <w:divBdr>
            <w:top w:val="none" w:sz="0" w:space="0" w:color="auto"/>
            <w:left w:val="none" w:sz="0" w:space="0" w:color="auto"/>
            <w:bottom w:val="none" w:sz="0" w:space="0" w:color="auto"/>
            <w:right w:val="none" w:sz="0" w:space="0" w:color="auto"/>
          </w:divBdr>
        </w:div>
      </w:divsChild>
    </w:div>
    <w:div w:id="1208301811">
      <w:marLeft w:val="0"/>
      <w:marRight w:val="0"/>
      <w:marTop w:val="120"/>
      <w:marBottom w:val="0"/>
      <w:divBdr>
        <w:top w:val="none" w:sz="0" w:space="0" w:color="auto"/>
        <w:left w:val="none" w:sz="0" w:space="0" w:color="auto"/>
        <w:bottom w:val="none" w:sz="0" w:space="0" w:color="auto"/>
        <w:right w:val="none" w:sz="0" w:space="0" w:color="auto"/>
      </w:divBdr>
    </w:div>
    <w:div w:id="1209101156">
      <w:marLeft w:val="0"/>
      <w:marRight w:val="0"/>
      <w:marTop w:val="120"/>
      <w:marBottom w:val="0"/>
      <w:divBdr>
        <w:top w:val="none" w:sz="0" w:space="0" w:color="auto"/>
        <w:left w:val="none" w:sz="0" w:space="0" w:color="auto"/>
        <w:bottom w:val="none" w:sz="0" w:space="0" w:color="auto"/>
        <w:right w:val="none" w:sz="0" w:space="0" w:color="auto"/>
      </w:divBdr>
    </w:div>
    <w:div w:id="1209756936">
      <w:marLeft w:val="0"/>
      <w:marRight w:val="0"/>
      <w:marTop w:val="120"/>
      <w:marBottom w:val="0"/>
      <w:divBdr>
        <w:top w:val="none" w:sz="0" w:space="0" w:color="auto"/>
        <w:left w:val="none" w:sz="0" w:space="0" w:color="auto"/>
        <w:bottom w:val="none" w:sz="0" w:space="0" w:color="auto"/>
        <w:right w:val="none" w:sz="0" w:space="0" w:color="auto"/>
      </w:divBdr>
    </w:div>
    <w:div w:id="1212380779">
      <w:marLeft w:val="0"/>
      <w:marRight w:val="0"/>
      <w:marTop w:val="0"/>
      <w:marBottom w:val="0"/>
      <w:divBdr>
        <w:top w:val="none" w:sz="0" w:space="0" w:color="auto"/>
        <w:left w:val="none" w:sz="0" w:space="0" w:color="auto"/>
        <w:bottom w:val="none" w:sz="0" w:space="0" w:color="auto"/>
        <w:right w:val="none" w:sz="0" w:space="0" w:color="auto"/>
      </w:divBdr>
      <w:divsChild>
        <w:div w:id="762216405">
          <w:marLeft w:val="0"/>
          <w:marRight w:val="0"/>
          <w:marTop w:val="0"/>
          <w:marBottom w:val="0"/>
          <w:divBdr>
            <w:top w:val="none" w:sz="0" w:space="0" w:color="auto"/>
            <w:left w:val="none" w:sz="0" w:space="0" w:color="auto"/>
            <w:bottom w:val="none" w:sz="0" w:space="0" w:color="auto"/>
            <w:right w:val="none" w:sz="0" w:space="0" w:color="auto"/>
          </w:divBdr>
        </w:div>
      </w:divsChild>
    </w:div>
    <w:div w:id="1214274276">
      <w:marLeft w:val="0"/>
      <w:marRight w:val="0"/>
      <w:marTop w:val="0"/>
      <w:marBottom w:val="0"/>
      <w:divBdr>
        <w:top w:val="none" w:sz="0" w:space="0" w:color="auto"/>
        <w:left w:val="none" w:sz="0" w:space="0" w:color="auto"/>
        <w:bottom w:val="none" w:sz="0" w:space="0" w:color="auto"/>
        <w:right w:val="none" w:sz="0" w:space="0" w:color="auto"/>
      </w:divBdr>
    </w:div>
    <w:div w:id="1214389958">
      <w:marLeft w:val="0"/>
      <w:marRight w:val="0"/>
      <w:marTop w:val="200"/>
      <w:marBottom w:val="0"/>
      <w:divBdr>
        <w:top w:val="none" w:sz="0" w:space="0" w:color="auto"/>
        <w:left w:val="none" w:sz="0" w:space="0" w:color="auto"/>
        <w:bottom w:val="none" w:sz="0" w:space="0" w:color="auto"/>
        <w:right w:val="none" w:sz="0" w:space="0" w:color="auto"/>
      </w:divBdr>
    </w:div>
    <w:div w:id="1216816831">
      <w:marLeft w:val="0"/>
      <w:marRight w:val="0"/>
      <w:marTop w:val="200"/>
      <w:marBottom w:val="0"/>
      <w:divBdr>
        <w:top w:val="none" w:sz="0" w:space="0" w:color="auto"/>
        <w:left w:val="none" w:sz="0" w:space="0" w:color="auto"/>
        <w:bottom w:val="none" w:sz="0" w:space="0" w:color="auto"/>
        <w:right w:val="none" w:sz="0" w:space="0" w:color="auto"/>
      </w:divBdr>
    </w:div>
    <w:div w:id="1217428039">
      <w:marLeft w:val="0"/>
      <w:marRight w:val="0"/>
      <w:marTop w:val="0"/>
      <w:marBottom w:val="0"/>
      <w:divBdr>
        <w:top w:val="none" w:sz="0" w:space="0" w:color="auto"/>
        <w:left w:val="none" w:sz="0" w:space="0" w:color="auto"/>
        <w:bottom w:val="none" w:sz="0" w:space="0" w:color="auto"/>
        <w:right w:val="none" w:sz="0" w:space="0" w:color="auto"/>
      </w:divBdr>
      <w:divsChild>
        <w:div w:id="1750273854">
          <w:marLeft w:val="0"/>
          <w:marRight w:val="0"/>
          <w:marTop w:val="0"/>
          <w:marBottom w:val="0"/>
          <w:divBdr>
            <w:top w:val="none" w:sz="0" w:space="0" w:color="auto"/>
            <w:left w:val="none" w:sz="0" w:space="0" w:color="auto"/>
            <w:bottom w:val="none" w:sz="0" w:space="0" w:color="auto"/>
            <w:right w:val="none" w:sz="0" w:space="0" w:color="auto"/>
          </w:divBdr>
        </w:div>
      </w:divsChild>
    </w:div>
    <w:div w:id="1218248807">
      <w:marLeft w:val="0"/>
      <w:marRight w:val="0"/>
      <w:marTop w:val="120"/>
      <w:marBottom w:val="0"/>
      <w:divBdr>
        <w:top w:val="none" w:sz="0" w:space="0" w:color="auto"/>
        <w:left w:val="none" w:sz="0" w:space="0" w:color="auto"/>
        <w:bottom w:val="none" w:sz="0" w:space="0" w:color="auto"/>
        <w:right w:val="none" w:sz="0" w:space="0" w:color="auto"/>
      </w:divBdr>
    </w:div>
    <w:div w:id="1218398769">
      <w:marLeft w:val="0"/>
      <w:marRight w:val="0"/>
      <w:marTop w:val="200"/>
      <w:marBottom w:val="0"/>
      <w:divBdr>
        <w:top w:val="none" w:sz="0" w:space="0" w:color="auto"/>
        <w:left w:val="none" w:sz="0" w:space="0" w:color="auto"/>
        <w:bottom w:val="none" w:sz="0" w:space="0" w:color="auto"/>
        <w:right w:val="none" w:sz="0" w:space="0" w:color="auto"/>
      </w:divBdr>
    </w:div>
    <w:div w:id="1218667059">
      <w:marLeft w:val="0"/>
      <w:marRight w:val="0"/>
      <w:marTop w:val="0"/>
      <w:marBottom w:val="0"/>
      <w:divBdr>
        <w:top w:val="none" w:sz="0" w:space="0" w:color="auto"/>
        <w:left w:val="none" w:sz="0" w:space="0" w:color="auto"/>
        <w:bottom w:val="none" w:sz="0" w:space="0" w:color="auto"/>
        <w:right w:val="none" w:sz="0" w:space="0" w:color="auto"/>
      </w:divBdr>
      <w:divsChild>
        <w:div w:id="485510461">
          <w:marLeft w:val="0"/>
          <w:marRight w:val="0"/>
          <w:marTop w:val="0"/>
          <w:marBottom w:val="0"/>
          <w:divBdr>
            <w:top w:val="none" w:sz="0" w:space="0" w:color="auto"/>
            <w:left w:val="none" w:sz="0" w:space="0" w:color="auto"/>
            <w:bottom w:val="none" w:sz="0" w:space="0" w:color="auto"/>
            <w:right w:val="none" w:sz="0" w:space="0" w:color="auto"/>
          </w:divBdr>
        </w:div>
      </w:divsChild>
    </w:div>
    <w:div w:id="1219971962">
      <w:marLeft w:val="0"/>
      <w:marRight w:val="0"/>
      <w:marTop w:val="120"/>
      <w:marBottom w:val="0"/>
      <w:divBdr>
        <w:top w:val="none" w:sz="0" w:space="0" w:color="auto"/>
        <w:left w:val="none" w:sz="0" w:space="0" w:color="auto"/>
        <w:bottom w:val="none" w:sz="0" w:space="0" w:color="auto"/>
        <w:right w:val="none" w:sz="0" w:space="0" w:color="auto"/>
      </w:divBdr>
    </w:div>
    <w:div w:id="1220093568">
      <w:marLeft w:val="0"/>
      <w:marRight w:val="0"/>
      <w:marTop w:val="0"/>
      <w:marBottom w:val="0"/>
      <w:divBdr>
        <w:top w:val="none" w:sz="0" w:space="0" w:color="auto"/>
        <w:left w:val="none" w:sz="0" w:space="0" w:color="auto"/>
        <w:bottom w:val="none" w:sz="0" w:space="0" w:color="auto"/>
        <w:right w:val="none" w:sz="0" w:space="0" w:color="auto"/>
      </w:divBdr>
    </w:div>
    <w:div w:id="1220240305">
      <w:marLeft w:val="0"/>
      <w:marRight w:val="0"/>
      <w:marTop w:val="120"/>
      <w:marBottom w:val="0"/>
      <w:divBdr>
        <w:top w:val="none" w:sz="0" w:space="0" w:color="auto"/>
        <w:left w:val="none" w:sz="0" w:space="0" w:color="auto"/>
        <w:bottom w:val="none" w:sz="0" w:space="0" w:color="auto"/>
        <w:right w:val="none" w:sz="0" w:space="0" w:color="auto"/>
      </w:divBdr>
    </w:div>
    <w:div w:id="1221670652">
      <w:marLeft w:val="0"/>
      <w:marRight w:val="0"/>
      <w:marTop w:val="120"/>
      <w:marBottom w:val="0"/>
      <w:divBdr>
        <w:top w:val="none" w:sz="0" w:space="0" w:color="auto"/>
        <w:left w:val="none" w:sz="0" w:space="0" w:color="auto"/>
        <w:bottom w:val="none" w:sz="0" w:space="0" w:color="auto"/>
        <w:right w:val="none" w:sz="0" w:space="0" w:color="auto"/>
      </w:divBdr>
    </w:div>
    <w:div w:id="1222254210">
      <w:marLeft w:val="0"/>
      <w:marRight w:val="0"/>
      <w:marTop w:val="100"/>
      <w:marBottom w:val="0"/>
      <w:divBdr>
        <w:top w:val="none" w:sz="0" w:space="0" w:color="auto"/>
        <w:left w:val="none" w:sz="0" w:space="0" w:color="auto"/>
        <w:bottom w:val="none" w:sz="0" w:space="0" w:color="auto"/>
        <w:right w:val="none" w:sz="0" w:space="0" w:color="auto"/>
      </w:divBdr>
    </w:div>
    <w:div w:id="1225340031">
      <w:marLeft w:val="0"/>
      <w:marRight w:val="0"/>
      <w:marTop w:val="120"/>
      <w:marBottom w:val="0"/>
      <w:divBdr>
        <w:top w:val="none" w:sz="0" w:space="0" w:color="auto"/>
        <w:left w:val="none" w:sz="0" w:space="0" w:color="auto"/>
        <w:bottom w:val="none" w:sz="0" w:space="0" w:color="auto"/>
        <w:right w:val="none" w:sz="0" w:space="0" w:color="auto"/>
      </w:divBdr>
    </w:div>
    <w:div w:id="1227178755">
      <w:marLeft w:val="0"/>
      <w:marRight w:val="0"/>
      <w:marTop w:val="120"/>
      <w:marBottom w:val="0"/>
      <w:divBdr>
        <w:top w:val="none" w:sz="0" w:space="0" w:color="auto"/>
        <w:left w:val="none" w:sz="0" w:space="0" w:color="auto"/>
        <w:bottom w:val="none" w:sz="0" w:space="0" w:color="auto"/>
        <w:right w:val="none" w:sz="0" w:space="0" w:color="auto"/>
      </w:divBdr>
    </w:div>
    <w:div w:id="1229220784">
      <w:marLeft w:val="0"/>
      <w:marRight w:val="0"/>
      <w:marTop w:val="120"/>
      <w:marBottom w:val="0"/>
      <w:divBdr>
        <w:top w:val="none" w:sz="0" w:space="0" w:color="auto"/>
        <w:left w:val="none" w:sz="0" w:space="0" w:color="auto"/>
        <w:bottom w:val="none" w:sz="0" w:space="0" w:color="auto"/>
        <w:right w:val="none" w:sz="0" w:space="0" w:color="auto"/>
      </w:divBdr>
    </w:div>
    <w:div w:id="1230262023">
      <w:marLeft w:val="0"/>
      <w:marRight w:val="0"/>
      <w:marTop w:val="120"/>
      <w:marBottom w:val="0"/>
      <w:divBdr>
        <w:top w:val="none" w:sz="0" w:space="0" w:color="auto"/>
        <w:left w:val="none" w:sz="0" w:space="0" w:color="auto"/>
        <w:bottom w:val="none" w:sz="0" w:space="0" w:color="auto"/>
        <w:right w:val="none" w:sz="0" w:space="0" w:color="auto"/>
      </w:divBdr>
    </w:div>
    <w:div w:id="1230460872">
      <w:marLeft w:val="0"/>
      <w:marRight w:val="0"/>
      <w:marTop w:val="0"/>
      <w:marBottom w:val="0"/>
      <w:divBdr>
        <w:top w:val="none" w:sz="0" w:space="0" w:color="auto"/>
        <w:left w:val="none" w:sz="0" w:space="0" w:color="auto"/>
        <w:bottom w:val="none" w:sz="0" w:space="0" w:color="auto"/>
        <w:right w:val="none" w:sz="0" w:space="0" w:color="auto"/>
      </w:divBdr>
    </w:div>
    <w:div w:id="1230534480">
      <w:marLeft w:val="0"/>
      <w:marRight w:val="0"/>
      <w:marTop w:val="200"/>
      <w:marBottom w:val="0"/>
      <w:divBdr>
        <w:top w:val="none" w:sz="0" w:space="0" w:color="auto"/>
        <w:left w:val="none" w:sz="0" w:space="0" w:color="auto"/>
        <w:bottom w:val="none" w:sz="0" w:space="0" w:color="auto"/>
        <w:right w:val="none" w:sz="0" w:space="0" w:color="auto"/>
      </w:divBdr>
    </w:div>
    <w:div w:id="1231774538">
      <w:marLeft w:val="0"/>
      <w:marRight w:val="0"/>
      <w:marTop w:val="120"/>
      <w:marBottom w:val="0"/>
      <w:divBdr>
        <w:top w:val="none" w:sz="0" w:space="0" w:color="auto"/>
        <w:left w:val="none" w:sz="0" w:space="0" w:color="auto"/>
        <w:bottom w:val="none" w:sz="0" w:space="0" w:color="auto"/>
        <w:right w:val="none" w:sz="0" w:space="0" w:color="auto"/>
      </w:divBdr>
    </w:div>
    <w:div w:id="1233273452">
      <w:marLeft w:val="0"/>
      <w:marRight w:val="0"/>
      <w:marTop w:val="200"/>
      <w:marBottom w:val="0"/>
      <w:divBdr>
        <w:top w:val="none" w:sz="0" w:space="0" w:color="auto"/>
        <w:left w:val="none" w:sz="0" w:space="0" w:color="auto"/>
        <w:bottom w:val="none" w:sz="0" w:space="0" w:color="auto"/>
        <w:right w:val="none" w:sz="0" w:space="0" w:color="auto"/>
      </w:divBdr>
    </w:div>
    <w:div w:id="1234582372">
      <w:marLeft w:val="0"/>
      <w:marRight w:val="0"/>
      <w:marTop w:val="120"/>
      <w:marBottom w:val="0"/>
      <w:divBdr>
        <w:top w:val="none" w:sz="0" w:space="0" w:color="auto"/>
        <w:left w:val="none" w:sz="0" w:space="0" w:color="auto"/>
        <w:bottom w:val="none" w:sz="0" w:space="0" w:color="auto"/>
        <w:right w:val="none" w:sz="0" w:space="0" w:color="auto"/>
      </w:divBdr>
    </w:div>
    <w:div w:id="1237592474">
      <w:marLeft w:val="0"/>
      <w:marRight w:val="0"/>
      <w:marTop w:val="120"/>
      <w:marBottom w:val="0"/>
      <w:divBdr>
        <w:top w:val="none" w:sz="0" w:space="0" w:color="auto"/>
        <w:left w:val="none" w:sz="0" w:space="0" w:color="auto"/>
        <w:bottom w:val="none" w:sz="0" w:space="0" w:color="auto"/>
        <w:right w:val="none" w:sz="0" w:space="0" w:color="auto"/>
      </w:divBdr>
    </w:div>
    <w:div w:id="1238133363">
      <w:marLeft w:val="0"/>
      <w:marRight w:val="0"/>
      <w:marTop w:val="120"/>
      <w:marBottom w:val="0"/>
      <w:divBdr>
        <w:top w:val="none" w:sz="0" w:space="0" w:color="auto"/>
        <w:left w:val="none" w:sz="0" w:space="0" w:color="auto"/>
        <w:bottom w:val="none" w:sz="0" w:space="0" w:color="auto"/>
        <w:right w:val="none" w:sz="0" w:space="0" w:color="auto"/>
      </w:divBdr>
    </w:div>
    <w:div w:id="1241329616">
      <w:marLeft w:val="0"/>
      <w:marRight w:val="0"/>
      <w:marTop w:val="120"/>
      <w:marBottom w:val="0"/>
      <w:divBdr>
        <w:top w:val="none" w:sz="0" w:space="0" w:color="auto"/>
        <w:left w:val="none" w:sz="0" w:space="0" w:color="auto"/>
        <w:bottom w:val="none" w:sz="0" w:space="0" w:color="auto"/>
        <w:right w:val="none" w:sz="0" w:space="0" w:color="auto"/>
      </w:divBdr>
    </w:div>
    <w:div w:id="1242638413">
      <w:marLeft w:val="0"/>
      <w:marRight w:val="0"/>
      <w:marTop w:val="120"/>
      <w:marBottom w:val="0"/>
      <w:divBdr>
        <w:top w:val="none" w:sz="0" w:space="0" w:color="auto"/>
        <w:left w:val="none" w:sz="0" w:space="0" w:color="auto"/>
        <w:bottom w:val="none" w:sz="0" w:space="0" w:color="auto"/>
        <w:right w:val="none" w:sz="0" w:space="0" w:color="auto"/>
      </w:divBdr>
    </w:div>
    <w:div w:id="1243417185">
      <w:marLeft w:val="0"/>
      <w:marRight w:val="0"/>
      <w:marTop w:val="200"/>
      <w:marBottom w:val="0"/>
      <w:divBdr>
        <w:top w:val="none" w:sz="0" w:space="0" w:color="auto"/>
        <w:left w:val="none" w:sz="0" w:space="0" w:color="auto"/>
        <w:bottom w:val="none" w:sz="0" w:space="0" w:color="auto"/>
        <w:right w:val="none" w:sz="0" w:space="0" w:color="auto"/>
      </w:divBdr>
    </w:div>
    <w:div w:id="1245578111">
      <w:marLeft w:val="0"/>
      <w:marRight w:val="0"/>
      <w:marTop w:val="0"/>
      <w:marBottom w:val="0"/>
      <w:divBdr>
        <w:top w:val="none" w:sz="0" w:space="0" w:color="auto"/>
        <w:left w:val="none" w:sz="0" w:space="0" w:color="auto"/>
        <w:bottom w:val="none" w:sz="0" w:space="0" w:color="auto"/>
        <w:right w:val="none" w:sz="0" w:space="0" w:color="auto"/>
      </w:divBdr>
    </w:div>
    <w:div w:id="1246836769">
      <w:marLeft w:val="0"/>
      <w:marRight w:val="0"/>
      <w:marTop w:val="100"/>
      <w:marBottom w:val="0"/>
      <w:divBdr>
        <w:top w:val="none" w:sz="0" w:space="0" w:color="auto"/>
        <w:left w:val="none" w:sz="0" w:space="0" w:color="auto"/>
        <w:bottom w:val="none" w:sz="0" w:space="0" w:color="auto"/>
        <w:right w:val="none" w:sz="0" w:space="0" w:color="auto"/>
      </w:divBdr>
    </w:div>
    <w:div w:id="1248148913">
      <w:marLeft w:val="0"/>
      <w:marRight w:val="0"/>
      <w:marTop w:val="0"/>
      <w:marBottom w:val="0"/>
      <w:divBdr>
        <w:top w:val="none" w:sz="0" w:space="0" w:color="auto"/>
        <w:left w:val="none" w:sz="0" w:space="0" w:color="auto"/>
        <w:bottom w:val="none" w:sz="0" w:space="0" w:color="auto"/>
        <w:right w:val="none" w:sz="0" w:space="0" w:color="auto"/>
      </w:divBdr>
    </w:div>
    <w:div w:id="1249385746">
      <w:marLeft w:val="0"/>
      <w:marRight w:val="0"/>
      <w:marTop w:val="200"/>
      <w:marBottom w:val="0"/>
      <w:divBdr>
        <w:top w:val="none" w:sz="0" w:space="0" w:color="auto"/>
        <w:left w:val="none" w:sz="0" w:space="0" w:color="auto"/>
        <w:bottom w:val="none" w:sz="0" w:space="0" w:color="auto"/>
        <w:right w:val="none" w:sz="0" w:space="0" w:color="auto"/>
      </w:divBdr>
    </w:div>
    <w:div w:id="1253050443">
      <w:marLeft w:val="0"/>
      <w:marRight w:val="0"/>
      <w:marTop w:val="0"/>
      <w:marBottom w:val="0"/>
      <w:divBdr>
        <w:top w:val="none" w:sz="0" w:space="0" w:color="auto"/>
        <w:left w:val="none" w:sz="0" w:space="0" w:color="auto"/>
        <w:bottom w:val="none" w:sz="0" w:space="0" w:color="auto"/>
        <w:right w:val="none" w:sz="0" w:space="0" w:color="auto"/>
      </w:divBdr>
      <w:divsChild>
        <w:div w:id="1426997294">
          <w:marLeft w:val="0"/>
          <w:marRight w:val="0"/>
          <w:marTop w:val="0"/>
          <w:marBottom w:val="0"/>
          <w:divBdr>
            <w:top w:val="none" w:sz="0" w:space="0" w:color="auto"/>
            <w:left w:val="none" w:sz="0" w:space="0" w:color="auto"/>
            <w:bottom w:val="none" w:sz="0" w:space="0" w:color="auto"/>
            <w:right w:val="none" w:sz="0" w:space="0" w:color="auto"/>
          </w:divBdr>
        </w:div>
      </w:divsChild>
    </w:div>
    <w:div w:id="1254583840">
      <w:marLeft w:val="0"/>
      <w:marRight w:val="0"/>
      <w:marTop w:val="0"/>
      <w:marBottom w:val="0"/>
      <w:divBdr>
        <w:top w:val="none" w:sz="0" w:space="0" w:color="auto"/>
        <w:left w:val="none" w:sz="0" w:space="0" w:color="auto"/>
        <w:bottom w:val="none" w:sz="0" w:space="0" w:color="auto"/>
        <w:right w:val="none" w:sz="0" w:space="0" w:color="auto"/>
      </w:divBdr>
    </w:div>
    <w:div w:id="1255551994">
      <w:marLeft w:val="0"/>
      <w:marRight w:val="0"/>
      <w:marTop w:val="200"/>
      <w:marBottom w:val="0"/>
      <w:divBdr>
        <w:top w:val="none" w:sz="0" w:space="0" w:color="auto"/>
        <w:left w:val="none" w:sz="0" w:space="0" w:color="auto"/>
        <w:bottom w:val="none" w:sz="0" w:space="0" w:color="auto"/>
        <w:right w:val="none" w:sz="0" w:space="0" w:color="auto"/>
      </w:divBdr>
    </w:div>
    <w:div w:id="1257792322">
      <w:marLeft w:val="0"/>
      <w:marRight w:val="0"/>
      <w:marTop w:val="200"/>
      <w:marBottom w:val="0"/>
      <w:divBdr>
        <w:top w:val="none" w:sz="0" w:space="0" w:color="auto"/>
        <w:left w:val="none" w:sz="0" w:space="0" w:color="auto"/>
        <w:bottom w:val="none" w:sz="0" w:space="0" w:color="auto"/>
        <w:right w:val="none" w:sz="0" w:space="0" w:color="auto"/>
      </w:divBdr>
    </w:div>
    <w:div w:id="1260795339">
      <w:marLeft w:val="0"/>
      <w:marRight w:val="0"/>
      <w:marTop w:val="120"/>
      <w:marBottom w:val="0"/>
      <w:divBdr>
        <w:top w:val="none" w:sz="0" w:space="0" w:color="auto"/>
        <w:left w:val="none" w:sz="0" w:space="0" w:color="auto"/>
        <w:bottom w:val="none" w:sz="0" w:space="0" w:color="auto"/>
        <w:right w:val="none" w:sz="0" w:space="0" w:color="auto"/>
      </w:divBdr>
    </w:div>
    <w:div w:id="1260941136">
      <w:marLeft w:val="0"/>
      <w:marRight w:val="0"/>
      <w:marTop w:val="120"/>
      <w:marBottom w:val="0"/>
      <w:divBdr>
        <w:top w:val="none" w:sz="0" w:space="0" w:color="auto"/>
        <w:left w:val="none" w:sz="0" w:space="0" w:color="auto"/>
        <w:bottom w:val="none" w:sz="0" w:space="0" w:color="auto"/>
        <w:right w:val="none" w:sz="0" w:space="0" w:color="auto"/>
      </w:divBdr>
    </w:div>
    <w:div w:id="1261254017">
      <w:marLeft w:val="0"/>
      <w:marRight w:val="0"/>
      <w:marTop w:val="0"/>
      <w:marBottom w:val="0"/>
      <w:divBdr>
        <w:top w:val="none" w:sz="0" w:space="0" w:color="auto"/>
        <w:left w:val="none" w:sz="0" w:space="0" w:color="auto"/>
        <w:bottom w:val="none" w:sz="0" w:space="0" w:color="auto"/>
        <w:right w:val="none" w:sz="0" w:space="0" w:color="auto"/>
      </w:divBdr>
      <w:divsChild>
        <w:div w:id="2058043171">
          <w:marLeft w:val="0"/>
          <w:marRight w:val="0"/>
          <w:marTop w:val="0"/>
          <w:marBottom w:val="0"/>
          <w:divBdr>
            <w:top w:val="none" w:sz="0" w:space="0" w:color="auto"/>
            <w:left w:val="none" w:sz="0" w:space="0" w:color="auto"/>
            <w:bottom w:val="none" w:sz="0" w:space="0" w:color="auto"/>
            <w:right w:val="none" w:sz="0" w:space="0" w:color="auto"/>
          </w:divBdr>
        </w:div>
      </w:divsChild>
    </w:div>
    <w:div w:id="1261379769">
      <w:marLeft w:val="0"/>
      <w:marRight w:val="0"/>
      <w:marTop w:val="120"/>
      <w:marBottom w:val="0"/>
      <w:divBdr>
        <w:top w:val="none" w:sz="0" w:space="0" w:color="auto"/>
        <w:left w:val="none" w:sz="0" w:space="0" w:color="auto"/>
        <w:bottom w:val="none" w:sz="0" w:space="0" w:color="auto"/>
        <w:right w:val="none" w:sz="0" w:space="0" w:color="auto"/>
      </w:divBdr>
    </w:div>
    <w:div w:id="1261908939">
      <w:marLeft w:val="0"/>
      <w:marRight w:val="0"/>
      <w:marTop w:val="120"/>
      <w:marBottom w:val="0"/>
      <w:divBdr>
        <w:top w:val="none" w:sz="0" w:space="0" w:color="auto"/>
        <w:left w:val="none" w:sz="0" w:space="0" w:color="auto"/>
        <w:bottom w:val="none" w:sz="0" w:space="0" w:color="auto"/>
        <w:right w:val="none" w:sz="0" w:space="0" w:color="auto"/>
      </w:divBdr>
    </w:div>
    <w:div w:id="1263687754">
      <w:marLeft w:val="0"/>
      <w:marRight w:val="0"/>
      <w:marTop w:val="120"/>
      <w:marBottom w:val="0"/>
      <w:divBdr>
        <w:top w:val="none" w:sz="0" w:space="0" w:color="auto"/>
        <w:left w:val="none" w:sz="0" w:space="0" w:color="auto"/>
        <w:bottom w:val="none" w:sz="0" w:space="0" w:color="auto"/>
        <w:right w:val="none" w:sz="0" w:space="0" w:color="auto"/>
      </w:divBdr>
    </w:div>
    <w:div w:id="1263805587">
      <w:marLeft w:val="0"/>
      <w:marRight w:val="0"/>
      <w:marTop w:val="200"/>
      <w:marBottom w:val="0"/>
      <w:divBdr>
        <w:top w:val="none" w:sz="0" w:space="0" w:color="auto"/>
        <w:left w:val="none" w:sz="0" w:space="0" w:color="auto"/>
        <w:bottom w:val="none" w:sz="0" w:space="0" w:color="auto"/>
        <w:right w:val="none" w:sz="0" w:space="0" w:color="auto"/>
      </w:divBdr>
    </w:div>
    <w:div w:id="1266156047">
      <w:marLeft w:val="0"/>
      <w:marRight w:val="0"/>
      <w:marTop w:val="120"/>
      <w:marBottom w:val="0"/>
      <w:divBdr>
        <w:top w:val="none" w:sz="0" w:space="0" w:color="auto"/>
        <w:left w:val="none" w:sz="0" w:space="0" w:color="auto"/>
        <w:bottom w:val="none" w:sz="0" w:space="0" w:color="auto"/>
        <w:right w:val="none" w:sz="0" w:space="0" w:color="auto"/>
      </w:divBdr>
    </w:div>
    <w:div w:id="1267736593">
      <w:marLeft w:val="0"/>
      <w:marRight w:val="0"/>
      <w:marTop w:val="120"/>
      <w:marBottom w:val="0"/>
      <w:divBdr>
        <w:top w:val="none" w:sz="0" w:space="0" w:color="auto"/>
        <w:left w:val="none" w:sz="0" w:space="0" w:color="auto"/>
        <w:bottom w:val="none" w:sz="0" w:space="0" w:color="auto"/>
        <w:right w:val="none" w:sz="0" w:space="0" w:color="auto"/>
      </w:divBdr>
    </w:div>
    <w:div w:id="1267885364">
      <w:marLeft w:val="0"/>
      <w:marRight w:val="0"/>
      <w:marTop w:val="0"/>
      <w:marBottom w:val="0"/>
      <w:divBdr>
        <w:top w:val="none" w:sz="0" w:space="0" w:color="auto"/>
        <w:left w:val="none" w:sz="0" w:space="0" w:color="auto"/>
        <w:bottom w:val="none" w:sz="0" w:space="0" w:color="auto"/>
        <w:right w:val="none" w:sz="0" w:space="0" w:color="auto"/>
      </w:divBdr>
      <w:divsChild>
        <w:div w:id="716275479">
          <w:marLeft w:val="0"/>
          <w:marRight w:val="0"/>
          <w:marTop w:val="0"/>
          <w:marBottom w:val="0"/>
          <w:divBdr>
            <w:top w:val="none" w:sz="0" w:space="0" w:color="auto"/>
            <w:left w:val="none" w:sz="0" w:space="0" w:color="auto"/>
            <w:bottom w:val="none" w:sz="0" w:space="0" w:color="auto"/>
            <w:right w:val="none" w:sz="0" w:space="0" w:color="auto"/>
          </w:divBdr>
        </w:div>
      </w:divsChild>
    </w:div>
    <w:div w:id="1268348990">
      <w:marLeft w:val="0"/>
      <w:marRight w:val="0"/>
      <w:marTop w:val="200"/>
      <w:marBottom w:val="0"/>
      <w:divBdr>
        <w:top w:val="none" w:sz="0" w:space="0" w:color="auto"/>
        <w:left w:val="none" w:sz="0" w:space="0" w:color="auto"/>
        <w:bottom w:val="none" w:sz="0" w:space="0" w:color="auto"/>
        <w:right w:val="none" w:sz="0" w:space="0" w:color="auto"/>
      </w:divBdr>
    </w:div>
    <w:div w:id="1270435632">
      <w:marLeft w:val="0"/>
      <w:marRight w:val="0"/>
      <w:marTop w:val="120"/>
      <w:marBottom w:val="0"/>
      <w:divBdr>
        <w:top w:val="none" w:sz="0" w:space="0" w:color="auto"/>
        <w:left w:val="none" w:sz="0" w:space="0" w:color="auto"/>
        <w:bottom w:val="none" w:sz="0" w:space="0" w:color="auto"/>
        <w:right w:val="none" w:sz="0" w:space="0" w:color="auto"/>
      </w:divBdr>
    </w:div>
    <w:div w:id="1270698226">
      <w:marLeft w:val="0"/>
      <w:marRight w:val="0"/>
      <w:marTop w:val="120"/>
      <w:marBottom w:val="0"/>
      <w:divBdr>
        <w:top w:val="none" w:sz="0" w:space="0" w:color="auto"/>
        <w:left w:val="none" w:sz="0" w:space="0" w:color="auto"/>
        <w:bottom w:val="none" w:sz="0" w:space="0" w:color="auto"/>
        <w:right w:val="none" w:sz="0" w:space="0" w:color="auto"/>
      </w:divBdr>
    </w:div>
    <w:div w:id="1273782740">
      <w:marLeft w:val="0"/>
      <w:marRight w:val="0"/>
      <w:marTop w:val="0"/>
      <w:marBottom w:val="0"/>
      <w:divBdr>
        <w:top w:val="none" w:sz="0" w:space="0" w:color="auto"/>
        <w:left w:val="none" w:sz="0" w:space="0" w:color="auto"/>
        <w:bottom w:val="none" w:sz="0" w:space="0" w:color="auto"/>
        <w:right w:val="none" w:sz="0" w:space="0" w:color="auto"/>
      </w:divBdr>
    </w:div>
    <w:div w:id="1274164720">
      <w:marLeft w:val="0"/>
      <w:marRight w:val="0"/>
      <w:marTop w:val="200"/>
      <w:marBottom w:val="0"/>
      <w:divBdr>
        <w:top w:val="none" w:sz="0" w:space="0" w:color="auto"/>
        <w:left w:val="none" w:sz="0" w:space="0" w:color="auto"/>
        <w:bottom w:val="none" w:sz="0" w:space="0" w:color="auto"/>
        <w:right w:val="none" w:sz="0" w:space="0" w:color="auto"/>
      </w:divBdr>
    </w:div>
    <w:div w:id="1276251767">
      <w:marLeft w:val="0"/>
      <w:marRight w:val="0"/>
      <w:marTop w:val="0"/>
      <w:marBottom w:val="0"/>
      <w:divBdr>
        <w:top w:val="none" w:sz="0" w:space="0" w:color="auto"/>
        <w:left w:val="none" w:sz="0" w:space="0" w:color="auto"/>
        <w:bottom w:val="none" w:sz="0" w:space="0" w:color="auto"/>
        <w:right w:val="none" w:sz="0" w:space="0" w:color="auto"/>
      </w:divBdr>
      <w:divsChild>
        <w:div w:id="989208487">
          <w:marLeft w:val="0"/>
          <w:marRight w:val="0"/>
          <w:marTop w:val="0"/>
          <w:marBottom w:val="0"/>
          <w:divBdr>
            <w:top w:val="none" w:sz="0" w:space="0" w:color="auto"/>
            <w:left w:val="none" w:sz="0" w:space="0" w:color="auto"/>
            <w:bottom w:val="none" w:sz="0" w:space="0" w:color="auto"/>
            <w:right w:val="none" w:sz="0" w:space="0" w:color="auto"/>
          </w:divBdr>
        </w:div>
      </w:divsChild>
    </w:div>
    <w:div w:id="1279334527">
      <w:marLeft w:val="0"/>
      <w:marRight w:val="0"/>
      <w:marTop w:val="0"/>
      <w:marBottom w:val="0"/>
      <w:divBdr>
        <w:top w:val="none" w:sz="0" w:space="0" w:color="auto"/>
        <w:left w:val="none" w:sz="0" w:space="0" w:color="auto"/>
        <w:bottom w:val="none" w:sz="0" w:space="0" w:color="auto"/>
        <w:right w:val="none" w:sz="0" w:space="0" w:color="auto"/>
      </w:divBdr>
      <w:divsChild>
        <w:div w:id="403333115">
          <w:marLeft w:val="0"/>
          <w:marRight w:val="0"/>
          <w:marTop w:val="0"/>
          <w:marBottom w:val="0"/>
          <w:divBdr>
            <w:top w:val="none" w:sz="0" w:space="0" w:color="auto"/>
            <w:left w:val="none" w:sz="0" w:space="0" w:color="auto"/>
            <w:bottom w:val="none" w:sz="0" w:space="0" w:color="auto"/>
            <w:right w:val="none" w:sz="0" w:space="0" w:color="auto"/>
          </w:divBdr>
        </w:div>
      </w:divsChild>
    </w:div>
    <w:div w:id="1281834873">
      <w:marLeft w:val="0"/>
      <w:marRight w:val="0"/>
      <w:marTop w:val="120"/>
      <w:marBottom w:val="0"/>
      <w:divBdr>
        <w:top w:val="none" w:sz="0" w:space="0" w:color="auto"/>
        <w:left w:val="none" w:sz="0" w:space="0" w:color="auto"/>
        <w:bottom w:val="none" w:sz="0" w:space="0" w:color="auto"/>
        <w:right w:val="none" w:sz="0" w:space="0" w:color="auto"/>
      </w:divBdr>
    </w:div>
    <w:div w:id="1282151929">
      <w:marLeft w:val="0"/>
      <w:marRight w:val="0"/>
      <w:marTop w:val="120"/>
      <w:marBottom w:val="0"/>
      <w:divBdr>
        <w:top w:val="none" w:sz="0" w:space="0" w:color="auto"/>
        <w:left w:val="none" w:sz="0" w:space="0" w:color="auto"/>
        <w:bottom w:val="none" w:sz="0" w:space="0" w:color="auto"/>
        <w:right w:val="none" w:sz="0" w:space="0" w:color="auto"/>
      </w:divBdr>
    </w:div>
    <w:div w:id="1283465229">
      <w:marLeft w:val="0"/>
      <w:marRight w:val="0"/>
      <w:marTop w:val="120"/>
      <w:marBottom w:val="0"/>
      <w:divBdr>
        <w:top w:val="none" w:sz="0" w:space="0" w:color="auto"/>
        <w:left w:val="none" w:sz="0" w:space="0" w:color="auto"/>
        <w:bottom w:val="none" w:sz="0" w:space="0" w:color="auto"/>
        <w:right w:val="none" w:sz="0" w:space="0" w:color="auto"/>
      </w:divBdr>
    </w:div>
    <w:div w:id="1283801343">
      <w:marLeft w:val="0"/>
      <w:marRight w:val="0"/>
      <w:marTop w:val="200"/>
      <w:marBottom w:val="0"/>
      <w:divBdr>
        <w:top w:val="none" w:sz="0" w:space="0" w:color="auto"/>
        <w:left w:val="none" w:sz="0" w:space="0" w:color="auto"/>
        <w:bottom w:val="none" w:sz="0" w:space="0" w:color="auto"/>
        <w:right w:val="none" w:sz="0" w:space="0" w:color="auto"/>
      </w:divBdr>
    </w:div>
    <w:div w:id="1288659518">
      <w:marLeft w:val="0"/>
      <w:marRight w:val="0"/>
      <w:marTop w:val="0"/>
      <w:marBottom w:val="0"/>
      <w:divBdr>
        <w:top w:val="none" w:sz="0" w:space="0" w:color="auto"/>
        <w:left w:val="none" w:sz="0" w:space="0" w:color="auto"/>
        <w:bottom w:val="none" w:sz="0" w:space="0" w:color="auto"/>
        <w:right w:val="none" w:sz="0" w:space="0" w:color="auto"/>
      </w:divBdr>
      <w:divsChild>
        <w:div w:id="471556975">
          <w:marLeft w:val="0"/>
          <w:marRight w:val="0"/>
          <w:marTop w:val="0"/>
          <w:marBottom w:val="0"/>
          <w:divBdr>
            <w:top w:val="none" w:sz="0" w:space="0" w:color="auto"/>
            <w:left w:val="none" w:sz="0" w:space="0" w:color="auto"/>
            <w:bottom w:val="none" w:sz="0" w:space="0" w:color="auto"/>
            <w:right w:val="none" w:sz="0" w:space="0" w:color="auto"/>
          </w:divBdr>
        </w:div>
      </w:divsChild>
    </w:div>
    <w:div w:id="1289511108">
      <w:marLeft w:val="0"/>
      <w:marRight w:val="0"/>
      <w:marTop w:val="120"/>
      <w:marBottom w:val="0"/>
      <w:divBdr>
        <w:top w:val="none" w:sz="0" w:space="0" w:color="auto"/>
        <w:left w:val="none" w:sz="0" w:space="0" w:color="auto"/>
        <w:bottom w:val="none" w:sz="0" w:space="0" w:color="auto"/>
        <w:right w:val="none" w:sz="0" w:space="0" w:color="auto"/>
      </w:divBdr>
    </w:div>
    <w:div w:id="1291128347">
      <w:marLeft w:val="0"/>
      <w:marRight w:val="0"/>
      <w:marTop w:val="120"/>
      <w:marBottom w:val="0"/>
      <w:divBdr>
        <w:top w:val="none" w:sz="0" w:space="0" w:color="auto"/>
        <w:left w:val="none" w:sz="0" w:space="0" w:color="auto"/>
        <w:bottom w:val="none" w:sz="0" w:space="0" w:color="auto"/>
        <w:right w:val="none" w:sz="0" w:space="0" w:color="auto"/>
      </w:divBdr>
    </w:div>
    <w:div w:id="1291129609">
      <w:marLeft w:val="0"/>
      <w:marRight w:val="0"/>
      <w:marTop w:val="0"/>
      <w:marBottom w:val="0"/>
      <w:divBdr>
        <w:top w:val="none" w:sz="0" w:space="0" w:color="auto"/>
        <w:left w:val="none" w:sz="0" w:space="0" w:color="auto"/>
        <w:bottom w:val="none" w:sz="0" w:space="0" w:color="auto"/>
        <w:right w:val="none" w:sz="0" w:space="0" w:color="auto"/>
      </w:divBdr>
    </w:div>
    <w:div w:id="1291791083">
      <w:marLeft w:val="0"/>
      <w:marRight w:val="0"/>
      <w:marTop w:val="200"/>
      <w:marBottom w:val="0"/>
      <w:divBdr>
        <w:top w:val="none" w:sz="0" w:space="0" w:color="auto"/>
        <w:left w:val="none" w:sz="0" w:space="0" w:color="auto"/>
        <w:bottom w:val="none" w:sz="0" w:space="0" w:color="auto"/>
        <w:right w:val="none" w:sz="0" w:space="0" w:color="auto"/>
      </w:divBdr>
    </w:div>
    <w:div w:id="1292245655">
      <w:marLeft w:val="0"/>
      <w:marRight w:val="0"/>
      <w:marTop w:val="120"/>
      <w:marBottom w:val="0"/>
      <w:divBdr>
        <w:top w:val="none" w:sz="0" w:space="0" w:color="auto"/>
        <w:left w:val="none" w:sz="0" w:space="0" w:color="auto"/>
        <w:bottom w:val="none" w:sz="0" w:space="0" w:color="auto"/>
        <w:right w:val="none" w:sz="0" w:space="0" w:color="auto"/>
      </w:divBdr>
    </w:div>
    <w:div w:id="1293049805">
      <w:marLeft w:val="0"/>
      <w:marRight w:val="0"/>
      <w:marTop w:val="120"/>
      <w:marBottom w:val="0"/>
      <w:divBdr>
        <w:top w:val="none" w:sz="0" w:space="0" w:color="auto"/>
        <w:left w:val="none" w:sz="0" w:space="0" w:color="auto"/>
        <w:bottom w:val="none" w:sz="0" w:space="0" w:color="auto"/>
        <w:right w:val="none" w:sz="0" w:space="0" w:color="auto"/>
      </w:divBdr>
    </w:div>
    <w:div w:id="1293244494">
      <w:marLeft w:val="0"/>
      <w:marRight w:val="0"/>
      <w:marTop w:val="0"/>
      <w:marBottom w:val="0"/>
      <w:divBdr>
        <w:top w:val="none" w:sz="0" w:space="0" w:color="auto"/>
        <w:left w:val="none" w:sz="0" w:space="0" w:color="auto"/>
        <w:bottom w:val="none" w:sz="0" w:space="0" w:color="auto"/>
        <w:right w:val="none" w:sz="0" w:space="0" w:color="auto"/>
      </w:divBdr>
      <w:divsChild>
        <w:div w:id="1611400094">
          <w:marLeft w:val="0"/>
          <w:marRight w:val="0"/>
          <w:marTop w:val="0"/>
          <w:marBottom w:val="0"/>
          <w:divBdr>
            <w:top w:val="none" w:sz="0" w:space="0" w:color="auto"/>
            <w:left w:val="none" w:sz="0" w:space="0" w:color="auto"/>
            <w:bottom w:val="none" w:sz="0" w:space="0" w:color="auto"/>
            <w:right w:val="none" w:sz="0" w:space="0" w:color="auto"/>
          </w:divBdr>
        </w:div>
      </w:divsChild>
    </w:div>
    <w:div w:id="1296451528">
      <w:marLeft w:val="0"/>
      <w:marRight w:val="0"/>
      <w:marTop w:val="60"/>
      <w:marBottom w:val="0"/>
      <w:divBdr>
        <w:top w:val="none" w:sz="0" w:space="0" w:color="auto"/>
        <w:left w:val="none" w:sz="0" w:space="0" w:color="auto"/>
        <w:bottom w:val="none" w:sz="0" w:space="0" w:color="auto"/>
        <w:right w:val="none" w:sz="0" w:space="0" w:color="auto"/>
      </w:divBdr>
    </w:div>
    <w:div w:id="1297174483">
      <w:marLeft w:val="0"/>
      <w:marRight w:val="0"/>
      <w:marTop w:val="200"/>
      <w:marBottom w:val="0"/>
      <w:divBdr>
        <w:top w:val="none" w:sz="0" w:space="0" w:color="auto"/>
        <w:left w:val="none" w:sz="0" w:space="0" w:color="auto"/>
        <w:bottom w:val="none" w:sz="0" w:space="0" w:color="auto"/>
        <w:right w:val="none" w:sz="0" w:space="0" w:color="auto"/>
      </w:divBdr>
    </w:div>
    <w:div w:id="1297682684">
      <w:marLeft w:val="0"/>
      <w:marRight w:val="0"/>
      <w:marTop w:val="120"/>
      <w:marBottom w:val="0"/>
      <w:divBdr>
        <w:top w:val="none" w:sz="0" w:space="0" w:color="auto"/>
        <w:left w:val="none" w:sz="0" w:space="0" w:color="auto"/>
        <w:bottom w:val="none" w:sz="0" w:space="0" w:color="auto"/>
        <w:right w:val="none" w:sz="0" w:space="0" w:color="auto"/>
      </w:divBdr>
    </w:div>
    <w:div w:id="1298530701">
      <w:marLeft w:val="0"/>
      <w:marRight w:val="0"/>
      <w:marTop w:val="200"/>
      <w:marBottom w:val="0"/>
      <w:divBdr>
        <w:top w:val="none" w:sz="0" w:space="0" w:color="auto"/>
        <w:left w:val="none" w:sz="0" w:space="0" w:color="auto"/>
        <w:bottom w:val="none" w:sz="0" w:space="0" w:color="auto"/>
        <w:right w:val="none" w:sz="0" w:space="0" w:color="auto"/>
      </w:divBdr>
    </w:div>
    <w:div w:id="1300458636">
      <w:marLeft w:val="0"/>
      <w:marRight w:val="0"/>
      <w:marTop w:val="200"/>
      <w:marBottom w:val="0"/>
      <w:divBdr>
        <w:top w:val="none" w:sz="0" w:space="0" w:color="auto"/>
        <w:left w:val="none" w:sz="0" w:space="0" w:color="auto"/>
        <w:bottom w:val="none" w:sz="0" w:space="0" w:color="auto"/>
        <w:right w:val="none" w:sz="0" w:space="0" w:color="auto"/>
      </w:divBdr>
    </w:div>
    <w:div w:id="1301301394">
      <w:marLeft w:val="0"/>
      <w:marRight w:val="0"/>
      <w:marTop w:val="120"/>
      <w:marBottom w:val="0"/>
      <w:divBdr>
        <w:top w:val="none" w:sz="0" w:space="0" w:color="auto"/>
        <w:left w:val="none" w:sz="0" w:space="0" w:color="auto"/>
        <w:bottom w:val="none" w:sz="0" w:space="0" w:color="auto"/>
        <w:right w:val="none" w:sz="0" w:space="0" w:color="auto"/>
      </w:divBdr>
    </w:div>
    <w:div w:id="1301764682">
      <w:marLeft w:val="0"/>
      <w:marRight w:val="0"/>
      <w:marTop w:val="120"/>
      <w:marBottom w:val="0"/>
      <w:divBdr>
        <w:top w:val="none" w:sz="0" w:space="0" w:color="auto"/>
        <w:left w:val="none" w:sz="0" w:space="0" w:color="auto"/>
        <w:bottom w:val="none" w:sz="0" w:space="0" w:color="auto"/>
        <w:right w:val="none" w:sz="0" w:space="0" w:color="auto"/>
      </w:divBdr>
    </w:div>
    <w:div w:id="1301810935">
      <w:marLeft w:val="0"/>
      <w:marRight w:val="0"/>
      <w:marTop w:val="0"/>
      <w:marBottom w:val="0"/>
      <w:divBdr>
        <w:top w:val="none" w:sz="0" w:space="0" w:color="auto"/>
        <w:left w:val="none" w:sz="0" w:space="0" w:color="auto"/>
        <w:bottom w:val="none" w:sz="0" w:space="0" w:color="auto"/>
        <w:right w:val="none" w:sz="0" w:space="0" w:color="auto"/>
      </w:divBdr>
      <w:divsChild>
        <w:div w:id="437025402">
          <w:marLeft w:val="0"/>
          <w:marRight w:val="0"/>
          <w:marTop w:val="0"/>
          <w:marBottom w:val="0"/>
          <w:divBdr>
            <w:top w:val="none" w:sz="0" w:space="0" w:color="auto"/>
            <w:left w:val="none" w:sz="0" w:space="0" w:color="auto"/>
            <w:bottom w:val="none" w:sz="0" w:space="0" w:color="auto"/>
            <w:right w:val="none" w:sz="0" w:space="0" w:color="auto"/>
          </w:divBdr>
        </w:div>
      </w:divsChild>
    </w:div>
    <w:div w:id="1303658300">
      <w:marLeft w:val="0"/>
      <w:marRight w:val="0"/>
      <w:marTop w:val="120"/>
      <w:marBottom w:val="0"/>
      <w:divBdr>
        <w:top w:val="none" w:sz="0" w:space="0" w:color="auto"/>
        <w:left w:val="none" w:sz="0" w:space="0" w:color="auto"/>
        <w:bottom w:val="none" w:sz="0" w:space="0" w:color="auto"/>
        <w:right w:val="none" w:sz="0" w:space="0" w:color="auto"/>
      </w:divBdr>
    </w:div>
    <w:div w:id="1305280978">
      <w:marLeft w:val="0"/>
      <w:marRight w:val="0"/>
      <w:marTop w:val="0"/>
      <w:marBottom w:val="0"/>
      <w:divBdr>
        <w:top w:val="none" w:sz="0" w:space="0" w:color="auto"/>
        <w:left w:val="none" w:sz="0" w:space="0" w:color="auto"/>
        <w:bottom w:val="none" w:sz="0" w:space="0" w:color="auto"/>
        <w:right w:val="none" w:sz="0" w:space="0" w:color="auto"/>
      </w:divBdr>
      <w:divsChild>
        <w:div w:id="2004696827">
          <w:marLeft w:val="0"/>
          <w:marRight w:val="0"/>
          <w:marTop w:val="0"/>
          <w:marBottom w:val="0"/>
          <w:divBdr>
            <w:top w:val="none" w:sz="0" w:space="0" w:color="auto"/>
            <w:left w:val="none" w:sz="0" w:space="0" w:color="auto"/>
            <w:bottom w:val="none" w:sz="0" w:space="0" w:color="auto"/>
            <w:right w:val="none" w:sz="0" w:space="0" w:color="auto"/>
          </w:divBdr>
        </w:div>
      </w:divsChild>
    </w:div>
    <w:div w:id="1305817041">
      <w:marLeft w:val="0"/>
      <w:marRight w:val="0"/>
      <w:marTop w:val="0"/>
      <w:marBottom w:val="0"/>
      <w:divBdr>
        <w:top w:val="none" w:sz="0" w:space="0" w:color="auto"/>
        <w:left w:val="none" w:sz="0" w:space="0" w:color="auto"/>
        <w:bottom w:val="none" w:sz="0" w:space="0" w:color="auto"/>
        <w:right w:val="none" w:sz="0" w:space="0" w:color="auto"/>
      </w:divBdr>
    </w:div>
    <w:div w:id="1306012694">
      <w:marLeft w:val="0"/>
      <w:marRight w:val="0"/>
      <w:marTop w:val="0"/>
      <w:marBottom w:val="0"/>
      <w:divBdr>
        <w:top w:val="none" w:sz="0" w:space="0" w:color="auto"/>
        <w:left w:val="none" w:sz="0" w:space="0" w:color="auto"/>
        <w:bottom w:val="none" w:sz="0" w:space="0" w:color="auto"/>
        <w:right w:val="none" w:sz="0" w:space="0" w:color="auto"/>
      </w:divBdr>
    </w:div>
    <w:div w:id="1306159302">
      <w:marLeft w:val="0"/>
      <w:marRight w:val="0"/>
      <w:marTop w:val="0"/>
      <w:marBottom w:val="0"/>
      <w:divBdr>
        <w:top w:val="none" w:sz="0" w:space="0" w:color="auto"/>
        <w:left w:val="none" w:sz="0" w:space="0" w:color="auto"/>
        <w:bottom w:val="none" w:sz="0" w:space="0" w:color="auto"/>
        <w:right w:val="none" w:sz="0" w:space="0" w:color="auto"/>
      </w:divBdr>
      <w:divsChild>
        <w:div w:id="71709094">
          <w:marLeft w:val="0"/>
          <w:marRight w:val="0"/>
          <w:marTop w:val="0"/>
          <w:marBottom w:val="0"/>
          <w:divBdr>
            <w:top w:val="none" w:sz="0" w:space="0" w:color="auto"/>
            <w:left w:val="none" w:sz="0" w:space="0" w:color="auto"/>
            <w:bottom w:val="none" w:sz="0" w:space="0" w:color="auto"/>
            <w:right w:val="none" w:sz="0" w:space="0" w:color="auto"/>
          </w:divBdr>
        </w:div>
      </w:divsChild>
    </w:div>
    <w:div w:id="1309364840">
      <w:marLeft w:val="0"/>
      <w:marRight w:val="0"/>
      <w:marTop w:val="120"/>
      <w:marBottom w:val="0"/>
      <w:divBdr>
        <w:top w:val="none" w:sz="0" w:space="0" w:color="auto"/>
        <w:left w:val="none" w:sz="0" w:space="0" w:color="auto"/>
        <w:bottom w:val="none" w:sz="0" w:space="0" w:color="auto"/>
        <w:right w:val="none" w:sz="0" w:space="0" w:color="auto"/>
      </w:divBdr>
    </w:div>
    <w:div w:id="1309558565">
      <w:marLeft w:val="0"/>
      <w:marRight w:val="0"/>
      <w:marTop w:val="200"/>
      <w:marBottom w:val="0"/>
      <w:divBdr>
        <w:top w:val="none" w:sz="0" w:space="0" w:color="auto"/>
        <w:left w:val="none" w:sz="0" w:space="0" w:color="auto"/>
        <w:bottom w:val="none" w:sz="0" w:space="0" w:color="auto"/>
        <w:right w:val="none" w:sz="0" w:space="0" w:color="auto"/>
      </w:divBdr>
    </w:div>
    <w:div w:id="1310213393">
      <w:marLeft w:val="0"/>
      <w:marRight w:val="0"/>
      <w:marTop w:val="0"/>
      <w:marBottom w:val="0"/>
      <w:divBdr>
        <w:top w:val="none" w:sz="0" w:space="0" w:color="auto"/>
        <w:left w:val="none" w:sz="0" w:space="0" w:color="auto"/>
        <w:bottom w:val="none" w:sz="0" w:space="0" w:color="auto"/>
        <w:right w:val="none" w:sz="0" w:space="0" w:color="auto"/>
      </w:divBdr>
    </w:div>
    <w:div w:id="1312828588">
      <w:marLeft w:val="0"/>
      <w:marRight w:val="0"/>
      <w:marTop w:val="120"/>
      <w:marBottom w:val="0"/>
      <w:divBdr>
        <w:top w:val="none" w:sz="0" w:space="0" w:color="auto"/>
        <w:left w:val="none" w:sz="0" w:space="0" w:color="auto"/>
        <w:bottom w:val="none" w:sz="0" w:space="0" w:color="auto"/>
        <w:right w:val="none" w:sz="0" w:space="0" w:color="auto"/>
      </w:divBdr>
    </w:div>
    <w:div w:id="1313483173">
      <w:marLeft w:val="0"/>
      <w:marRight w:val="0"/>
      <w:marTop w:val="120"/>
      <w:marBottom w:val="0"/>
      <w:divBdr>
        <w:top w:val="none" w:sz="0" w:space="0" w:color="auto"/>
        <w:left w:val="none" w:sz="0" w:space="0" w:color="auto"/>
        <w:bottom w:val="none" w:sz="0" w:space="0" w:color="auto"/>
        <w:right w:val="none" w:sz="0" w:space="0" w:color="auto"/>
      </w:divBdr>
    </w:div>
    <w:div w:id="1314094991">
      <w:marLeft w:val="0"/>
      <w:marRight w:val="0"/>
      <w:marTop w:val="120"/>
      <w:marBottom w:val="0"/>
      <w:divBdr>
        <w:top w:val="none" w:sz="0" w:space="0" w:color="auto"/>
        <w:left w:val="none" w:sz="0" w:space="0" w:color="auto"/>
        <w:bottom w:val="none" w:sz="0" w:space="0" w:color="auto"/>
        <w:right w:val="none" w:sz="0" w:space="0" w:color="auto"/>
      </w:divBdr>
    </w:div>
    <w:div w:id="1314679990">
      <w:marLeft w:val="0"/>
      <w:marRight w:val="0"/>
      <w:marTop w:val="0"/>
      <w:marBottom w:val="0"/>
      <w:divBdr>
        <w:top w:val="none" w:sz="0" w:space="0" w:color="auto"/>
        <w:left w:val="none" w:sz="0" w:space="0" w:color="auto"/>
        <w:bottom w:val="none" w:sz="0" w:space="0" w:color="auto"/>
        <w:right w:val="none" w:sz="0" w:space="0" w:color="auto"/>
      </w:divBdr>
      <w:divsChild>
        <w:div w:id="499084177">
          <w:marLeft w:val="0"/>
          <w:marRight w:val="0"/>
          <w:marTop w:val="0"/>
          <w:marBottom w:val="0"/>
          <w:divBdr>
            <w:top w:val="none" w:sz="0" w:space="0" w:color="auto"/>
            <w:left w:val="none" w:sz="0" w:space="0" w:color="auto"/>
            <w:bottom w:val="none" w:sz="0" w:space="0" w:color="auto"/>
            <w:right w:val="none" w:sz="0" w:space="0" w:color="auto"/>
          </w:divBdr>
        </w:div>
      </w:divsChild>
    </w:div>
    <w:div w:id="1314869859">
      <w:marLeft w:val="0"/>
      <w:marRight w:val="0"/>
      <w:marTop w:val="200"/>
      <w:marBottom w:val="0"/>
      <w:divBdr>
        <w:top w:val="none" w:sz="0" w:space="0" w:color="auto"/>
        <w:left w:val="none" w:sz="0" w:space="0" w:color="auto"/>
        <w:bottom w:val="none" w:sz="0" w:space="0" w:color="auto"/>
        <w:right w:val="none" w:sz="0" w:space="0" w:color="auto"/>
      </w:divBdr>
    </w:div>
    <w:div w:id="1315258295">
      <w:marLeft w:val="0"/>
      <w:marRight w:val="0"/>
      <w:marTop w:val="200"/>
      <w:marBottom w:val="0"/>
      <w:divBdr>
        <w:top w:val="none" w:sz="0" w:space="0" w:color="auto"/>
        <w:left w:val="none" w:sz="0" w:space="0" w:color="auto"/>
        <w:bottom w:val="none" w:sz="0" w:space="0" w:color="auto"/>
        <w:right w:val="none" w:sz="0" w:space="0" w:color="auto"/>
      </w:divBdr>
    </w:div>
    <w:div w:id="1315328626">
      <w:marLeft w:val="0"/>
      <w:marRight w:val="0"/>
      <w:marTop w:val="200"/>
      <w:marBottom w:val="0"/>
      <w:divBdr>
        <w:top w:val="none" w:sz="0" w:space="0" w:color="auto"/>
        <w:left w:val="none" w:sz="0" w:space="0" w:color="auto"/>
        <w:bottom w:val="none" w:sz="0" w:space="0" w:color="auto"/>
        <w:right w:val="none" w:sz="0" w:space="0" w:color="auto"/>
      </w:divBdr>
    </w:div>
    <w:div w:id="1315911979">
      <w:marLeft w:val="0"/>
      <w:marRight w:val="0"/>
      <w:marTop w:val="200"/>
      <w:marBottom w:val="0"/>
      <w:divBdr>
        <w:top w:val="none" w:sz="0" w:space="0" w:color="auto"/>
        <w:left w:val="none" w:sz="0" w:space="0" w:color="auto"/>
        <w:bottom w:val="none" w:sz="0" w:space="0" w:color="auto"/>
        <w:right w:val="none" w:sz="0" w:space="0" w:color="auto"/>
      </w:divBdr>
    </w:div>
    <w:div w:id="1317605533">
      <w:marLeft w:val="0"/>
      <w:marRight w:val="0"/>
      <w:marTop w:val="60"/>
      <w:marBottom w:val="0"/>
      <w:divBdr>
        <w:top w:val="none" w:sz="0" w:space="0" w:color="auto"/>
        <w:left w:val="none" w:sz="0" w:space="0" w:color="auto"/>
        <w:bottom w:val="none" w:sz="0" w:space="0" w:color="auto"/>
        <w:right w:val="none" w:sz="0" w:space="0" w:color="auto"/>
      </w:divBdr>
    </w:div>
    <w:div w:id="1317682942">
      <w:marLeft w:val="0"/>
      <w:marRight w:val="0"/>
      <w:marTop w:val="120"/>
      <w:marBottom w:val="0"/>
      <w:divBdr>
        <w:top w:val="none" w:sz="0" w:space="0" w:color="auto"/>
        <w:left w:val="none" w:sz="0" w:space="0" w:color="auto"/>
        <w:bottom w:val="none" w:sz="0" w:space="0" w:color="auto"/>
        <w:right w:val="none" w:sz="0" w:space="0" w:color="auto"/>
      </w:divBdr>
    </w:div>
    <w:div w:id="1319192993">
      <w:marLeft w:val="0"/>
      <w:marRight w:val="0"/>
      <w:marTop w:val="120"/>
      <w:marBottom w:val="0"/>
      <w:divBdr>
        <w:top w:val="none" w:sz="0" w:space="0" w:color="auto"/>
        <w:left w:val="none" w:sz="0" w:space="0" w:color="auto"/>
        <w:bottom w:val="none" w:sz="0" w:space="0" w:color="auto"/>
        <w:right w:val="none" w:sz="0" w:space="0" w:color="auto"/>
      </w:divBdr>
    </w:div>
    <w:div w:id="1319647349">
      <w:marLeft w:val="0"/>
      <w:marRight w:val="0"/>
      <w:marTop w:val="120"/>
      <w:marBottom w:val="0"/>
      <w:divBdr>
        <w:top w:val="none" w:sz="0" w:space="0" w:color="auto"/>
        <w:left w:val="none" w:sz="0" w:space="0" w:color="auto"/>
        <w:bottom w:val="none" w:sz="0" w:space="0" w:color="auto"/>
        <w:right w:val="none" w:sz="0" w:space="0" w:color="auto"/>
      </w:divBdr>
    </w:div>
    <w:div w:id="1320306270">
      <w:marLeft w:val="0"/>
      <w:marRight w:val="0"/>
      <w:marTop w:val="0"/>
      <w:marBottom w:val="0"/>
      <w:divBdr>
        <w:top w:val="none" w:sz="0" w:space="0" w:color="auto"/>
        <w:left w:val="none" w:sz="0" w:space="0" w:color="auto"/>
        <w:bottom w:val="none" w:sz="0" w:space="0" w:color="auto"/>
        <w:right w:val="none" w:sz="0" w:space="0" w:color="auto"/>
      </w:divBdr>
    </w:div>
    <w:div w:id="1320377591">
      <w:marLeft w:val="0"/>
      <w:marRight w:val="0"/>
      <w:marTop w:val="100"/>
      <w:marBottom w:val="0"/>
      <w:divBdr>
        <w:top w:val="none" w:sz="0" w:space="0" w:color="auto"/>
        <w:left w:val="none" w:sz="0" w:space="0" w:color="auto"/>
        <w:bottom w:val="none" w:sz="0" w:space="0" w:color="auto"/>
        <w:right w:val="none" w:sz="0" w:space="0" w:color="auto"/>
      </w:divBdr>
      <w:divsChild>
        <w:div w:id="745491189">
          <w:marLeft w:val="0"/>
          <w:marRight w:val="0"/>
          <w:marTop w:val="0"/>
          <w:marBottom w:val="0"/>
          <w:divBdr>
            <w:top w:val="none" w:sz="0" w:space="0" w:color="auto"/>
            <w:left w:val="none" w:sz="0" w:space="0" w:color="auto"/>
            <w:bottom w:val="none" w:sz="0" w:space="0" w:color="auto"/>
            <w:right w:val="none" w:sz="0" w:space="0" w:color="auto"/>
          </w:divBdr>
        </w:div>
      </w:divsChild>
    </w:div>
    <w:div w:id="1323238001">
      <w:marLeft w:val="0"/>
      <w:marRight w:val="0"/>
      <w:marTop w:val="120"/>
      <w:marBottom w:val="0"/>
      <w:divBdr>
        <w:top w:val="none" w:sz="0" w:space="0" w:color="auto"/>
        <w:left w:val="none" w:sz="0" w:space="0" w:color="auto"/>
        <w:bottom w:val="none" w:sz="0" w:space="0" w:color="auto"/>
        <w:right w:val="none" w:sz="0" w:space="0" w:color="auto"/>
      </w:divBdr>
    </w:div>
    <w:div w:id="1323461156">
      <w:marLeft w:val="0"/>
      <w:marRight w:val="0"/>
      <w:marTop w:val="0"/>
      <w:marBottom w:val="0"/>
      <w:divBdr>
        <w:top w:val="none" w:sz="0" w:space="0" w:color="auto"/>
        <w:left w:val="none" w:sz="0" w:space="0" w:color="auto"/>
        <w:bottom w:val="none" w:sz="0" w:space="0" w:color="auto"/>
        <w:right w:val="none" w:sz="0" w:space="0" w:color="auto"/>
      </w:divBdr>
      <w:divsChild>
        <w:div w:id="1661810861">
          <w:marLeft w:val="0"/>
          <w:marRight w:val="0"/>
          <w:marTop w:val="0"/>
          <w:marBottom w:val="0"/>
          <w:divBdr>
            <w:top w:val="none" w:sz="0" w:space="0" w:color="auto"/>
            <w:left w:val="none" w:sz="0" w:space="0" w:color="auto"/>
            <w:bottom w:val="none" w:sz="0" w:space="0" w:color="auto"/>
            <w:right w:val="none" w:sz="0" w:space="0" w:color="auto"/>
          </w:divBdr>
        </w:div>
      </w:divsChild>
    </w:div>
    <w:div w:id="1323897899">
      <w:marLeft w:val="0"/>
      <w:marRight w:val="0"/>
      <w:marTop w:val="200"/>
      <w:marBottom w:val="0"/>
      <w:divBdr>
        <w:top w:val="none" w:sz="0" w:space="0" w:color="auto"/>
        <w:left w:val="none" w:sz="0" w:space="0" w:color="auto"/>
        <w:bottom w:val="none" w:sz="0" w:space="0" w:color="auto"/>
        <w:right w:val="none" w:sz="0" w:space="0" w:color="auto"/>
      </w:divBdr>
    </w:div>
    <w:div w:id="1325817811">
      <w:marLeft w:val="0"/>
      <w:marRight w:val="0"/>
      <w:marTop w:val="60"/>
      <w:marBottom w:val="0"/>
      <w:divBdr>
        <w:top w:val="none" w:sz="0" w:space="0" w:color="auto"/>
        <w:left w:val="none" w:sz="0" w:space="0" w:color="auto"/>
        <w:bottom w:val="none" w:sz="0" w:space="0" w:color="auto"/>
        <w:right w:val="none" w:sz="0" w:space="0" w:color="auto"/>
      </w:divBdr>
    </w:div>
    <w:div w:id="1325861862">
      <w:marLeft w:val="0"/>
      <w:marRight w:val="0"/>
      <w:marTop w:val="120"/>
      <w:marBottom w:val="0"/>
      <w:divBdr>
        <w:top w:val="none" w:sz="0" w:space="0" w:color="auto"/>
        <w:left w:val="none" w:sz="0" w:space="0" w:color="auto"/>
        <w:bottom w:val="none" w:sz="0" w:space="0" w:color="auto"/>
        <w:right w:val="none" w:sz="0" w:space="0" w:color="auto"/>
      </w:divBdr>
    </w:div>
    <w:div w:id="1326056695">
      <w:marLeft w:val="0"/>
      <w:marRight w:val="0"/>
      <w:marTop w:val="0"/>
      <w:marBottom w:val="0"/>
      <w:divBdr>
        <w:top w:val="none" w:sz="0" w:space="0" w:color="auto"/>
        <w:left w:val="none" w:sz="0" w:space="0" w:color="auto"/>
        <w:bottom w:val="none" w:sz="0" w:space="0" w:color="auto"/>
        <w:right w:val="none" w:sz="0" w:space="0" w:color="auto"/>
      </w:divBdr>
      <w:divsChild>
        <w:div w:id="1032609364">
          <w:marLeft w:val="0"/>
          <w:marRight w:val="0"/>
          <w:marTop w:val="0"/>
          <w:marBottom w:val="0"/>
          <w:divBdr>
            <w:top w:val="none" w:sz="0" w:space="0" w:color="auto"/>
            <w:left w:val="none" w:sz="0" w:space="0" w:color="auto"/>
            <w:bottom w:val="none" w:sz="0" w:space="0" w:color="auto"/>
            <w:right w:val="none" w:sz="0" w:space="0" w:color="auto"/>
          </w:divBdr>
        </w:div>
      </w:divsChild>
    </w:div>
    <w:div w:id="1326781324">
      <w:marLeft w:val="0"/>
      <w:marRight w:val="0"/>
      <w:marTop w:val="120"/>
      <w:marBottom w:val="0"/>
      <w:divBdr>
        <w:top w:val="none" w:sz="0" w:space="0" w:color="auto"/>
        <w:left w:val="none" w:sz="0" w:space="0" w:color="auto"/>
        <w:bottom w:val="none" w:sz="0" w:space="0" w:color="auto"/>
        <w:right w:val="none" w:sz="0" w:space="0" w:color="auto"/>
      </w:divBdr>
    </w:div>
    <w:div w:id="1328552708">
      <w:marLeft w:val="0"/>
      <w:marRight w:val="0"/>
      <w:marTop w:val="120"/>
      <w:marBottom w:val="0"/>
      <w:divBdr>
        <w:top w:val="none" w:sz="0" w:space="0" w:color="auto"/>
        <w:left w:val="none" w:sz="0" w:space="0" w:color="auto"/>
        <w:bottom w:val="none" w:sz="0" w:space="0" w:color="auto"/>
        <w:right w:val="none" w:sz="0" w:space="0" w:color="auto"/>
      </w:divBdr>
    </w:div>
    <w:div w:id="1328821571">
      <w:marLeft w:val="0"/>
      <w:marRight w:val="0"/>
      <w:marTop w:val="0"/>
      <w:marBottom w:val="0"/>
      <w:divBdr>
        <w:top w:val="none" w:sz="0" w:space="0" w:color="auto"/>
        <w:left w:val="none" w:sz="0" w:space="0" w:color="auto"/>
        <w:bottom w:val="none" w:sz="0" w:space="0" w:color="auto"/>
        <w:right w:val="none" w:sz="0" w:space="0" w:color="auto"/>
      </w:divBdr>
      <w:divsChild>
        <w:div w:id="1691108489">
          <w:marLeft w:val="0"/>
          <w:marRight w:val="0"/>
          <w:marTop w:val="0"/>
          <w:marBottom w:val="0"/>
          <w:divBdr>
            <w:top w:val="none" w:sz="0" w:space="0" w:color="auto"/>
            <w:left w:val="none" w:sz="0" w:space="0" w:color="auto"/>
            <w:bottom w:val="none" w:sz="0" w:space="0" w:color="auto"/>
            <w:right w:val="none" w:sz="0" w:space="0" w:color="auto"/>
          </w:divBdr>
        </w:div>
      </w:divsChild>
    </w:div>
    <w:div w:id="1334258164">
      <w:marLeft w:val="0"/>
      <w:marRight w:val="0"/>
      <w:marTop w:val="0"/>
      <w:marBottom w:val="0"/>
      <w:divBdr>
        <w:top w:val="none" w:sz="0" w:space="0" w:color="auto"/>
        <w:left w:val="none" w:sz="0" w:space="0" w:color="auto"/>
        <w:bottom w:val="none" w:sz="0" w:space="0" w:color="auto"/>
        <w:right w:val="none" w:sz="0" w:space="0" w:color="auto"/>
      </w:divBdr>
      <w:divsChild>
        <w:div w:id="1874341710">
          <w:marLeft w:val="0"/>
          <w:marRight w:val="0"/>
          <w:marTop w:val="0"/>
          <w:marBottom w:val="0"/>
          <w:divBdr>
            <w:top w:val="none" w:sz="0" w:space="0" w:color="auto"/>
            <w:left w:val="none" w:sz="0" w:space="0" w:color="auto"/>
            <w:bottom w:val="none" w:sz="0" w:space="0" w:color="auto"/>
            <w:right w:val="none" w:sz="0" w:space="0" w:color="auto"/>
          </w:divBdr>
        </w:div>
      </w:divsChild>
    </w:div>
    <w:div w:id="1334457186">
      <w:marLeft w:val="0"/>
      <w:marRight w:val="0"/>
      <w:marTop w:val="0"/>
      <w:marBottom w:val="0"/>
      <w:divBdr>
        <w:top w:val="none" w:sz="0" w:space="0" w:color="auto"/>
        <w:left w:val="none" w:sz="0" w:space="0" w:color="auto"/>
        <w:bottom w:val="none" w:sz="0" w:space="0" w:color="auto"/>
        <w:right w:val="none" w:sz="0" w:space="0" w:color="auto"/>
      </w:divBdr>
      <w:divsChild>
        <w:div w:id="241834268">
          <w:marLeft w:val="0"/>
          <w:marRight w:val="0"/>
          <w:marTop w:val="0"/>
          <w:marBottom w:val="0"/>
          <w:divBdr>
            <w:top w:val="none" w:sz="0" w:space="0" w:color="auto"/>
            <w:left w:val="none" w:sz="0" w:space="0" w:color="auto"/>
            <w:bottom w:val="none" w:sz="0" w:space="0" w:color="auto"/>
            <w:right w:val="none" w:sz="0" w:space="0" w:color="auto"/>
          </w:divBdr>
        </w:div>
      </w:divsChild>
    </w:div>
    <w:div w:id="1334600909">
      <w:marLeft w:val="0"/>
      <w:marRight w:val="0"/>
      <w:marTop w:val="0"/>
      <w:marBottom w:val="0"/>
      <w:divBdr>
        <w:top w:val="none" w:sz="0" w:space="0" w:color="auto"/>
        <w:left w:val="none" w:sz="0" w:space="0" w:color="auto"/>
        <w:bottom w:val="none" w:sz="0" w:space="0" w:color="auto"/>
        <w:right w:val="none" w:sz="0" w:space="0" w:color="auto"/>
      </w:divBdr>
      <w:divsChild>
        <w:div w:id="340087796">
          <w:marLeft w:val="0"/>
          <w:marRight w:val="0"/>
          <w:marTop w:val="0"/>
          <w:marBottom w:val="0"/>
          <w:divBdr>
            <w:top w:val="none" w:sz="0" w:space="0" w:color="auto"/>
            <w:left w:val="none" w:sz="0" w:space="0" w:color="auto"/>
            <w:bottom w:val="none" w:sz="0" w:space="0" w:color="auto"/>
            <w:right w:val="none" w:sz="0" w:space="0" w:color="auto"/>
          </w:divBdr>
        </w:div>
      </w:divsChild>
    </w:div>
    <w:div w:id="1335842125">
      <w:marLeft w:val="0"/>
      <w:marRight w:val="0"/>
      <w:marTop w:val="120"/>
      <w:marBottom w:val="0"/>
      <w:divBdr>
        <w:top w:val="none" w:sz="0" w:space="0" w:color="auto"/>
        <w:left w:val="none" w:sz="0" w:space="0" w:color="auto"/>
        <w:bottom w:val="none" w:sz="0" w:space="0" w:color="auto"/>
        <w:right w:val="none" w:sz="0" w:space="0" w:color="auto"/>
      </w:divBdr>
    </w:div>
    <w:div w:id="1336766821">
      <w:marLeft w:val="0"/>
      <w:marRight w:val="0"/>
      <w:marTop w:val="200"/>
      <w:marBottom w:val="0"/>
      <w:divBdr>
        <w:top w:val="none" w:sz="0" w:space="0" w:color="auto"/>
        <w:left w:val="none" w:sz="0" w:space="0" w:color="auto"/>
        <w:bottom w:val="none" w:sz="0" w:space="0" w:color="auto"/>
        <w:right w:val="none" w:sz="0" w:space="0" w:color="auto"/>
      </w:divBdr>
    </w:div>
    <w:div w:id="1338117030">
      <w:marLeft w:val="0"/>
      <w:marRight w:val="0"/>
      <w:marTop w:val="0"/>
      <w:marBottom w:val="0"/>
      <w:divBdr>
        <w:top w:val="none" w:sz="0" w:space="0" w:color="auto"/>
        <w:left w:val="none" w:sz="0" w:space="0" w:color="auto"/>
        <w:bottom w:val="none" w:sz="0" w:space="0" w:color="auto"/>
        <w:right w:val="none" w:sz="0" w:space="0" w:color="auto"/>
      </w:divBdr>
      <w:divsChild>
        <w:div w:id="1830292790">
          <w:marLeft w:val="0"/>
          <w:marRight w:val="0"/>
          <w:marTop w:val="0"/>
          <w:marBottom w:val="0"/>
          <w:divBdr>
            <w:top w:val="none" w:sz="0" w:space="0" w:color="auto"/>
            <w:left w:val="none" w:sz="0" w:space="0" w:color="auto"/>
            <w:bottom w:val="none" w:sz="0" w:space="0" w:color="auto"/>
            <w:right w:val="none" w:sz="0" w:space="0" w:color="auto"/>
          </w:divBdr>
        </w:div>
      </w:divsChild>
    </w:div>
    <w:div w:id="1341347601">
      <w:marLeft w:val="0"/>
      <w:marRight w:val="0"/>
      <w:marTop w:val="60"/>
      <w:marBottom w:val="0"/>
      <w:divBdr>
        <w:top w:val="none" w:sz="0" w:space="0" w:color="auto"/>
        <w:left w:val="none" w:sz="0" w:space="0" w:color="auto"/>
        <w:bottom w:val="none" w:sz="0" w:space="0" w:color="auto"/>
        <w:right w:val="none" w:sz="0" w:space="0" w:color="auto"/>
      </w:divBdr>
    </w:div>
    <w:div w:id="1342776929">
      <w:marLeft w:val="0"/>
      <w:marRight w:val="0"/>
      <w:marTop w:val="120"/>
      <w:marBottom w:val="0"/>
      <w:divBdr>
        <w:top w:val="none" w:sz="0" w:space="0" w:color="auto"/>
        <w:left w:val="none" w:sz="0" w:space="0" w:color="auto"/>
        <w:bottom w:val="none" w:sz="0" w:space="0" w:color="auto"/>
        <w:right w:val="none" w:sz="0" w:space="0" w:color="auto"/>
      </w:divBdr>
    </w:div>
    <w:div w:id="1346133931">
      <w:marLeft w:val="0"/>
      <w:marRight w:val="0"/>
      <w:marTop w:val="200"/>
      <w:marBottom w:val="0"/>
      <w:divBdr>
        <w:top w:val="none" w:sz="0" w:space="0" w:color="auto"/>
        <w:left w:val="none" w:sz="0" w:space="0" w:color="auto"/>
        <w:bottom w:val="none" w:sz="0" w:space="0" w:color="auto"/>
        <w:right w:val="none" w:sz="0" w:space="0" w:color="auto"/>
      </w:divBdr>
    </w:div>
    <w:div w:id="1349143464">
      <w:marLeft w:val="0"/>
      <w:marRight w:val="0"/>
      <w:marTop w:val="120"/>
      <w:marBottom w:val="0"/>
      <w:divBdr>
        <w:top w:val="none" w:sz="0" w:space="0" w:color="auto"/>
        <w:left w:val="none" w:sz="0" w:space="0" w:color="auto"/>
        <w:bottom w:val="none" w:sz="0" w:space="0" w:color="auto"/>
        <w:right w:val="none" w:sz="0" w:space="0" w:color="auto"/>
      </w:divBdr>
    </w:div>
    <w:div w:id="1349789157">
      <w:marLeft w:val="0"/>
      <w:marRight w:val="0"/>
      <w:marTop w:val="100"/>
      <w:marBottom w:val="0"/>
      <w:divBdr>
        <w:top w:val="none" w:sz="0" w:space="0" w:color="auto"/>
        <w:left w:val="none" w:sz="0" w:space="0" w:color="auto"/>
        <w:bottom w:val="none" w:sz="0" w:space="0" w:color="auto"/>
        <w:right w:val="none" w:sz="0" w:space="0" w:color="auto"/>
      </w:divBdr>
    </w:div>
    <w:div w:id="1351293084">
      <w:marLeft w:val="0"/>
      <w:marRight w:val="0"/>
      <w:marTop w:val="200"/>
      <w:marBottom w:val="0"/>
      <w:divBdr>
        <w:top w:val="none" w:sz="0" w:space="0" w:color="auto"/>
        <w:left w:val="none" w:sz="0" w:space="0" w:color="auto"/>
        <w:bottom w:val="none" w:sz="0" w:space="0" w:color="auto"/>
        <w:right w:val="none" w:sz="0" w:space="0" w:color="auto"/>
      </w:divBdr>
    </w:div>
    <w:div w:id="1351444115">
      <w:marLeft w:val="0"/>
      <w:marRight w:val="0"/>
      <w:marTop w:val="200"/>
      <w:marBottom w:val="0"/>
      <w:divBdr>
        <w:top w:val="none" w:sz="0" w:space="0" w:color="auto"/>
        <w:left w:val="none" w:sz="0" w:space="0" w:color="auto"/>
        <w:bottom w:val="none" w:sz="0" w:space="0" w:color="auto"/>
        <w:right w:val="none" w:sz="0" w:space="0" w:color="auto"/>
      </w:divBdr>
    </w:div>
    <w:div w:id="1351836472">
      <w:marLeft w:val="0"/>
      <w:marRight w:val="0"/>
      <w:marTop w:val="120"/>
      <w:marBottom w:val="0"/>
      <w:divBdr>
        <w:top w:val="none" w:sz="0" w:space="0" w:color="auto"/>
        <w:left w:val="none" w:sz="0" w:space="0" w:color="auto"/>
        <w:bottom w:val="none" w:sz="0" w:space="0" w:color="auto"/>
        <w:right w:val="none" w:sz="0" w:space="0" w:color="auto"/>
      </w:divBdr>
    </w:div>
    <w:div w:id="1356540380">
      <w:marLeft w:val="0"/>
      <w:marRight w:val="0"/>
      <w:marTop w:val="120"/>
      <w:marBottom w:val="0"/>
      <w:divBdr>
        <w:top w:val="none" w:sz="0" w:space="0" w:color="auto"/>
        <w:left w:val="none" w:sz="0" w:space="0" w:color="auto"/>
        <w:bottom w:val="none" w:sz="0" w:space="0" w:color="auto"/>
        <w:right w:val="none" w:sz="0" w:space="0" w:color="auto"/>
      </w:divBdr>
    </w:div>
    <w:div w:id="1357731965">
      <w:marLeft w:val="0"/>
      <w:marRight w:val="0"/>
      <w:marTop w:val="0"/>
      <w:marBottom w:val="0"/>
      <w:divBdr>
        <w:top w:val="none" w:sz="0" w:space="0" w:color="auto"/>
        <w:left w:val="none" w:sz="0" w:space="0" w:color="auto"/>
        <w:bottom w:val="none" w:sz="0" w:space="0" w:color="auto"/>
        <w:right w:val="none" w:sz="0" w:space="0" w:color="auto"/>
      </w:divBdr>
      <w:divsChild>
        <w:div w:id="1751392554">
          <w:marLeft w:val="0"/>
          <w:marRight w:val="0"/>
          <w:marTop w:val="0"/>
          <w:marBottom w:val="0"/>
          <w:divBdr>
            <w:top w:val="none" w:sz="0" w:space="0" w:color="auto"/>
            <w:left w:val="none" w:sz="0" w:space="0" w:color="auto"/>
            <w:bottom w:val="none" w:sz="0" w:space="0" w:color="auto"/>
            <w:right w:val="none" w:sz="0" w:space="0" w:color="auto"/>
          </w:divBdr>
        </w:div>
      </w:divsChild>
    </w:div>
    <w:div w:id="1359040640">
      <w:marLeft w:val="0"/>
      <w:marRight w:val="0"/>
      <w:marTop w:val="200"/>
      <w:marBottom w:val="0"/>
      <w:divBdr>
        <w:top w:val="none" w:sz="0" w:space="0" w:color="auto"/>
        <w:left w:val="none" w:sz="0" w:space="0" w:color="auto"/>
        <w:bottom w:val="none" w:sz="0" w:space="0" w:color="auto"/>
        <w:right w:val="none" w:sz="0" w:space="0" w:color="auto"/>
      </w:divBdr>
    </w:div>
    <w:div w:id="1360427902">
      <w:marLeft w:val="0"/>
      <w:marRight w:val="0"/>
      <w:marTop w:val="0"/>
      <w:marBottom w:val="0"/>
      <w:divBdr>
        <w:top w:val="none" w:sz="0" w:space="0" w:color="auto"/>
        <w:left w:val="none" w:sz="0" w:space="0" w:color="auto"/>
        <w:bottom w:val="none" w:sz="0" w:space="0" w:color="auto"/>
        <w:right w:val="none" w:sz="0" w:space="0" w:color="auto"/>
      </w:divBdr>
      <w:divsChild>
        <w:div w:id="1414010256">
          <w:marLeft w:val="0"/>
          <w:marRight w:val="0"/>
          <w:marTop w:val="0"/>
          <w:marBottom w:val="0"/>
          <w:divBdr>
            <w:top w:val="none" w:sz="0" w:space="0" w:color="auto"/>
            <w:left w:val="none" w:sz="0" w:space="0" w:color="auto"/>
            <w:bottom w:val="none" w:sz="0" w:space="0" w:color="auto"/>
            <w:right w:val="none" w:sz="0" w:space="0" w:color="auto"/>
          </w:divBdr>
        </w:div>
      </w:divsChild>
    </w:div>
    <w:div w:id="1361317198">
      <w:marLeft w:val="0"/>
      <w:marRight w:val="0"/>
      <w:marTop w:val="120"/>
      <w:marBottom w:val="0"/>
      <w:divBdr>
        <w:top w:val="none" w:sz="0" w:space="0" w:color="auto"/>
        <w:left w:val="none" w:sz="0" w:space="0" w:color="auto"/>
        <w:bottom w:val="none" w:sz="0" w:space="0" w:color="auto"/>
        <w:right w:val="none" w:sz="0" w:space="0" w:color="auto"/>
      </w:divBdr>
    </w:div>
    <w:div w:id="1361931656">
      <w:marLeft w:val="0"/>
      <w:marRight w:val="0"/>
      <w:marTop w:val="120"/>
      <w:marBottom w:val="0"/>
      <w:divBdr>
        <w:top w:val="none" w:sz="0" w:space="0" w:color="auto"/>
        <w:left w:val="none" w:sz="0" w:space="0" w:color="auto"/>
        <w:bottom w:val="none" w:sz="0" w:space="0" w:color="auto"/>
        <w:right w:val="none" w:sz="0" w:space="0" w:color="auto"/>
      </w:divBdr>
    </w:div>
    <w:div w:id="1364332559">
      <w:marLeft w:val="0"/>
      <w:marRight w:val="0"/>
      <w:marTop w:val="120"/>
      <w:marBottom w:val="0"/>
      <w:divBdr>
        <w:top w:val="none" w:sz="0" w:space="0" w:color="auto"/>
        <w:left w:val="none" w:sz="0" w:space="0" w:color="auto"/>
        <w:bottom w:val="none" w:sz="0" w:space="0" w:color="auto"/>
        <w:right w:val="none" w:sz="0" w:space="0" w:color="auto"/>
      </w:divBdr>
    </w:div>
    <w:div w:id="1365594889">
      <w:marLeft w:val="0"/>
      <w:marRight w:val="0"/>
      <w:marTop w:val="0"/>
      <w:marBottom w:val="0"/>
      <w:divBdr>
        <w:top w:val="none" w:sz="0" w:space="0" w:color="auto"/>
        <w:left w:val="none" w:sz="0" w:space="0" w:color="auto"/>
        <w:bottom w:val="none" w:sz="0" w:space="0" w:color="auto"/>
        <w:right w:val="none" w:sz="0" w:space="0" w:color="auto"/>
      </w:divBdr>
    </w:div>
    <w:div w:id="1367174148">
      <w:marLeft w:val="0"/>
      <w:marRight w:val="0"/>
      <w:marTop w:val="120"/>
      <w:marBottom w:val="0"/>
      <w:divBdr>
        <w:top w:val="none" w:sz="0" w:space="0" w:color="auto"/>
        <w:left w:val="none" w:sz="0" w:space="0" w:color="auto"/>
        <w:bottom w:val="none" w:sz="0" w:space="0" w:color="auto"/>
        <w:right w:val="none" w:sz="0" w:space="0" w:color="auto"/>
      </w:divBdr>
    </w:div>
    <w:div w:id="1367829464">
      <w:marLeft w:val="0"/>
      <w:marRight w:val="0"/>
      <w:marTop w:val="200"/>
      <w:marBottom w:val="0"/>
      <w:divBdr>
        <w:top w:val="none" w:sz="0" w:space="0" w:color="auto"/>
        <w:left w:val="none" w:sz="0" w:space="0" w:color="auto"/>
        <w:bottom w:val="none" w:sz="0" w:space="0" w:color="auto"/>
        <w:right w:val="none" w:sz="0" w:space="0" w:color="auto"/>
      </w:divBdr>
    </w:div>
    <w:div w:id="1368330423">
      <w:marLeft w:val="0"/>
      <w:marRight w:val="0"/>
      <w:marTop w:val="100"/>
      <w:marBottom w:val="0"/>
      <w:divBdr>
        <w:top w:val="none" w:sz="0" w:space="0" w:color="auto"/>
        <w:left w:val="none" w:sz="0" w:space="0" w:color="auto"/>
        <w:bottom w:val="none" w:sz="0" w:space="0" w:color="auto"/>
        <w:right w:val="none" w:sz="0" w:space="0" w:color="auto"/>
      </w:divBdr>
      <w:divsChild>
        <w:div w:id="1674382908">
          <w:marLeft w:val="0"/>
          <w:marRight w:val="0"/>
          <w:marTop w:val="0"/>
          <w:marBottom w:val="0"/>
          <w:divBdr>
            <w:top w:val="none" w:sz="0" w:space="0" w:color="auto"/>
            <w:left w:val="none" w:sz="0" w:space="0" w:color="auto"/>
            <w:bottom w:val="none" w:sz="0" w:space="0" w:color="auto"/>
            <w:right w:val="none" w:sz="0" w:space="0" w:color="auto"/>
          </w:divBdr>
        </w:div>
      </w:divsChild>
    </w:div>
    <w:div w:id="1370691894">
      <w:marLeft w:val="0"/>
      <w:marRight w:val="0"/>
      <w:marTop w:val="200"/>
      <w:marBottom w:val="0"/>
      <w:divBdr>
        <w:top w:val="none" w:sz="0" w:space="0" w:color="auto"/>
        <w:left w:val="none" w:sz="0" w:space="0" w:color="auto"/>
        <w:bottom w:val="none" w:sz="0" w:space="0" w:color="auto"/>
        <w:right w:val="none" w:sz="0" w:space="0" w:color="auto"/>
      </w:divBdr>
    </w:div>
    <w:div w:id="1371806539">
      <w:marLeft w:val="0"/>
      <w:marRight w:val="0"/>
      <w:marTop w:val="120"/>
      <w:marBottom w:val="0"/>
      <w:divBdr>
        <w:top w:val="none" w:sz="0" w:space="0" w:color="auto"/>
        <w:left w:val="none" w:sz="0" w:space="0" w:color="auto"/>
        <w:bottom w:val="none" w:sz="0" w:space="0" w:color="auto"/>
        <w:right w:val="none" w:sz="0" w:space="0" w:color="auto"/>
      </w:divBdr>
    </w:div>
    <w:div w:id="1374305824">
      <w:marLeft w:val="0"/>
      <w:marRight w:val="0"/>
      <w:marTop w:val="120"/>
      <w:marBottom w:val="0"/>
      <w:divBdr>
        <w:top w:val="none" w:sz="0" w:space="0" w:color="auto"/>
        <w:left w:val="none" w:sz="0" w:space="0" w:color="auto"/>
        <w:bottom w:val="none" w:sz="0" w:space="0" w:color="auto"/>
        <w:right w:val="none" w:sz="0" w:space="0" w:color="auto"/>
      </w:divBdr>
    </w:div>
    <w:div w:id="1376735339">
      <w:marLeft w:val="0"/>
      <w:marRight w:val="0"/>
      <w:marTop w:val="120"/>
      <w:marBottom w:val="0"/>
      <w:divBdr>
        <w:top w:val="none" w:sz="0" w:space="0" w:color="auto"/>
        <w:left w:val="none" w:sz="0" w:space="0" w:color="auto"/>
        <w:bottom w:val="none" w:sz="0" w:space="0" w:color="auto"/>
        <w:right w:val="none" w:sz="0" w:space="0" w:color="auto"/>
      </w:divBdr>
    </w:div>
    <w:div w:id="1377047318">
      <w:marLeft w:val="0"/>
      <w:marRight w:val="0"/>
      <w:marTop w:val="120"/>
      <w:marBottom w:val="0"/>
      <w:divBdr>
        <w:top w:val="none" w:sz="0" w:space="0" w:color="auto"/>
        <w:left w:val="none" w:sz="0" w:space="0" w:color="auto"/>
        <w:bottom w:val="none" w:sz="0" w:space="0" w:color="auto"/>
        <w:right w:val="none" w:sz="0" w:space="0" w:color="auto"/>
      </w:divBdr>
    </w:div>
    <w:div w:id="1377505448">
      <w:marLeft w:val="0"/>
      <w:marRight w:val="0"/>
      <w:marTop w:val="120"/>
      <w:marBottom w:val="0"/>
      <w:divBdr>
        <w:top w:val="none" w:sz="0" w:space="0" w:color="auto"/>
        <w:left w:val="none" w:sz="0" w:space="0" w:color="auto"/>
        <w:bottom w:val="none" w:sz="0" w:space="0" w:color="auto"/>
        <w:right w:val="none" w:sz="0" w:space="0" w:color="auto"/>
      </w:divBdr>
    </w:div>
    <w:div w:id="1379284512">
      <w:marLeft w:val="0"/>
      <w:marRight w:val="0"/>
      <w:marTop w:val="0"/>
      <w:marBottom w:val="0"/>
      <w:divBdr>
        <w:top w:val="none" w:sz="0" w:space="0" w:color="auto"/>
        <w:left w:val="none" w:sz="0" w:space="0" w:color="auto"/>
        <w:bottom w:val="none" w:sz="0" w:space="0" w:color="auto"/>
        <w:right w:val="none" w:sz="0" w:space="0" w:color="auto"/>
      </w:divBdr>
    </w:div>
    <w:div w:id="1379665013">
      <w:marLeft w:val="0"/>
      <w:marRight w:val="0"/>
      <w:marTop w:val="0"/>
      <w:marBottom w:val="0"/>
      <w:divBdr>
        <w:top w:val="none" w:sz="0" w:space="0" w:color="auto"/>
        <w:left w:val="none" w:sz="0" w:space="0" w:color="auto"/>
        <w:bottom w:val="none" w:sz="0" w:space="0" w:color="auto"/>
        <w:right w:val="none" w:sz="0" w:space="0" w:color="auto"/>
      </w:divBdr>
    </w:div>
    <w:div w:id="1380083156">
      <w:marLeft w:val="0"/>
      <w:marRight w:val="0"/>
      <w:marTop w:val="200"/>
      <w:marBottom w:val="0"/>
      <w:divBdr>
        <w:top w:val="none" w:sz="0" w:space="0" w:color="auto"/>
        <w:left w:val="none" w:sz="0" w:space="0" w:color="auto"/>
        <w:bottom w:val="none" w:sz="0" w:space="0" w:color="auto"/>
        <w:right w:val="none" w:sz="0" w:space="0" w:color="auto"/>
      </w:divBdr>
    </w:div>
    <w:div w:id="1380859884">
      <w:marLeft w:val="0"/>
      <w:marRight w:val="0"/>
      <w:marTop w:val="120"/>
      <w:marBottom w:val="0"/>
      <w:divBdr>
        <w:top w:val="none" w:sz="0" w:space="0" w:color="auto"/>
        <w:left w:val="none" w:sz="0" w:space="0" w:color="auto"/>
        <w:bottom w:val="none" w:sz="0" w:space="0" w:color="auto"/>
        <w:right w:val="none" w:sz="0" w:space="0" w:color="auto"/>
      </w:divBdr>
    </w:div>
    <w:div w:id="1385447762">
      <w:marLeft w:val="0"/>
      <w:marRight w:val="0"/>
      <w:marTop w:val="200"/>
      <w:marBottom w:val="0"/>
      <w:divBdr>
        <w:top w:val="none" w:sz="0" w:space="0" w:color="auto"/>
        <w:left w:val="none" w:sz="0" w:space="0" w:color="auto"/>
        <w:bottom w:val="none" w:sz="0" w:space="0" w:color="auto"/>
        <w:right w:val="none" w:sz="0" w:space="0" w:color="auto"/>
      </w:divBdr>
    </w:div>
    <w:div w:id="1387294666">
      <w:marLeft w:val="0"/>
      <w:marRight w:val="0"/>
      <w:marTop w:val="100"/>
      <w:marBottom w:val="0"/>
      <w:divBdr>
        <w:top w:val="none" w:sz="0" w:space="0" w:color="auto"/>
        <w:left w:val="none" w:sz="0" w:space="0" w:color="auto"/>
        <w:bottom w:val="none" w:sz="0" w:space="0" w:color="auto"/>
        <w:right w:val="none" w:sz="0" w:space="0" w:color="auto"/>
      </w:divBdr>
    </w:div>
    <w:div w:id="1388455259">
      <w:marLeft w:val="0"/>
      <w:marRight w:val="0"/>
      <w:marTop w:val="200"/>
      <w:marBottom w:val="0"/>
      <w:divBdr>
        <w:top w:val="none" w:sz="0" w:space="0" w:color="auto"/>
        <w:left w:val="none" w:sz="0" w:space="0" w:color="auto"/>
        <w:bottom w:val="none" w:sz="0" w:space="0" w:color="auto"/>
        <w:right w:val="none" w:sz="0" w:space="0" w:color="auto"/>
      </w:divBdr>
    </w:div>
    <w:div w:id="1389064376">
      <w:marLeft w:val="0"/>
      <w:marRight w:val="0"/>
      <w:marTop w:val="120"/>
      <w:marBottom w:val="0"/>
      <w:divBdr>
        <w:top w:val="none" w:sz="0" w:space="0" w:color="auto"/>
        <w:left w:val="none" w:sz="0" w:space="0" w:color="auto"/>
        <w:bottom w:val="none" w:sz="0" w:space="0" w:color="auto"/>
        <w:right w:val="none" w:sz="0" w:space="0" w:color="auto"/>
      </w:divBdr>
    </w:div>
    <w:div w:id="1389644612">
      <w:marLeft w:val="0"/>
      <w:marRight w:val="0"/>
      <w:marTop w:val="0"/>
      <w:marBottom w:val="0"/>
      <w:divBdr>
        <w:top w:val="none" w:sz="0" w:space="0" w:color="auto"/>
        <w:left w:val="none" w:sz="0" w:space="0" w:color="auto"/>
        <w:bottom w:val="none" w:sz="0" w:space="0" w:color="auto"/>
        <w:right w:val="none" w:sz="0" w:space="0" w:color="auto"/>
      </w:divBdr>
      <w:divsChild>
        <w:div w:id="14890427">
          <w:marLeft w:val="0"/>
          <w:marRight w:val="0"/>
          <w:marTop w:val="0"/>
          <w:marBottom w:val="0"/>
          <w:divBdr>
            <w:top w:val="none" w:sz="0" w:space="0" w:color="auto"/>
            <w:left w:val="none" w:sz="0" w:space="0" w:color="auto"/>
            <w:bottom w:val="none" w:sz="0" w:space="0" w:color="auto"/>
            <w:right w:val="none" w:sz="0" w:space="0" w:color="auto"/>
          </w:divBdr>
        </w:div>
      </w:divsChild>
    </w:div>
    <w:div w:id="1391928627">
      <w:marLeft w:val="0"/>
      <w:marRight w:val="0"/>
      <w:marTop w:val="0"/>
      <w:marBottom w:val="0"/>
      <w:divBdr>
        <w:top w:val="none" w:sz="0" w:space="0" w:color="auto"/>
        <w:left w:val="none" w:sz="0" w:space="0" w:color="auto"/>
        <w:bottom w:val="none" w:sz="0" w:space="0" w:color="auto"/>
        <w:right w:val="none" w:sz="0" w:space="0" w:color="auto"/>
      </w:divBdr>
    </w:div>
    <w:div w:id="1394430343">
      <w:marLeft w:val="0"/>
      <w:marRight w:val="0"/>
      <w:marTop w:val="0"/>
      <w:marBottom w:val="0"/>
      <w:divBdr>
        <w:top w:val="none" w:sz="0" w:space="0" w:color="auto"/>
        <w:left w:val="none" w:sz="0" w:space="0" w:color="auto"/>
        <w:bottom w:val="none" w:sz="0" w:space="0" w:color="auto"/>
        <w:right w:val="none" w:sz="0" w:space="0" w:color="auto"/>
      </w:divBdr>
      <w:divsChild>
        <w:div w:id="2059280929">
          <w:marLeft w:val="0"/>
          <w:marRight w:val="0"/>
          <w:marTop w:val="0"/>
          <w:marBottom w:val="0"/>
          <w:divBdr>
            <w:top w:val="none" w:sz="0" w:space="0" w:color="auto"/>
            <w:left w:val="none" w:sz="0" w:space="0" w:color="auto"/>
            <w:bottom w:val="none" w:sz="0" w:space="0" w:color="auto"/>
            <w:right w:val="none" w:sz="0" w:space="0" w:color="auto"/>
          </w:divBdr>
        </w:div>
      </w:divsChild>
    </w:div>
    <w:div w:id="1395734116">
      <w:marLeft w:val="0"/>
      <w:marRight w:val="0"/>
      <w:marTop w:val="120"/>
      <w:marBottom w:val="0"/>
      <w:divBdr>
        <w:top w:val="none" w:sz="0" w:space="0" w:color="auto"/>
        <w:left w:val="none" w:sz="0" w:space="0" w:color="auto"/>
        <w:bottom w:val="none" w:sz="0" w:space="0" w:color="auto"/>
        <w:right w:val="none" w:sz="0" w:space="0" w:color="auto"/>
      </w:divBdr>
    </w:div>
    <w:div w:id="1398555629">
      <w:marLeft w:val="0"/>
      <w:marRight w:val="0"/>
      <w:marTop w:val="0"/>
      <w:marBottom w:val="0"/>
      <w:divBdr>
        <w:top w:val="none" w:sz="0" w:space="0" w:color="auto"/>
        <w:left w:val="none" w:sz="0" w:space="0" w:color="auto"/>
        <w:bottom w:val="none" w:sz="0" w:space="0" w:color="auto"/>
        <w:right w:val="none" w:sz="0" w:space="0" w:color="auto"/>
      </w:divBdr>
      <w:divsChild>
        <w:div w:id="559364709">
          <w:marLeft w:val="0"/>
          <w:marRight w:val="0"/>
          <w:marTop w:val="0"/>
          <w:marBottom w:val="0"/>
          <w:divBdr>
            <w:top w:val="none" w:sz="0" w:space="0" w:color="auto"/>
            <w:left w:val="none" w:sz="0" w:space="0" w:color="auto"/>
            <w:bottom w:val="none" w:sz="0" w:space="0" w:color="auto"/>
            <w:right w:val="none" w:sz="0" w:space="0" w:color="auto"/>
          </w:divBdr>
        </w:div>
      </w:divsChild>
    </w:div>
    <w:div w:id="1398674908">
      <w:marLeft w:val="0"/>
      <w:marRight w:val="0"/>
      <w:marTop w:val="120"/>
      <w:marBottom w:val="0"/>
      <w:divBdr>
        <w:top w:val="none" w:sz="0" w:space="0" w:color="auto"/>
        <w:left w:val="none" w:sz="0" w:space="0" w:color="auto"/>
        <w:bottom w:val="none" w:sz="0" w:space="0" w:color="auto"/>
        <w:right w:val="none" w:sz="0" w:space="0" w:color="auto"/>
      </w:divBdr>
    </w:div>
    <w:div w:id="1403942938">
      <w:marLeft w:val="0"/>
      <w:marRight w:val="0"/>
      <w:marTop w:val="0"/>
      <w:marBottom w:val="0"/>
      <w:divBdr>
        <w:top w:val="none" w:sz="0" w:space="0" w:color="auto"/>
        <w:left w:val="none" w:sz="0" w:space="0" w:color="auto"/>
        <w:bottom w:val="none" w:sz="0" w:space="0" w:color="auto"/>
        <w:right w:val="none" w:sz="0" w:space="0" w:color="auto"/>
      </w:divBdr>
    </w:div>
    <w:div w:id="1407146597">
      <w:marLeft w:val="0"/>
      <w:marRight w:val="0"/>
      <w:marTop w:val="0"/>
      <w:marBottom w:val="0"/>
      <w:divBdr>
        <w:top w:val="none" w:sz="0" w:space="0" w:color="auto"/>
        <w:left w:val="none" w:sz="0" w:space="0" w:color="auto"/>
        <w:bottom w:val="none" w:sz="0" w:space="0" w:color="auto"/>
        <w:right w:val="none" w:sz="0" w:space="0" w:color="auto"/>
      </w:divBdr>
      <w:divsChild>
        <w:div w:id="1509177283">
          <w:marLeft w:val="0"/>
          <w:marRight w:val="0"/>
          <w:marTop w:val="0"/>
          <w:marBottom w:val="0"/>
          <w:divBdr>
            <w:top w:val="none" w:sz="0" w:space="0" w:color="auto"/>
            <w:left w:val="none" w:sz="0" w:space="0" w:color="auto"/>
            <w:bottom w:val="none" w:sz="0" w:space="0" w:color="auto"/>
            <w:right w:val="none" w:sz="0" w:space="0" w:color="auto"/>
          </w:divBdr>
        </w:div>
      </w:divsChild>
    </w:div>
    <w:div w:id="1407219961">
      <w:marLeft w:val="0"/>
      <w:marRight w:val="0"/>
      <w:marTop w:val="200"/>
      <w:marBottom w:val="0"/>
      <w:divBdr>
        <w:top w:val="none" w:sz="0" w:space="0" w:color="auto"/>
        <w:left w:val="none" w:sz="0" w:space="0" w:color="auto"/>
        <w:bottom w:val="none" w:sz="0" w:space="0" w:color="auto"/>
        <w:right w:val="none" w:sz="0" w:space="0" w:color="auto"/>
      </w:divBdr>
    </w:div>
    <w:div w:id="1414474251">
      <w:marLeft w:val="0"/>
      <w:marRight w:val="0"/>
      <w:marTop w:val="200"/>
      <w:marBottom w:val="0"/>
      <w:divBdr>
        <w:top w:val="none" w:sz="0" w:space="0" w:color="auto"/>
        <w:left w:val="none" w:sz="0" w:space="0" w:color="auto"/>
        <w:bottom w:val="none" w:sz="0" w:space="0" w:color="auto"/>
        <w:right w:val="none" w:sz="0" w:space="0" w:color="auto"/>
      </w:divBdr>
    </w:div>
    <w:div w:id="1415787250">
      <w:marLeft w:val="0"/>
      <w:marRight w:val="0"/>
      <w:marTop w:val="120"/>
      <w:marBottom w:val="0"/>
      <w:divBdr>
        <w:top w:val="none" w:sz="0" w:space="0" w:color="auto"/>
        <w:left w:val="none" w:sz="0" w:space="0" w:color="auto"/>
        <w:bottom w:val="none" w:sz="0" w:space="0" w:color="auto"/>
        <w:right w:val="none" w:sz="0" w:space="0" w:color="auto"/>
      </w:divBdr>
    </w:div>
    <w:div w:id="1416396501">
      <w:marLeft w:val="0"/>
      <w:marRight w:val="0"/>
      <w:marTop w:val="0"/>
      <w:marBottom w:val="0"/>
      <w:divBdr>
        <w:top w:val="none" w:sz="0" w:space="0" w:color="auto"/>
        <w:left w:val="none" w:sz="0" w:space="0" w:color="auto"/>
        <w:bottom w:val="none" w:sz="0" w:space="0" w:color="auto"/>
        <w:right w:val="none" w:sz="0" w:space="0" w:color="auto"/>
      </w:divBdr>
      <w:divsChild>
        <w:div w:id="1727989069">
          <w:marLeft w:val="0"/>
          <w:marRight w:val="0"/>
          <w:marTop w:val="0"/>
          <w:marBottom w:val="0"/>
          <w:divBdr>
            <w:top w:val="none" w:sz="0" w:space="0" w:color="auto"/>
            <w:left w:val="none" w:sz="0" w:space="0" w:color="auto"/>
            <w:bottom w:val="none" w:sz="0" w:space="0" w:color="auto"/>
            <w:right w:val="none" w:sz="0" w:space="0" w:color="auto"/>
          </w:divBdr>
        </w:div>
      </w:divsChild>
    </w:div>
    <w:div w:id="1418095949">
      <w:marLeft w:val="0"/>
      <w:marRight w:val="0"/>
      <w:marTop w:val="120"/>
      <w:marBottom w:val="0"/>
      <w:divBdr>
        <w:top w:val="none" w:sz="0" w:space="0" w:color="auto"/>
        <w:left w:val="none" w:sz="0" w:space="0" w:color="auto"/>
        <w:bottom w:val="none" w:sz="0" w:space="0" w:color="auto"/>
        <w:right w:val="none" w:sz="0" w:space="0" w:color="auto"/>
      </w:divBdr>
    </w:div>
    <w:div w:id="1418480667">
      <w:marLeft w:val="0"/>
      <w:marRight w:val="0"/>
      <w:marTop w:val="120"/>
      <w:marBottom w:val="0"/>
      <w:divBdr>
        <w:top w:val="none" w:sz="0" w:space="0" w:color="auto"/>
        <w:left w:val="none" w:sz="0" w:space="0" w:color="auto"/>
        <w:bottom w:val="none" w:sz="0" w:space="0" w:color="auto"/>
        <w:right w:val="none" w:sz="0" w:space="0" w:color="auto"/>
      </w:divBdr>
    </w:div>
    <w:div w:id="1419063147">
      <w:marLeft w:val="0"/>
      <w:marRight w:val="0"/>
      <w:marTop w:val="120"/>
      <w:marBottom w:val="0"/>
      <w:divBdr>
        <w:top w:val="none" w:sz="0" w:space="0" w:color="auto"/>
        <w:left w:val="none" w:sz="0" w:space="0" w:color="auto"/>
        <w:bottom w:val="none" w:sz="0" w:space="0" w:color="auto"/>
        <w:right w:val="none" w:sz="0" w:space="0" w:color="auto"/>
      </w:divBdr>
    </w:div>
    <w:div w:id="1424107463">
      <w:marLeft w:val="0"/>
      <w:marRight w:val="0"/>
      <w:marTop w:val="0"/>
      <w:marBottom w:val="0"/>
      <w:divBdr>
        <w:top w:val="none" w:sz="0" w:space="0" w:color="auto"/>
        <w:left w:val="none" w:sz="0" w:space="0" w:color="auto"/>
        <w:bottom w:val="none" w:sz="0" w:space="0" w:color="auto"/>
        <w:right w:val="none" w:sz="0" w:space="0" w:color="auto"/>
      </w:divBdr>
      <w:divsChild>
        <w:div w:id="878975043">
          <w:marLeft w:val="0"/>
          <w:marRight w:val="0"/>
          <w:marTop w:val="0"/>
          <w:marBottom w:val="0"/>
          <w:divBdr>
            <w:top w:val="none" w:sz="0" w:space="0" w:color="auto"/>
            <w:left w:val="none" w:sz="0" w:space="0" w:color="auto"/>
            <w:bottom w:val="none" w:sz="0" w:space="0" w:color="auto"/>
            <w:right w:val="none" w:sz="0" w:space="0" w:color="auto"/>
          </w:divBdr>
        </w:div>
      </w:divsChild>
    </w:div>
    <w:div w:id="1426267334">
      <w:marLeft w:val="0"/>
      <w:marRight w:val="0"/>
      <w:marTop w:val="0"/>
      <w:marBottom w:val="0"/>
      <w:divBdr>
        <w:top w:val="none" w:sz="0" w:space="0" w:color="auto"/>
        <w:left w:val="none" w:sz="0" w:space="0" w:color="auto"/>
        <w:bottom w:val="none" w:sz="0" w:space="0" w:color="auto"/>
        <w:right w:val="none" w:sz="0" w:space="0" w:color="auto"/>
      </w:divBdr>
    </w:div>
    <w:div w:id="1428574950">
      <w:marLeft w:val="0"/>
      <w:marRight w:val="0"/>
      <w:marTop w:val="0"/>
      <w:marBottom w:val="0"/>
      <w:divBdr>
        <w:top w:val="none" w:sz="0" w:space="0" w:color="auto"/>
        <w:left w:val="none" w:sz="0" w:space="0" w:color="auto"/>
        <w:bottom w:val="none" w:sz="0" w:space="0" w:color="auto"/>
        <w:right w:val="none" w:sz="0" w:space="0" w:color="auto"/>
      </w:divBdr>
    </w:div>
    <w:div w:id="1429422195">
      <w:marLeft w:val="0"/>
      <w:marRight w:val="0"/>
      <w:marTop w:val="0"/>
      <w:marBottom w:val="0"/>
      <w:divBdr>
        <w:top w:val="none" w:sz="0" w:space="0" w:color="auto"/>
        <w:left w:val="none" w:sz="0" w:space="0" w:color="auto"/>
        <w:bottom w:val="none" w:sz="0" w:space="0" w:color="auto"/>
        <w:right w:val="none" w:sz="0" w:space="0" w:color="auto"/>
      </w:divBdr>
    </w:div>
    <w:div w:id="1429622973">
      <w:marLeft w:val="0"/>
      <w:marRight w:val="0"/>
      <w:marTop w:val="120"/>
      <w:marBottom w:val="0"/>
      <w:divBdr>
        <w:top w:val="none" w:sz="0" w:space="0" w:color="auto"/>
        <w:left w:val="none" w:sz="0" w:space="0" w:color="auto"/>
        <w:bottom w:val="none" w:sz="0" w:space="0" w:color="auto"/>
        <w:right w:val="none" w:sz="0" w:space="0" w:color="auto"/>
      </w:divBdr>
    </w:div>
    <w:div w:id="1430851700">
      <w:marLeft w:val="0"/>
      <w:marRight w:val="0"/>
      <w:marTop w:val="200"/>
      <w:marBottom w:val="0"/>
      <w:divBdr>
        <w:top w:val="none" w:sz="0" w:space="0" w:color="auto"/>
        <w:left w:val="none" w:sz="0" w:space="0" w:color="auto"/>
        <w:bottom w:val="none" w:sz="0" w:space="0" w:color="auto"/>
        <w:right w:val="none" w:sz="0" w:space="0" w:color="auto"/>
      </w:divBdr>
    </w:div>
    <w:div w:id="1431270446">
      <w:marLeft w:val="0"/>
      <w:marRight w:val="0"/>
      <w:marTop w:val="200"/>
      <w:marBottom w:val="0"/>
      <w:divBdr>
        <w:top w:val="none" w:sz="0" w:space="0" w:color="auto"/>
        <w:left w:val="none" w:sz="0" w:space="0" w:color="auto"/>
        <w:bottom w:val="none" w:sz="0" w:space="0" w:color="auto"/>
        <w:right w:val="none" w:sz="0" w:space="0" w:color="auto"/>
      </w:divBdr>
    </w:div>
    <w:div w:id="1431394512">
      <w:marLeft w:val="0"/>
      <w:marRight w:val="0"/>
      <w:marTop w:val="0"/>
      <w:marBottom w:val="0"/>
      <w:divBdr>
        <w:top w:val="none" w:sz="0" w:space="0" w:color="auto"/>
        <w:left w:val="none" w:sz="0" w:space="0" w:color="auto"/>
        <w:bottom w:val="none" w:sz="0" w:space="0" w:color="auto"/>
        <w:right w:val="none" w:sz="0" w:space="0" w:color="auto"/>
      </w:divBdr>
      <w:divsChild>
        <w:div w:id="2000572524">
          <w:marLeft w:val="0"/>
          <w:marRight w:val="0"/>
          <w:marTop w:val="0"/>
          <w:marBottom w:val="0"/>
          <w:divBdr>
            <w:top w:val="none" w:sz="0" w:space="0" w:color="auto"/>
            <w:left w:val="none" w:sz="0" w:space="0" w:color="auto"/>
            <w:bottom w:val="none" w:sz="0" w:space="0" w:color="auto"/>
            <w:right w:val="none" w:sz="0" w:space="0" w:color="auto"/>
          </w:divBdr>
        </w:div>
      </w:divsChild>
    </w:div>
    <w:div w:id="1431856454">
      <w:marLeft w:val="0"/>
      <w:marRight w:val="0"/>
      <w:marTop w:val="0"/>
      <w:marBottom w:val="0"/>
      <w:divBdr>
        <w:top w:val="none" w:sz="0" w:space="0" w:color="auto"/>
        <w:left w:val="none" w:sz="0" w:space="0" w:color="auto"/>
        <w:bottom w:val="none" w:sz="0" w:space="0" w:color="auto"/>
        <w:right w:val="none" w:sz="0" w:space="0" w:color="auto"/>
      </w:divBdr>
      <w:divsChild>
        <w:div w:id="148182700">
          <w:marLeft w:val="0"/>
          <w:marRight w:val="0"/>
          <w:marTop w:val="0"/>
          <w:marBottom w:val="0"/>
          <w:divBdr>
            <w:top w:val="none" w:sz="0" w:space="0" w:color="auto"/>
            <w:left w:val="none" w:sz="0" w:space="0" w:color="auto"/>
            <w:bottom w:val="none" w:sz="0" w:space="0" w:color="auto"/>
            <w:right w:val="none" w:sz="0" w:space="0" w:color="auto"/>
          </w:divBdr>
        </w:div>
      </w:divsChild>
    </w:div>
    <w:div w:id="1431967307">
      <w:marLeft w:val="0"/>
      <w:marRight w:val="0"/>
      <w:marTop w:val="60"/>
      <w:marBottom w:val="0"/>
      <w:divBdr>
        <w:top w:val="none" w:sz="0" w:space="0" w:color="auto"/>
        <w:left w:val="none" w:sz="0" w:space="0" w:color="auto"/>
        <w:bottom w:val="none" w:sz="0" w:space="0" w:color="auto"/>
        <w:right w:val="none" w:sz="0" w:space="0" w:color="auto"/>
      </w:divBdr>
    </w:div>
    <w:div w:id="1436706531">
      <w:marLeft w:val="0"/>
      <w:marRight w:val="0"/>
      <w:marTop w:val="200"/>
      <w:marBottom w:val="0"/>
      <w:divBdr>
        <w:top w:val="none" w:sz="0" w:space="0" w:color="auto"/>
        <w:left w:val="none" w:sz="0" w:space="0" w:color="auto"/>
        <w:bottom w:val="none" w:sz="0" w:space="0" w:color="auto"/>
        <w:right w:val="none" w:sz="0" w:space="0" w:color="auto"/>
      </w:divBdr>
    </w:div>
    <w:div w:id="1439520357">
      <w:marLeft w:val="0"/>
      <w:marRight w:val="0"/>
      <w:marTop w:val="200"/>
      <w:marBottom w:val="0"/>
      <w:divBdr>
        <w:top w:val="none" w:sz="0" w:space="0" w:color="auto"/>
        <w:left w:val="none" w:sz="0" w:space="0" w:color="auto"/>
        <w:bottom w:val="none" w:sz="0" w:space="0" w:color="auto"/>
        <w:right w:val="none" w:sz="0" w:space="0" w:color="auto"/>
      </w:divBdr>
    </w:div>
    <w:div w:id="1440837583">
      <w:marLeft w:val="0"/>
      <w:marRight w:val="0"/>
      <w:marTop w:val="0"/>
      <w:marBottom w:val="0"/>
      <w:divBdr>
        <w:top w:val="none" w:sz="0" w:space="0" w:color="auto"/>
        <w:left w:val="none" w:sz="0" w:space="0" w:color="auto"/>
        <w:bottom w:val="none" w:sz="0" w:space="0" w:color="auto"/>
        <w:right w:val="none" w:sz="0" w:space="0" w:color="auto"/>
      </w:divBdr>
      <w:divsChild>
        <w:div w:id="1561016840">
          <w:marLeft w:val="0"/>
          <w:marRight w:val="0"/>
          <w:marTop w:val="0"/>
          <w:marBottom w:val="0"/>
          <w:divBdr>
            <w:top w:val="none" w:sz="0" w:space="0" w:color="auto"/>
            <w:left w:val="none" w:sz="0" w:space="0" w:color="auto"/>
            <w:bottom w:val="none" w:sz="0" w:space="0" w:color="auto"/>
            <w:right w:val="none" w:sz="0" w:space="0" w:color="auto"/>
          </w:divBdr>
        </w:div>
      </w:divsChild>
    </w:div>
    <w:div w:id="1441531179">
      <w:marLeft w:val="0"/>
      <w:marRight w:val="0"/>
      <w:marTop w:val="200"/>
      <w:marBottom w:val="0"/>
      <w:divBdr>
        <w:top w:val="none" w:sz="0" w:space="0" w:color="auto"/>
        <w:left w:val="none" w:sz="0" w:space="0" w:color="auto"/>
        <w:bottom w:val="none" w:sz="0" w:space="0" w:color="auto"/>
        <w:right w:val="none" w:sz="0" w:space="0" w:color="auto"/>
      </w:divBdr>
    </w:div>
    <w:div w:id="1442383302">
      <w:marLeft w:val="0"/>
      <w:marRight w:val="0"/>
      <w:marTop w:val="120"/>
      <w:marBottom w:val="0"/>
      <w:divBdr>
        <w:top w:val="none" w:sz="0" w:space="0" w:color="auto"/>
        <w:left w:val="none" w:sz="0" w:space="0" w:color="auto"/>
        <w:bottom w:val="none" w:sz="0" w:space="0" w:color="auto"/>
        <w:right w:val="none" w:sz="0" w:space="0" w:color="auto"/>
      </w:divBdr>
    </w:div>
    <w:div w:id="1443066891">
      <w:marLeft w:val="0"/>
      <w:marRight w:val="0"/>
      <w:marTop w:val="120"/>
      <w:marBottom w:val="0"/>
      <w:divBdr>
        <w:top w:val="none" w:sz="0" w:space="0" w:color="auto"/>
        <w:left w:val="none" w:sz="0" w:space="0" w:color="auto"/>
        <w:bottom w:val="none" w:sz="0" w:space="0" w:color="auto"/>
        <w:right w:val="none" w:sz="0" w:space="0" w:color="auto"/>
      </w:divBdr>
    </w:div>
    <w:div w:id="1445533803">
      <w:marLeft w:val="0"/>
      <w:marRight w:val="0"/>
      <w:marTop w:val="120"/>
      <w:marBottom w:val="0"/>
      <w:divBdr>
        <w:top w:val="none" w:sz="0" w:space="0" w:color="auto"/>
        <w:left w:val="none" w:sz="0" w:space="0" w:color="auto"/>
        <w:bottom w:val="none" w:sz="0" w:space="0" w:color="auto"/>
        <w:right w:val="none" w:sz="0" w:space="0" w:color="auto"/>
      </w:divBdr>
    </w:div>
    <w:div w:id="1445802446">
      <w:marLeft w:val="0"/>
      <w:marRight w:val="0"/>
      <w:marTop w:val="200"/>
      <w:marBottom w:val="0"/>
      <w:divBdr>
        <w:top w:val="none" w:sz="0" w:space="0" w:color="auto"/>
        <w:left w:val="none" w:sz="0" w:space="0" w:color="auto"/>
        <w:bottom w:val="none" w:sz="0" w:space="0" w:color="auto"/>
        <w:right w:val="none" w:sz="0" w:space="0" w:color="auto"/>
      </w:divBdr>
    </w:div>
    <w:div w:id="1446265075">
      <w:marLeft w:val="0"/>
      <w:marRight w:val="0"/>
      <w:marTop w:val="200"/>
      <w:marBottom w:val="0"/>
      <w:divBdr>
        <w:top w:val="none" w:sz="0" w:space="0" w:color="auto"/>
        <w:left w:val="none" w:sz="0" w:space="0" w:color="auto"/>
        <w:bottom w:val="none" w:sz="0" w:space="0" w:color="auto"/>
        <w:right w:val="none" w:sz="0" w:space="0" w:color="auto"/>
      </w:divBdr>
    </w:div>
    <w:div w:id="1449278583">
      <w:marLeft w:val="0"/>
      <w:marRight w:val="0"/>
      <w:marTop w:val="200"/>
      <w:marBottom w:val="0"/>
      <w:divBdr>
        <w:top w:val="none" w:sz="0" w:space="0" w:color="auto"/>
        <w:left w:val="none" w:sz="0" w:space="0" w:color="auto"/>
        <w:bottom w:val="none" w:sz="0" w:space="0" w:color="auto"/>
        <w:right w:val="none" w:sz="0" w:space="0" w:color="auto"/>
      </w:divBdr>
    </w:div>
    <w:div w:id="1450317485">
      <w:marLeft w:val="0"/>
      <w:marRight w:val="0"/>
      <w:marTop w:val="0"/>
      <w:marBottom w:val="0"/>
      <w:divBdr>
        <w:top w:val="none" w:sz="0" w:space="0" w:color="auto"/>
        <w:left w:val="none" w:sz="0" w:space="0" w:color="auto"/>
        <w:bottom w:val="none" w:sz="0" w:space="0" w:color="auto"/>
        <w:right w:val="none" w:sz="0" w:space="0" w:color="auto"/>
      </w:divBdr>
      <w:divsChild>
        <w:div w:id="301466419">
          <w:marLeft w:val="0"/>
          <w:marRight w:val="0"/>
          <w:marTop w:val="0"/>
          <w:marBottom w:val="0"/>
          <w:divBdr>
            <w:top w:val="none" w:sz="0" w:space="0" w:color="auto"/>
            <w:left w:val="none" w:sz="0" w:space="0" w:color="auto"/>
            <w:bottom w:val="none" w:sz="0" w:space="0" w:color="auto"/>
            <w:right w:val="none" w:sz="0" w:space="0" w:color="auto"/>
          </w:divBdr>
        </w:div>
      </w:divsChild>
    </w:div>
    <w:div w:id="1451825358">
      <w:marLeft w:val="0"/>
      <w:marRight w:val="0"/>
      <w:marTop w:val="120"/>
      <w:marBottom w:val="0"/>
      <w:divBdr>
        <w:top w:val="none" w:sz="0" w:space="0" w:color="auto"/>
        <w:left w:val="none" w:sz="0" w:space="0" w:color="auto"/>
        <w:bottom w:val="none" w:sz="0" w:space="0" w:color="auto"/>
        <w:right w:val="none" w:sz="0" w:space="0" w:color="auto"/>
      </w:divBdr>
    </w:div>
    <w:div w:id="1452020611">
      <w:marLeft w:val="0"/>
      <w:marRight w:val="0"/>
      <w:marTop w:val="120"/>
      <w:marBottom w:val="0"/>
      <w:divBdr>
        <w:top w:val="none" w:sz="0" w:space="0" w:color="auto"/>
        <w:left w:val="none" w:sz="0" w:space="0" w:color="auto"/>
        <w:bottom w:val="none" w:sz="0" w:space="0" w:color="auto"/>
        <w:right w:val="none" w:sz="0" w:space="0" w:color="auto"/>
      </w:divBdr>
    </w:div>
    <w:div w:id="1452938680">
      <w:marLeft w:val="0"/>
      <w:marRight w:val="0"/>
      <w:marTop w:val="200"/>
      <w:marBottom w:val="0"/>
      <w:divBdr>
        <w:top w:val="none" w:sz="0" w:space="0" w:color="auto"/>
        <w:left w:val="none" w:sz="0" w:space="0" w:color="auto"/>
        <w:bottom w:val="none" w:sz="0" w:space="0" w:color="auto"/>
        <w:right w:val="none" w:sz="0" w:space="0" w:color="auto"/>
      </w:divBdr>
    </w:div>
    <w:div w:id="1453211837">
      <w:marLeft w:val="0"/>
      <w:marRight w:val="0"/>
      <w:marTop w:val="200"/>
      <w:marBottom w:val="0"/>
      <w:divBdr>
        <w:top w:val="none" w:sz="0" w:space="0" w:color="auto"/>
        <w:left w:val="none" w:sz="0" w:space="0" w:color="auto"/>
        <w:bottom w:val="none" w:sz="0" w:space="0" w:color="auto"/>
        <w:right w:val="none" w:sz="0" w:space="0" w:color="auto"/>
      </w:divBdr>
    </w:div>
    <w:div w:id="1454059646">
      <w:marLeft w:val="0"/>
      <w:marRight w:val="0"/>
      <w:marTop w:val="120"/>
      <w:marBottom w:val="0"/>
      <w:divBdr>
        <w:top w:val="none" w:sz="0" w:space="0" w:color="auto"/>
        <w:left w:val="none" w:sz="0" w:space="0" w:color="auto"/>
        <w:bottom w:val="none" w:sz="0" w:space="0" w:color="auto"/>
        <w:right w:val="none" w:sz="0" w:space="0" w:color="auto"/>
      </w:divBdr>
    </w:div>
    <w:div w:id="1456800051">
      <w:marLeft w:val="0"/>
      <w:marRight w:val="0"/>
      <w:marTop w:val="0"/>
      <w:marBottom w:val="0"/>
      <w:divBdr>
        <w:top w:val="none" w:sz="0" w:space="0" w:color="auto"/>
        <w:left w:val="none" w:sz="0" w:space="0" w:color="auto"/>
        <w:bottom w:val="none" w:sz="0" w:space="0" w:color="auto"/>
        <w:right w:val="none" w:sz="0" w:space="0" w:color="auto"/>
      </w:divBdr>
    </w:div>
    <w:div w:id="1457521978">
      <w:marLeft w:val="0"/>
      <w:marRight w:val="0"/>
      <w:marTop w:val="120"/>
      <w:marBottom w:val="0"/>
      <w:divBdr>
        <w:top w:val="none" w:sz="0" w:space="0" w:color="auto"/>
        <w:left w:val="none" w:sz="0" w:space="0" w:color="auto"/>
        <w:bottom w:val="none" w:sz="0" w:space="0" w:color="auto"/>
        <w:right w:val="none" w:sz="0" w:space="0" w:color="auto"/>
      </w:divBdr>
    </w:div>
    <w:div w:id="1458059857">
      <w:marLeft w:val="0"/>
      <w:marRight w:val="0"/>
      <w:marTop w:val="0"/>
      <w:marBottom w:val="0"/>
      <w:divBdr>
        <w:top w:val="none" w:sz="0" w:space="0" w:color="auto"/>
        <w:left w:val="none" w:sz="0" w:space="0" w:color="auto"/>
        <w:bottom w:val="none" w:sz="0" w:space="0" w:color="auto"/>
        <w:right w:val="none" w:sz="0" w:space="0" w:color="auto"/>
      </w:divBdr>
      <w:divsChild>
        <w:div w:id="69544044">
          <w:marLeft w:val="0"/>
          <w:marRight w:val="0"/>
          <w:marTop w:val="0"/>
          <w:marBottom w:val="0"/>
          <w:divBdr>
            <w:top w:val="none" w:sz="0" w:space="0" w:color="auto"/>
            <w:left w:val="none" w:sz="0" w:space="0" w:color="auto"/>
            <w:bottom w:val="none" w:sz="0" w:space="0" w:color="auto"/>
            <w:right w:val="none" w:sz="0" w:space="0" w:color="auto"/>
          </w:divBdr>
        </w:div>
      </w:divsChild>
    </w:div>
    <w:div w:id="1460031354">
      <w:marLeft w:val="0"/>
      <w:marRight w:val="0"/>
      <w:marTop w:val="120"/>
      <w:marBottom w:val="0"/>
      <w:divBdr>
        <w:top w:val="none" w:sz="0" w:space="0" w:color="auto"/>
        <w:left w:val="none" w:sz="0" w:space="0" w:color="auto"/>
        <w:bottom w:val="none" w:sz="0" w:space="0" w:color="auto"/>
        <w:right w:val="none" w:sz="0" w:space="0" w:color="auto"/>
      </w:divBdr>
    </w:div>
    <w:div w:id="1460031889">
      <w:marLeft w:val="0"/>
      <w:marRight w:val="0"/>
      <w:marTop w:val="120"/>
      <w:marBottom w:val="0"/>
      <w:divBdr>
        <w:top w:val="none" w:sz="0" w:space="0" w:color="auto"/>
        <w:left w:val="none" w:sz="0" w:space="0" w:color="auto"/>
        <w:bottom w:val="none" w:sz="0" w:space="0" w:color="auto"/>
        <w:right w:val="none" w:sz="0" w:space="0" w:color="auto"/>
      </w:divBdr>
    </w:div>
    <w:div w:id="1460106790">
      <w:marLeft w:val="0"/>
      <w:marRight w:val="0"/>
      <w:marTop w:val="120"/>
      <w:marBottom w:val="0"/>
      <w:divBdr>
        <w:top w:val="none" w:sz="0" w:space="0" w:color="auto"/>
        <w:left w:val="none" w:sz="0" w:space="0" w:color="auto"/>
        <w:bottom w:val="none" w:sz="0" w:space="0" w:color="auto"/>
        <w:right w:val="none" w:sz="0" w:space="0" w:color="auto"/>
      </w:divBdr>
    </w:div>
    <w:div w:id="1463502108">
      <w:marLeft w:val="0"/>
      <w:marRight w:val="0"/>
      <w:marTop w:val="120"/>
      <w:marBottom w:val="0"/>
      <w:divBdr>
        <w:top w:val="none" w:sz="0" w:space="0" w:color="auto"/>
        <w:left w:val="none" w:sz="0" w:space="0" w:color="auto"/>
        <w:bottom w:val="none" w:sz="0" w:space="0" w:color="auto"/>
        <w:right w:val="none" w:sz="0" w:space="0" w:color="auto"/>
      </w:divBdr>
    </w:div>
    <w:div w:id="1463838629">
      <w:marLeft w:val="0"/>
      <w:marRight w:val="0"/>
      <w:marTop w:val="0"/>
      <w:marBottom w:val="0"/>
      <w:divBdr>
        <w:top w:val="none" w:sz="0" w:space="0" w:color="auto"/>
        <w:left w:val="none" w:sz="0" w:space="0" w:color="auto"/>
        <w:bottom w:val="none" w:sz="0" w:space="0" w:color="auto"/>
        <w:right w:val="none" w:sz="0" w:space="0" w:color="auto"/>
      </w:divBdr>
    </w:div>
    <w:div w:id="1464352952">
      <w:marLeft w:val="0"/>
      <w:marRight w:val="0"/>
      <w:marTop w:val="120"/>
      <w:marBottom w:val="0"/>
      <w:divBdr>
        <w:top w:val="none" w:sz="0" w:space="0" w:color="auto"/>
        <w:left w:val="none" w:sz="0" w:space="0" w:color="auto"/>
        <w:bottom w:val="none" w:sz="0" w:space="0" w:color="auto"/>
        <w:right w:val="none" w:sz="0" w:space="0" w:color="auto"/>
      </w:divBdr>
    </w:div>
    <w:div w:id="1469514516">
      <w:marLeft w:val="0"/>
      <w:marRight w:val="0"/>
      <w:marTop w:val="0"/>
      <w:marBottom w:val="0"/>
      <w:divBdr>
        <w:top w:val="none" w:sz="0" w:space="0" w:color="auto"/>
        <w:left w:val="none" w:sz="0" w:space="0" w:color="auto"/>
        <w:bottom w:val="none" w:sz="0" w:space="0" w:color="auto"/>
        <w:right w:val="none" w:sz="0" w:space="0" w:color="auto"/>
      </w:divBdr>
      <w:divsChild>
        <w:div w:id="410977896">
          <w:marLeft w:val="0"/>
          <w:marRight w:val="0"/>
          <w:marTop w:val="0"/>
          <w:marBottom w:val="0"/>
          <w:divBdr>
            <w:top w:val="none" w:sz="0" w:space="0" w:color="auto"/>
            <w:left w:val="none" w:sz="0" w:space="0" w:color="auto"/>
            <w:bottom w:val="none" w:sz="0" w:space="0" w:color="auto"/>
            <w:right w:val="none" w:sz="0" w:space="0" w:color="auto"/>
          </w:divBdr>
        </w:div>
      </w:divsChild>
    </w:div>
    <w:div w:id="1470052776">
      <w:marLeft w:val="0"/>
      <w:marRight w:val="0"/>
      <w:marTop w:val="200"/>
      <w:marBottom w:val="0"/>
      <w:divBdr>
        <w:top w:val="none" w:sz="0" w:space="0" w:color="auto"/>
        <w:left w:val="none" w:sz="0" w:space="0" w:color="auto"/>
        <w:bottom w:val="none" w:sz="0" w:space="0" w:color="auto"/>
        <w:right w:val="none" w:sz="0" w:space="0" w:color="auto"/>
      </w:divBdr>
    </w:div>
    <w:div w:id="1470199840">
      <w:marLeft w:val="0"/>
      <w:marRight w:val="0"/>
      <w:marTop w:val="120"/>
      <w:marBottom w:val="0"/>
      <w:divBdr>
        <w:top w:val="none" w:sz="0" w:space="0" w:color="auto"/>
        <w:left w:val="none" w:sz="0" w:space="0" w:color="auto"/>
        <w:bottom w:val="none" w:sz="0" w:space="0" w:color="auto"/>
        <w:right w:val="none" w:sz="0" w:space="0" w:color="auto"/>
      </w:divBdr>
    </w:div>
    <w:div w:id="1474562736">
      <w:marLeft w:val="0"/>
      <w:marRight w:val="0"/>
      <w:marTop w:val="200"/>
      <w:marBottom w:val="0"/>
      <w:divBdr>
        <w:top w:val="none" w:sz="0" w:space="0" w:color="auto"/>
        <w:left w:val="none" w:sz="0" w:space="0" w:color="auto"/>
        <w:bottom w:val="none" w:sz="0" w:space="0" w:color="auto"/>
        <w:right w:val="none" w:sz="0" w:space="0" w:color="auto"/>
      </w:divBdr>
    </w:div>
    <w:div w:id="1476486126">
      <w:marLeft w:val="0"/>
      <w:marRight w:val="0"/>
      <w:marTop w:val="200"/>
      <w:marBottom w:val="0"/>
      <w:divBdr>
        <w:top w:val="none" w:sz="0" w:space="0" w:color="auto"/>
        <w:left w:val="none" w:sz="0" w:space="0" w:color="auto"/>
        <w:bottom w:val="none" w:sz="0" w:space="0" w:color="auto"/>
        <w:right w:val="none" w:sz="0" w:space="0" w:color="auto"/>
      </w:divBdr>
    </w:div>
    <w:div w:id="1478184922">
      <w:marLeft w:val="0"/>
      <w:marRight w:val="0"/>
      <w:marTop w:val="0"/>
      <w:marBottom w:val="0"/>
      <w:divBdr>
        <w:top w:val="none" w:sz="0" w:space="0" w:color="auto"/>
        <w:left w:val="none" w:sz="0" w:space="0" w:color="auto"/>
        <w:bottom w:val="none" w:sz="0" w:space="0" w:color="auto"/>
        <w:right w:val="none" w:sz="0" w:space="0" w:color="auto"/>
      </w:divBdr>
      <w:divsChild>
        <w:div w:id="503477662">
          <w:marLeft w:val="0"/>
          <w:marRight w:val="0"/>
          <w:marTop w:val="0"/>
          <w:marBottom w:val="0"/>
          <w:divBdr>
            <w:top w:val="none" w:sz="0" w:space="0" w:color="auto"/>
            <w:left w:val="none" w:sz="0" w:space="0" w:color="auto"/>
            <w:bottom w:val="none" w:sz="0" w:space="0" w:color="auto"/>
            <w:right w:val="none" w:sz="0" w:space="0" w:color="auto"/>
          </w:divBdr>
        </w:div>
      </w:divsChild>
    </w:div>
    <w:div w:id="1478648204">
      <w:marLeft w:val="0"/>
      <w:marRight w:val="0"/>
      <w:marTop w:val="120"/>
      <w:marBottom w:val="0"/>
      <w:divBdr>
        <w:top w:val="none" w:sz="0" w:space="0" w:color="auto"/>
        <w:left w:val="none" w:sz="0" w:space="0" w:color="auto"/>
        <w:bottom w:val="none" w:sz="0" w:space="0" w:color="auto"/>
        <w:right w:val="none" w:sz="0" w:space="0" w:color="auto"/>
      </w:divBdr>
    </w:div>
    <w:div w:id="1478910318">
      <w:marLeft w:val="0"/>
      <w:marRight w:val="0"/>
      <w:marTop w:val="0"/>
      <w:marBottom w:val="0"/>
      <w:divBdr>
        <w:top w:val="none" w:sz="0" w:space="0" w:color="auto"/>
        <w:left w:val="none" w:sz="0" w:space="0" w:color="auto"/>
        <w:bottom w:val="none" w:sz="0" w:space="0" w:color="auto"/>
        <w:right w:val="none" w:sz="0" w:space="0" w:color="auto"/>
      </w:divBdr>
      <w:divsChild>
        <w:div w:id="1944217072">
          <w:marLeft w:val="0"/>
          <w:marRight w:val="0"/>
          <w:marTop w:val="0"/>
          <w:marBottom w:val="0"/>
          <w:divBdr>
            <w:top w:val="none" w:sz="0" w:space="0" w:color="auto"/>
            <w:left w:val="none" w:sz="0" w:space="0" w:color="auto"/>
            <w:bottom w:val="none" w:sz="0" w:space="0" w:color="auto"/>
            <w:right w:val="none" w:sz="0" w:space="0" w:color="auto"/>
          </w:divBdr>
        </w:div>
      </w:divsChild>
    </w:div>
    <w:div w:id="1479346430">
      <w:marLeft w:val="0"/>
      <w:marRight w:val="0"/>
      <w:marTop w:val="120"/>
      <w:marBottom w:val="0"/>
      <w:divBdr>
        <w:top w:val="none" w:sz="0" w:space="0" w:color="auto"/>
        <w:left w:val="none" w:sz="0" w:space="0" w:color="auto"/>
        <w:bottom w:val="none" w:sz="0" w:space="0" w:color="auto"/>
        <w:right w:val="none" w:sz="0" w:space="0" w:color="auto"/>
      </w:divBdr>
    </w:div>
    <w:div w:id="1480460680">
      <w:marLeft w:val="0"/>
      <w:marRight w:val="0"/>
      <w:marTop w:val="120"/>
      <w:marBottom w:val="0"/>
      <w:divBdr>
        <w:top w:val="none" w:sz="0" w:space="0" w:color="auto"/>
        <w:left w:val="none" w:sz="0" w:space="0" w:color="auto"/>
        <w:bottom w:val="none" w:sz="0" w:space="0" w:color="auto"/>
        <w:right w:val="none" w:sz="0" w:space="0" w:color="auto"/>
      </w:divBdr>
    </w:div>
    <w:div w:id="1483154845">
      <w:marLeft w:val="0"/>
      <w:marRight w:val="0"/>
      <w:marTop w:val="120"/>
      <w:marBottom w:val="0"/>
      <w:divBdr>
        <w:top w:val="none" w:sz="0" w:space="0" w:color="auto"/>
        <w:left w:val="none" w:sz="0" w:space="0" w:color="auto"/>
        <w:bottom w:val="none" w:sz="0" w:space="0" w:color="auto"/>
        <w:right w:val="none" w:sz="0" w:space="0" w:color="auto"/>
      </w:divBdr>
    </w:div>
    <w:div w:id="1484081534">
      <w:marLeft w:val="0"/>
      <w:marRight w:val="0"/>
      <w:marTop w:val="0"/>
      <w:marBottom w:val="0"/>
      <w:divBdr>
        <w:top w:val="none" w:sz="0" w:space="0" w:color="auto"/>
        <w:left w:val="none" w:sz="0" w:space="0" w:color="auto"/>
        <w:bottom w:val="none" w:sz="0" w:space="0" w:color="auto"/>
        <w:right w:val="none" w:sz="0" w:space="0" w:color="auto"/>
      </w:divBdr>
      <w:divsChild>
        <w:div w:id="2024744114">
          <w:marLeft w:val="0"/>
          <w:marRight w:val="0"/>
          <w:marTop w:val="0"/>
          <w:marBottom w:val="0"/>
          <w:divBdr>
            <w:top w:val="none" w:sz="0" w:space="0" w:color="auto"/>
            <w:left w:val="none" w:sz="0" w:space="0" w:color="auto"/>
            <w:bottom w:val="none" w:sz="0" w:space="0" w:color="auto"/>
            <w:right w:val="none" w:sz="0" w:space="0" w:color="auto"/>
          </w:divBdr>
        </w:div>
      </w:divsChild>
    </w:div>
    <w:div w:id="1487090671">
      <w:marLeft w:val="0"/>
      <w:marRight w:val="0"/>
      <w:marTop w:val="120"/>
      <w:marBottom w:val="0"/>
      <w:divBdr>
        <w:top w:val="none" w:sz="0" w:space="0" w:color="auto"/>
        <w:left w:val="none" w:sz="0" w:space="0" w:color="auto"/>
        <w:bottom w:val="none" w:sz="0" w:space="0" w:color="auto"/>
        <w:right w:val="none" w:sz="0" w:space="0" w:color="auto"/>
      </w:divBdr>
    </w:div>
    <w:div w:id="1487163431">
      <w:marLeft w:val="0"/>
      <w:marRight w:val="0"/>
      <w:marTop w:val="0"/>
      <w:marBottom w:val="0"/>
      <w:divBdr>
        <w:top w:val="none" w:sz="0" w:space="0" w:color="auto"/>
        <w:left w:val="none" w:sz="0" w:space="0" w:color="auto"/>
        <w:bottom w:val="none" w:sz="0" w:space="0" w:color="auto"/>
        <w:right w:val="none" w:sz="0" w:space="0" w:color="auto"/>
      </w:divBdr>
    </w:div>
    <w:div w:id="1488206252">
      <w:marLeft w:val="0"/>
      <w:marRight w:val="0"/>
      <w:marTop w:val="0"/>
      <w:marBottom w:val="0"/>
      <w:divBdr>
        <w:top w:val="none" w:sz="0" w:space="0" w:color="auto"/>
        <w:left w:val="none" w:sz="0" w:space="0" w:color="auto"/>
        <w:bottom w:val="none" w:sz="0" w:space="0" w:color="auto"/>
        <w:right w:val="none" w:sz="0" w:space="0" w:color="auto"/>
      </w:divBdr>
      <w:divsChild>
        <w:div w:id="1571041746">
          <w:marLeft w:val="0"/>
          <w:marRight w:val="0"/>
          <w:marTop w:val="0"/>
          <w:marBottom w:val="0"/>
          <w:divBdr>
            <w:top w:val="none" w:sz="0" w:space="0" w:color="auto"/>
            <w:left w:val="none" w:sz="0" w:space="0" w:color="auto"/>
            <w:bottom w:val="none" w:sz="0" w:space="0" w:color="auto"/>
            <w:right w:val="none" w:sz="0" w:space="0" w:color="auto"/>
          </w:divBdr>
        </w:div>
      </w:divsChild>
    </w:div>
    <w:div w:id="1489245280">
      <w:marLeft w:val="0"/>
      <w:marRight w:val="0"/>
      <w:marTop w:val="0"/>
      <w:marBottom w:val="0"/>
      <w:divBdr>
        <w:top w:val="none" w:sz="0" w:space="0" w:color="auto"/>
        <w:left w:val="none" w:sz="0" w:space="0" w:color="auto"/>
        <w:bottom w:val="none" w:sz="0" w:space="0" w:color="auto"/>
        <w:right w:val="none" w:sz="0" w:space="0" w:color="auto"/>
      </w:divBdr>
    </w:div>
    <w:div w:id="1490054108">
      <w:marLeft w:val="0"/>
      <w:marRight w:val="0"/>
      <w:marTop w:val="200"/>
      <w:marBottom w:val="0"/>
      <w:divBdr>
        <w:top w:val="none" w:sz="0" w:space="0" w:color="auto"/>
        <w:left w:val="none" w:sz="0" w:space="0" w:color="auto"/>
        <w:bottom w:val="none" w:sz="0" w:space="0" w:color="auto"/>
        <w:right w:val="none" w:sz="0" w:space="0" w:color="auto"/>
      </w:divBdr>
    </w:div>
    <w:div w:id="1490168348">
      <w:marLeft w:val="0"/>
      <w:marRight w:val="0"/>
      <w:marTop w:val="200"/>
      <w:marBottom w:val="0"/>
      <w:divBdr>
        <w:top w:val="none" w:sz="0" w:space="0" w:color="auto"/>
        <w:left w:val="none" w:sz="0" w:space="0" w:color="auto"/>
        <w:bottom w:val="none" w:sz="0" w:space="0" w:color="auto"/>
        <w:right w:val="none" w:sz="0" w:space="0" w:color="auto"/>
      </w:divBdr>
    </w:div>
    <w:div w:id="1493331171">
      <w:marLeft w:val="0"/>
      <w:marRight w:val="0"/>
      <w:marTop w:val="120"/>
      <w:marBottom w:val="0"/>
      <w:divBdr>
        <w:top w:val="none" w:sz="0" w:space="0" w:color="auto"/>
        <w:left w:val="none" w:sz="0" w:space="0" w:color="auto"/>
        <w:bottom w:val="none" w:sz="0" w:space="0" w:color="auto"/>
        <w:right w:val="none" w:sz="0" w:space="0" w:color="auto"/>
      </w:divBdr>
    </w:div>
    <w:div w:id="1493644079">
      <w:marLeft w:val="0"/>
      <w:marRight w:val="0"/>
      <w:marTop w:val="200"/>
      <w:marBottom w:val="0"/>
      <w:divBdr>
        <w:top w:val="none" w:sz="0" w:space="0" w:color="auto"/>
        <w:left w:val="none" w:sz="0" w:space="0" w:color="auto"/>
        <w:bottom w:val="none" w:sz="0" w:space="0" w:color="auto"/>
        <w:right w:val="none" w:sz="0" w:space="0" w:color="auto"/>
      </w:divBdr>
    </w:div>
    <w:div w:id="1494640140">
      <w:marLeft w:val="0"/>
      <w:marRight w:val="0"/>
      <w:marTop w:val="200"/>
      <w:marBottom w:val="0"/>
      <w:divBdr>
        <w:top w:val="none" w:sz="0" w:space="0" w:color="auto"/>
        <w:left w:val="none" w:sz="0" w:space="0" w:color="auto"/>
        <w:bottom w:val="none" w:sz="0" w:space="0" w:color="auto"/>
        <w:right w:val="none" w:sz="0" w:space="0" w:color="auto"/>
      </w:divBdr>
    </w:div>
    <w:div w:id="1495343819">
      <w:marLeft w:val="0"/>
      <w:marRight w:val="0"/>
      <w:marTop w:val="0"/>
      <w:marBottom w:val="0"/>
      <w:divBdr>
        <w:top w:val="none" w:sz="0" w:space="0" w:color="auto"/>
        <w:left w:val="none" w:sz="0" w:space="0" w:color="auto"/>
        <w:bottom w:val="none" w:sz="0" w:space="0" w:color="auto"/>
        <w:right w:val="none" w:sz="0" w:space="0" w:color="auto"/>
      </w:divBdr>
      <w:divsChild>
        <w:div w:id="1585608835">
          <w:marLeft w:val="0"/>
          <w:marRight w:val="0"/>
          <w:marTop w:val="0"/>
          <w:marBottom w:val="0"/>
          <w:divBdr>
            <w:top w:val="none" w:sz="0" w:space="0" w:color="auto"/>
            <w:left w:val="none" w:sz="0" w:space="0" w:color="auto"/>
            <w:bottom w:val="none" w:sz="0" w:space="0" w:color="auto"/>
            <w:right w:val="none" w:sz="0" w:space="0" w:color="auto"/>
          </w:divBdr>
        </w:div>
      </w:divsChild>
    </w:div>
    <w:div w:id="1495533679">
      <w:marLeft w:val="0"/>
      <w:marRight w:val="0"/>
      <w:marTop w:val="120"/>
      <w:marBottom w:val="0"/>
      <w:divBdr>
        <w:top w:val="none" w:sz="0" w:space="0" w:color="auto"/>
        <w:left w:val="none" w:sz="0" w:space="0" w:color="auto"/>
        <w:bottom w:val="none" w:sz="0" w:space="0" w:color="auto"/>
        <w:right w:val="none" w:sz="0" w:space="0" w:color="auto"/>
      </w:divBdr>
    </w:div>
    <w:div w:id="1497452156">
      <w:marLeft w:val="0"/>
      <w:marRight w:val="0"/>
      <w:marTop w:val="120"/>
      <w:marBottom w:val="0"/>
      <w:divBdr>
        <w:top w:val="none" w:sz="0" w:space="0" w:color="auto"/>
        <w:left w:val="none" w:sz="0" w:space="0" w:color="auto"/>
        <w:bottom w:val="none" w:sz="0" w:space="0" w:color="auto"/>
        <w:right w:val="none" w:sz="0" w:space="0" w:color="auto"/>
      </w:divBdr>
    </w:div>
    <w:div w:id="1498038821">
      <w:marLeft w:val="0"/>
      <w:marRight w:val="0"/>
      <w:marTop w:val="120"/>
      <w:marBottom w:val="0"/>
      <w:divBdr>
        <w:top w:val="none" w:sz="0" w:space="0" w:color="auto"/>
        <w:left w:val="none" w:sz="0" w:space="0" w:color="auto"/>
        <w:bottom w:val="none" w:sz="0" w:space="0" w:color="auto"/>
        <w:right w:val="none" w:sz="0" w:space="0" w:color="auto"/>
      </w:divBdr>
    </w:div>
    <w:div w:id="1500071879">
      <w:marLeft w:val="0"/>
      <w:marRight w:val="0"/>
      <w:marTop w:val="0"/>
      <w:marBottom w:val="0"/>
      <w:divBdr>
        <w:top w:val="none" w:sz="0" w:space="0" w:color="auto"/>
        <w:left w:val="none" w:sz="0" w:space="0" w:color="auto"/>
        <w:bottom w:val="none" w:sz="0" w:space="0" w:color="auto"/>
        <w:right w:val="none" w:sz="0" w:space="0" w:color="auto"/>
      </w:divBdr>
      <w:divsChild>
        <w:div w:id="1978139834">
          <w:marLeft w:val="0"/>
          <w:marRight w:val="0"/>
          <w:marTop w:val="0"/>
          <w:marBottom w:val="0"/>
          <w:divBdr>
            <w:top w:val="none" w:sz="0" w:space="0" w:color="auto"/>
            <w:left w:val="none" w:sz="0" w:space="0" w:color="auto"/>
            <w:bottom w:val="none" w:sz="0" w:space="0" w:color="auto"/>
            <w:right w:val="none" w:sz="0" w:space="0" w:color="auto"/>
          </w:divBdr>
        </w:div>
      </w:divsChild>
    </w:div>
    <w:div w:id="1503934002">
      <w:marLeft w:val="0"/>
      <w:marRight w:val="0"/>
      <w:marTop w:val="120"/>
      <w:marBottom w:val="0"/>
      <w:divBdr>
        <w:top w:val="none" w:sz="0" w:space="0" w:color="auto"/>
        <w:left w:val="none" w:sz="0" w:space="0" w:color="auto"/>
        <w:bottom w:val="none" w:sz="0" w:space="0" w:color="auto"/>
        <w:right w:val="none" w:sz="0" w:space="0" w:color="auto"/>
      </w:divBdr>
    </w:div>
    <w:div w:id="1506284256">
      <w:marLeft w:val="0"/>
      <w:marRight w:val="0"/>
      <w:marTop w:val="0"/>
      <w:marBottom w:val="0"/>
      <w:divBdr>
        <w:top w:val="none" w:sz="0" w:space="0" w:color="auto"/>
        <w:left w:val="none" w:sz="0" w:space="0" w:color="auto"/>
        <w:bottom w:val="none" w:sz="0" w:space="0" w:color="auto"/>
        <w:right w:val="none" w:sz="0" w:space="0" w:color="auto"/>
      </w:divBdr>
      <w:divsChild>
        <w:div w:id="1513567355">
          <w:marLeft w:val="0"/>
          <w:marRight w:val="0"/>
          <w:marTop w:val="0"/>
          <w:marBottom w:val="0"/>
          <w:divBdr>
            <w:top w:val="none" w:sz="0" w:space="0" w:color="auto"/>
            <w:left w:val="none" w:sz="0" w:space="0" w:color="auto"/>
            <w:bottom w:val="none" w:sz="0" w:space="0" w:color="auto"/>
            <w:right w:val="none" w:sz="0" w:space="0" w:color="auto"/>
          </w:divBdr>
        </w:div>
      </w:divsChild>
    </w:div>
    <w:div w:id="1506286944">
      <w:marLeft w:val="0"/>
      <w:marRight w:val="0"/>
      <w:marTop w:val="200"/>
      <w:marBottom w:val="0"/>
      <w:divBdr>
        <w:top w:val="none" w:sz="0" w:space="0" w:color="auto"/>
        <w:left w:val="none" w:sz="0" w:space="0" w:color="auto"/>
        <w:bottom w:val="none" w:sz="0" w:space="0" w:color="auto"/>
        <w:right w:val="none" w:sz="0" w:space="0" w:color="auto"/>
      </w:divBdr>
    </w:div>
    <w:div w:id="1506674216">
      <w:marLeft w:val="0"/>
      <w:marRight w:val="0"/>
      <w:marTop w:val="0"/>
      <w:marBottom w:val="0"/>
      <w:divBdr>
        <w:top w:val="none" w:sz="0" w:space="0" w:color="auto"/>
        <w:left w:val="none" w:sz="0" w:space="0" w:color="auto"/>
        <w:bottom w:val="none" w:sz="0" w:space="0" w:color="auto"/>
        <w:right w:val="none" w:sz="0" w:space="0" w:color="auto"/>
      </w:divBdr>
      <w:divsChild>
        <w:div w:id="1817146385">
          <w:marLeft w:val="0"/>
          <w:marRight w:val="0"/>
          <w:marTop w:val="0"/>
          <w:marBottom w:val="0"/>
          <w:divBdr>
            <w:top w:val="none" w:sz="0" w:space="0" w:color="auto"/>
            <w:left w:val="none" w:sz="0" w:space="0" w:color="auto"/>
            <w:bottom w:val="none" w:sz="0" w:space="0" w:color="auto"/>
            <w:right w:val="none" w:sz="0" w:space="0" w:color="auto"/>
          </w:divBdr>
        </w:div>
      </w:divsChild>
    </w:div>
    <w:div w:id="1507017918">
      <w:marLeft w:val="0"/>
      <w:marRight w:val="0"/>
      <w:marTop w:val="120"/>
      <w:marBottom w:val="0"/>
      <w:divBdr>
        <w:top w:val="none" w:sz="0" w:space="0" w:color="auto"/>
        <w:left w:val="none" w:sz="0" w:space="0" w:color="auto"/>
        <w:bottom w:val="none" w:sz="0" w:space="0" w:color="auto"/>
        <w:right w:val="none" w:sz="0" w:space="0" w:color="auto"/>
      </w:divBdr>
    </w:div>
    <w:div w:id="1507594665">
      <w:marLeft w:val="0"/>
      <w:marRight w:val="0"/>
      <w:marTop w:val="200"/>
      <w:marBottom w:val="0"/>
      <w:divBdr>
        <w:top w:val="none" w:sz="0" w:space="0" w:color="auto"/>
        <w:left w:val="none" w:sz="0" w:space="0" w:color="auto"/>
        <w:bottom w:val="none" w:sz="0" w:space="0" w:color="auto"/>
        <w:right w:val="none" w:sz="0" w:space="0" w:color="auto"/>
      </w:divBdr>
    </w:div>
    <w:div w:id="1508406286">
      <w:marLeft w:val="0"/>
      <w:marRight w:val="0"/>
      <w:marTop w:val="200"/>
      <w:marBottom w:val="0"/>
      <w:divBdr>
        <w:top w:val="none" w:sz="0" w:space="0" w:color="auto"/>
        <w:left w:val="none" w:sz="0" w:space="0" w:color="auto"/>
        <w:bottom w:val="none" w:sz="0" w:space="0" w:color="auto"/>
        <w:right w:val="none" w:sz="0" w:space="0" w:color="auto"/>
      </w:divBdr>
    </w:div>
    <w:div w:id="1508595596">
      <w:marLeft w:val="0"/>
      <w:marRight w:val="0"/>
      <w:marTop w:val="120"/>
      <w:marBottom w:val="0"/>
      <w:divBdr>
        <w:top w:val="none" w:sz="0" w:space="0" w:color="auto"/>
        <w:left w:val="none" w:sz="0" w:space="0" w:color="auto"/>
        <w:bottom w:val="none" w:sz="0" w:space="0" w:color="auto"/>
        <w:right w:val="none" w:sz="0" w:space="0" w:color="auto"/>
      </w:divBdr>
    </w:div>
    <w:div w:id="1509322117">
      <w:marLeft w:val="0"/>
      <w:marRight w:val="0"/>
      <w:marTop w:val="100"/>
      <w:marBottom w:val="0"/>
      <w:divBdr>
        <w:top w:val="none" w:sz="0" w:space="0" w:color="auto"/>
        <w:left w:val="none" w:sz="0" w:space="0" w:color="auto"/>
        <w:bottom w:val="none" w:sz="0" w:space="0" w:color="auto"/>
        <w:right w:val="none" w:sz="0" w:space="0" w:color="auto"/>
      </w:divBdr>
      <w:divsChild>
        <w:div w:id="1948661307">
          <w:marLeft w:val="0"/>
          <w:marRight w:val="0"/>
          <w:marTop w:val="0"/>
          <w:marBottom w:val="0"/>
          <w:divBdr>
            <w:top w:val="none" w:sz="0" w:space="0" w:color="auto"/>
            <w:left w:val="none" w:sz="0" w:space="0" w:color="auto"/>
            <w:bottom w:val="none" w:sz="0" w:space="0" w:color="auto"/>
            <w:right w:val="none" w:sz="0" w:space="0" w:color="auto"/>
          </w:divBdr>
        </w:div>
      </w:divsChild>
    </w:div>
    <w:div w:id="1510832150">
      <w:marLeft w:val="0"/>
      <w:marRight w:val="0"/>
      <w:marTop w:val="100"/>
      <w:marBottom w:val="0"/>
      <w:divBdr>
        <w:top w:val="none" w:sz="0" w:space="0" w:color="auto"/>
        <w:left w:val="none" w:sz="0" w:space="0" w:color="auto"/>
        <w:bottom w:val="none" w:sz="0" w:space="0" w:color="auto"/>
        <w:right w:val="none" w:sz="0" w:space="0" w:color="auto"/>
      </w:divBdr>
      <w:divsChild>
        <w:div w:id="1088113442">
          <w:marLeft w:val="0"/>
          <w:marRight w:val="0"/>
          <w:marTop w:val="0"/>
          <w:marBottom w:val="0"/>
          <w:divBdr>
            <w:top w:val="none" w:sz="0" w:space="0" w:color="auto"/>
            <w:left w:val="none" w:sz="0" w:space="0" w:color="auto"/>
            <w:bottom w:val="none" w:sz="0" w:space="0" w:color="auto"/>
            <w:right w:val="none" w:sz="0" w:space="0" w:color="auto"/>
          </w:divBdr>
        </w:div>
        <w:div w:id="113453311">
          <w:marLeft w:val="0"/>
          <w:marRight w:val="0"/>
          <w:marTop w:val="0"/>
          <w:marBottom w:val="0"/>
          <w:divBdr>
            <w:top w:val="none" w:sz="0" w:space="0" w:color="auto"/>
            <w:left w:val="none" w:sz="0" w:space="0" w:color="auto"/>
            <w:bottom w:val="none" w:sz="0" w:space="0" w:color="auto"/>
            <w:right w:val="none" w:sz="0" w:space="0" w:color="auto"/>
          </w:divBdr>
        </w:div>
        <w:div w:id="1402288783">
          <w:marLeft w:val="0"/>
          <w:marRight w:val="0"/>
          <w:marTop w:val="0"/>
          <w:marBottom w:val="0"/>
          <w:divBdr>
            <w:top w:val="none" w:sz="0" w:space="0" w:color="auto"/>
            <w:left w:val="none" w:sz="0" w:space="0" w:color="auto"/>
            <w:bottom w:val="none" w:sz="0" w:space="0" w:color="auto"/>
            <w:right w:val="none" w:sz="0" w:space="0" w:color="auto"/>
          </w:divBdr>
        </w:div>
        <w:div w:id="666516603">
          <w:marLeft w:val="0"/>
          <w:marRight w:val="0"/>
          <w:marTop w:val="0"/>
          <w:marBottom w:val="0"/>
          <w:divBdr>
            <w:top w:val="none" w:sz="0" w:space="0" w:color="auto"/>
            <w:left w:val="none" w:sz="0" w:space="0" w:color="auto"/>
            <w:bottom w:val="none" w:sz="0" w:space="0" w:color="auto"/>
            <w:right w:val="none" w:sz="0" w:space="0" w:color="auto"/>
          </w:divBdr>
        </w:div>
      </w:divsChild>
    </w:div>
    <w:div w:id="1514105513">
      <w:marLeft w:val="0"/>
      <w:marRight w:val="0"/>
      <w:marTop w:val="0"/>
      <w:marBottom w:val="0"/>
      <w:divBdr>
        <w:top w:val="none" w:sz="0" w:space="0" w:color="auto"/>
        <w:left w:val="none" w:sz="0" w:space="0" w:color="auto"/>
        <w:bottom w:val="none" w:sz="0" w:space="0" w:color="auto"/>
        <w:right w:val="none" w:sz="0" w:space="0" w:color="auto"/>
      </w:divBdr>
      <w:divsChild>
        <w:div w:id="265579576">
          <w:marLeft w:val="0"/>
          <w:marRight w:val="0"/>
          <w:marTop w:val="0"/>
          <w:marBottom w:val="0"/>
          <w:divBdr>
            <w:top w:val="none" w:sz="0" w:space="0" w:color="auto"/>
            <w:left w:val="none" w:sz="0" w:space="0" w:color="auto"/>
            <w:bottom w:val="none" w:sz="0" w:space="0" w:color="auto"/>
            <w:right w:val="none" w:sz="0" w:space="0" w:color="auto"/>
          </w:divBdr>
        </w:div>
      </w:divsChild>
    </w:div>
    <w:div w:id="1518303337">
      <w:marLeft w:val="0"/>
      <w:marRight w:val="0"/>
      <w:marTop w:val="200"/>
      <w:marBottom w:val="0"/>
      <w:divBdr>
        <w:top w:val="none" w:sz="0" w:space="0" w:color="auto"/>
        <w:left w:val="none" w:sz="0" w:space="0" w:color="auto"/>
        <w:bottom w:val="none" w:sz="0" w:space="0" w:color="auto"/>
        <w:right w:val="none" w:sz="0" w:space="0" w:color="auto"/>
      </w:divBdr>
    </w:div>
    <w:div w:id="1518349282">
      <w:marLeft w:val="0"/>
      <w:marRight w:val="0"/>
      <w:marTop w:val="120"/>
      <w:marBottom w:val="0"/>
      <w:divBdr>
        <w:top w:val="none" w:sz="0" w:space="0" w:color="auto"/>
        <w:left w:val="none" w:sz="0" w:space="0" w:color="auto"/>
        <w:bottom w:val="none" w:sz="0" w:space="0" w:color="auto"/>
        <w:right w:val="none" w:sz="0" w:space="0" w:color="auto"/>
      </w:divBdr>
    </w:div>
    <w:div w:id="1519125226">
      <w:marLeft w:val="0"/>
      <w:marRight w:val="0"/>
      <w:marTop w:val="100"/>
      <w:marBottom w:val="0"/>
      <w:divBdr>
        <w:top w:val="none" w:sz="0" w:space="0" w:color="auto"/>
        <w:left w:val="none" w:sz="0" w:space="0" w:color="auto"/>
        <w:bottom w:val="none" w:sz="0" w:space="0" w:color="auto"/>
        <w:right w:val="none" w:sz="0" w:space="0" w:color="auto"/>
      </w:divBdr>
    </w:div>
    <w:div w:id="1519929986">
      <w:marLeft w:val="0"/>
      <w:marRight w:val="0"/>
      <w:marTop w:val="200"/>
      <w:marBottom w:val="0"/>
      <w:divBdr>
        <w:top w:val="none" w:sz="0" w:space="0" w:color="auto"/>
        <w:left w:val="none" w:sz="0" w:space="0" w:color="auto"/>
        <w:bottom w:val="none" w:sz="0" w:space="0" w:color="auto"/>
        <w:right w:val="none" w:sz="0" w:space="0" w:color="auto"/>
      </w:divBdr>
    </w:div>
    <w:div w:id="1521238625">
      <w:marLeft w:val="0"/>
      <w:marRight w:val="0"/>
      <w:marTop w:val="0"/>
      <w:marBottom w:val="0"/>
      <w:divBdr>
        <w:top w:val="none" w:sz="0" w:space="0" w:color="auto"/>
        <w:left w:val="none" w:sz="0" w:space="0" w:color="auto"/>
        <w:bottom w:val="none" w:sz="0" w:space="0" w:color="auto"/>
        <w:right w:val="none" w:sz="0" w:space="0" w:color="auto"/>
      </w:divBdr>
      <w:divsChild>
        <w:div w:id="2095590779">
          <w:marLeft w:val="0"/>
          <w:marRight w:val="0"/>
          <w:marTop w:val="0"/>
          <w:marBottom w:val="0"/>
          <w:divBdr>
            <w:top w:val="none" w:sz="0" w:space="0" w:color="auto"/>
            <w:left w:val="none" w:sz="0" w:space="0" w:color="auto"/>
            <w:bottom w:val="none" w:sz="0" w:space="0" w:color="auto"/>
            <w:right w:val="none" w:sz="0" w:space="0" w:color="auto"/>
          </w:divBdr>
        </w:div>
      </w:divsChild>
    </w:div>
    <w:div w:id="1521360397">
      <w:marLeft w:val="0"/>
      <w:marRight w:val="0"/>
      <w:marTop w:val="120"/>
      <w:marBottom w:val="0"/>
      <w:divBdr>
        <w:top w:val="none" w:sz="0" w:space="0" w:color="auto"/>
        <w:left w:val="none" w:sz="0" w:space="0" w:color="auto"/>
        <w:bottom w:val="none" w:sz="0" w:space="0" w:color="auto"/>
        <w:right w:val="none" w:sz="0" w:space="0" w:color="auto"/>
      </w:divBdr>
    </w:div>
    <w:div w:id="1523128198">
      <w:marLeft w:val="0"/>
      <w:marRight w:val="0"/>
      <w:marTop w:val="120"/>
      <w:marBottom w:val="0"/>
      <w:divBdr>
        <w:top w:val="none" w:sz="0" w:space="0" w:color="auto"/>
        <w:left w:val="none" w:sz="0" w:space="0" w:color="auto"/>
        <w:bottom w:val="none" w:sz="0" w:space="0" w:color="auto"/>
        <w:right w:val="none" w:sz="0" w:space="0" w:color="auto"/>
      </w:divBdr>
    </w:div>
    <w:div w:id="1523324540">
      <w:marLeft w:val="0"/>
      <w:marRight w:val="0"/>
      <w:marTop w:val="0"/>
      <w:marBottom w:val="0"/>
      <w:divBdr>
        <w:top w:val="none" w:sz="0" w:space="0" w:color="auto"/>
        <w:left w:val="none" w:sz="0" w:space="0" w:color="auto"/>
        <w:bottom w:val="none" w:sz="0" w:space="0" w:color="auto"/>
        <w:right w:val="none" w:sz="0" w:space="0" w:color="auto"/>
      </w:divBdr>
      <w:divsChild>
        <w:div w:id="1942297671">
          <w:marLeft w:val="0"/>
          <w:marRight w:val="0"/>
          <w:marTop w:val="0"/>
          <w:marBottom w:val="0"/>
          <w:divBdr>
            <w:top w:val="none" w:sz="0" w:space="0" w:color="auto"/>
            <w:left w:val="none" w:sz="0" w:space="0" w:color="auto"/>
            <w:bottom w:val="none" w:sz="0" w:space="0" w:color="auto"/>
            <w:right w:val="none" w:sz="0" w:space="0" w:color="auto"/>
          </w:divBdr>
        </w:div>
      </w:divsChild>
    </w:div>
    <w:div w:id="1524320032">
      <w:marLeft w:val="0"/>
      <w:marRight w:val="0"/>
      <w:marTop w:val="120"/>
      <w:marBottom w:val="0"/>
      <w:divBdr>
        <w:top w:val="none" w:sz="0" w:space="0" w:color="auto"/>
        <w:left w:val="none" w:sz="0" w:space="0" w:color="auto"/>
        <w:bottom w:val="none" w:sz="0" w:space="0" w:color="auto"/>
        <w:right w:val="none" w:sz="0" w:space="0" w:color="auto"/>
      </w:divBdr>
    </w:div>
    <w:div w:id="1524438599">
      <w:marLeft w:val="0"/>
      <w:marRight w:val="0"/>
      <w:marTop w:val="200"/>
      <w:marBottom w:val="0"/>
      <w:divBdr>
        <w:top w:val="none" w:sz="0" w:space="0" w:color="auto"/>
        <w:left w:val="none" w:sz="0" w:space="0" w:color="auto"/>
        <w:bottom w:val="none" w:sz="0" w:space="0" w:color="auto"/>
        <w:right w:val="none" w:sz="0" w:space="0" w:color="auto"/>
      </w:divBdr>
    </w:div>
    <w:div w:id="1528134817">
      <w:marLeft w:val="0"/>
      <w:marRight w:val="0"/>
      <w:marTop w:val="60"/>
      <w:marBottom w:val="0"/>
      <w:divBdr>
        <w:top w:val="none" w:sz="0" w:space="0" w:color="auto"/>
        <w:left w:val="none" w:sz="0" w:space="0" w:color="auto"/>
        <w:bottom w:val="none" w:sz="0" w:space="0" w:color="auto"/>
        <w:right w:val="none" w:sz="0" w:space="0" w:color="auto"/>
      </w:divBdr>
    </w:div>
    <w:div w:id="1532918785">
      <w:marLeft w:val="0"/>
      <w:marRight w:val="0"/>
      <w:marTop w:val="200"/>
      <w:marBottom w:val="0"/>
      <w:divBdr>
        <w:top w:val="none" w:sz="0" w:space="0" w:color="auto"/>
        <w:left w:val="none" w:sz="0" w:space="0" w:color="auto"/>
        <w:bottom w:val="none" w:sz="0" w:space="0" w:color="auto"/>
        <w:right w:val="none" w:sz="0" w:space="0" w:color="auto"/>
      </w:divBdr>
    </w:div>
    <w:div w:id="1535266031">
      <w:marLeft w:val="0"/>
      <w:marRight w:val="0"/>
      <w:marTop w:val="200"/>
      <w:marBottom w:val="0"/>
      <w:divBdr>
        <w:top w:val="none" w:sz="0" w:space="0" w:color="auto"/>
        <w:left w:val="none" w:sz="0" w:space="0" w:color="auto"/>
        <w:bottom w:val="none" w:sz="0" w:space="0" w:color="auto"/>
        <w:right w:val="none" w:sz="0" w:space="0" w:color="auto"/>
      </w:divBdr>
    </w:div>
    <w:div w:id="1535341140">
      <w:marLeft w:val="0"/>
      <w:marRight w:val="0"/>
      <w:marTop w:val="100"/>
      <w:marBottom w:val="0"/>
      <w:divBdr>
        <w:top w:val="none" w:sz="0" w:space="0" w:color="auto"/>
        <w:left w:val="none" w:sz="0" w:space="0" w:color="auto"/>
        <w:bottom w:val="none" w:sz="0" w:space="0" w:color="auto"/>
        <w:right w:val="none" w:sz="0" w:space="0" w:color="auto"/>
      </w:divBdr>
    </w:div>
    <w:div w:id="1536114359">
      <w:marLeft w:val="0"/>
      <w:marRight w:val="0"/>
      <w:marTop w:val="120"/>
      <w:marBottom w:val="0"/>
      <w:divBdr>
        <w:top w:val="none" w:sz="0" w:space="0" w:color="auto"/>
        <w:left w:val="none" w:sz="0" w:space="0" w:color="auto"/>
        <w:bottom w:val="none" w:sz="0" w:space="0" w:color="auto"/>
        <w:right w:val="none" w:sz="0" w:space="0" w:color="auto"/>
      </w:divBdr>
    </w:div>
    <w:div w:id="1537158654">
      <w:marLeft w:val="0"/>
      <w:marRight w:val="0"/>
      <w:marTop w:val="120"/>
      <w:marBottom w:val="0"/>
      <w:divBdr>
        <w:top w:val="none" w:sz="0" w:space="0" w:color="auto"/>
        <w:left w:val="none" w:sz="0" w:space="0" w:color="auto"/>
        <w:bottom w:val="none" w:sz="0" w:space="0" w:color="auto"/>
        <w:right w:val="none" w:sz="0" w:space="0" w:color="auto"/>
      </w:divBdr>
    </w:div>
    <w:div w:id="1538006245">
      <w:marLeft w:val="0"/>
      <w:marRight w:val="0"/>
      <w:marTop w:val="200"/>
      <w:marBottom w:val="0"/>
      <w:divBdr>
        <w:top w:val="none" w:sz="0" w:space="0" w:color="auto"/>
        <w:left w:val="none" w:sz="0" w:space="0" w:color="auto"/>
        <w:bottom w:val="none" w:sz="0" w:space="0" w:color="auto"/>
        <w:right w:val="none" w:sz="0" w:space="0" w:color="auto"/>
      </w:divBdr>
    </w:div>
    <w:div w:id="1538201225">
      <w:marLeft w:val="0"/>
      <w:marRight w:val="0"/>
      <w:marTop w:val="100"/>
      <w:marBottom w:val="0"/>
      <w:divBdr>
        <w:top w:val="none" w:sz="0" w:space="0" w:color="auto"/>
        <w:left w:val="none" w:sz="0" w:space="0" w:color="auto"/>
        <w:bottom w:val="none" w:sz="0" w:space="0" w:color="auto"/>
        <w:right w:val="none" w:sz="0" w:space="0" w:color="auto"/>
      </w:divBdr>
    </w:div>
    <w:div w:id="1540240183">
      <w:marLeft w:val="0"/>
      <w:marRight w:val="0"/>
      <w:marTop w:val="120"/>
      <w:marBottom w:val="0"/>
      <w:divBdr>
        <w:top w:val="none" w:sz="0" w:space="0" w:color="auto"/>
        <w:left w:val="none" w:sz="0" w:space="0" w:color="auto"/>
        <w:bottom w:val="none" w:sz="0" w:space="0" w:color="auto"/>
        <w:right w:val="none" w:sz="0" w:space="0" w:color="auto"/>
      </w:divBdr>
    </w:div>
    <w:div w:id="1540509307">
      <w:marLeft w:val="0"/>
      <w:marRight w:val="0"/>
      <w:marTop w:val="120"/>
      <w:marBottom w:val="0"/>
      <w:divBdr>
        <w:top w:val="none" w:sz="0" w:space="0" w:color="auto"/>
        <w:left w:val="none" w:sz="0" w:space="0" w:color="auto"/>
        <w:bottom w:val="none" w:sz="0" w:space="0" w:color="auto"/>
        <w:right w:val="none" w:sz="0" w:space="0" w:color="auto"/>
      </w:divBdr>
    </w:div>
    <w:div w:id="1540898584">
      <w:marLeft w:val="0"/>
      <w:marRight w:val="0"/>
      <w:marTop w:val="120"/>
      <w:marBottom w:val="0"/>
      <w:divBdr>
        <w:top w:val="none" w:sz="0" w:space="0" w:color="auto"/>
        <w:left w:val="none" w:sz="0" w:space="0" w:color="auto"/>
        <w:bottom w:val="none" w:sz="0" w:space="0" w:color="auto"/>
        <w:right w:val="none" w:sz="0" w:space="0" w:color="auto"/>
      </w:divBdr>
    </w:div>
    <w:div w:id="1541897952">
      <w:marLeft w:val="0"/>
      <w:marRight w:val="0"/>
      <w:marTop w:val="120"/>
      <w:marBottom w:val="0"/>
      <w:divBdr>
        <w:top w:val="none" w:sz="0" w:space="0" w:color="auto"/>
        <w:left w:val="none" w:sz="0" w:space="0" w:color="auto"/>
        <w:bottom w:val="none" w:sz="0" w:space="0" w:color="auto"/>
        <w:right w:val="none" w:sz="0" w:space="0" w:color="auto"/>
      </w:divBdr>
    </w:div>
    <w:div w:id="1542791253">
      <w:marLeft w:val="0"/>
      <w:marRight w:val="0"/>
      <w:marTop w:val="120"/>
      <w:marBottom w:val="0"/>
      <w:divBdr>
        <w:top w:val="none" w:sz="0" w:space="0" w:color="auto"/>
        <w:left w:val="none" w:sz="0" w:space="0" w:color="auto"/>
        <w:bottom w:val="none" w:sz="0" w:space="0" w:color="auto"/>
        <w:right w:val="none" w:sz="0" w:space="0" w:color="auto"/>
      </w:divBdr>
    </w:div>
    <w:div w:id="1544517467">
      <w:marLeft w:val="0"/>
      <w:marRight w:val="0"/>
      <w:marTop w:val="0"/>
      <w:marBottom w:val="0"/>
      <w:divBdr>
        <w:top w:val="none" w:sz="0" w:space="0" w:color="auto"/>
        <w:left w:val="none" w:sz="0" w:space="0" w:color="auto"/>
        <w:bottom w:val="none" w:sz="0" w:space="0" w:color="auto"/>
        <w:right w:val="none" w:sz="0" w:space="0" w:color="auto"/>
      </w:divBdr>
      <w:divsChild>
        <w:div w:id="1440294170">
          <w:marLeft w:val="0"/>
          <w:marRight w:val="0"/>
          <w:marTop w:val="0"/>
          <w:marBottom w:val="0"/>
          <w:divBdr>
            <w:top w:val="none" w:sz="0" w:space="0" w:color="auto"/>
            <w:left w:val="none" w:sz="0" w:space="0" w:color="auto"/>
            <w:bottom w:val="none" w:sz="0" w:space="0" w:color="auto"/>
            <w:right w:val="none" w:sz="0" w:space="0" w:color="auto"/>
          </w:divBdr>
        </w:div>
      </w:divsChild>
    </w:div>
    <w:div w:id="1544827395">
      <w:marLeft w:val="0"/>
      <w:marRight w:val="0"/>
      <w:marTop w:val="120"/>
      <w:marBottom w:val="0"/>
      <w:divBdr>
        <w:top w:val="none" w:sz="0" w:space="0" w:color="auto"/>
        <w:left w:val="none" w:sz="0" w:space="0" w:color="auto"/>
        <w:bottom w:val="none" w:sz="0" w:space="0" w:color="auto"/>
        <w:right w:val="none" w:sz="0" w:space="0" w:color="auto"/>
      </w:divBdr>
    </w:div>
    <w:div w:id="1545555430">
      <w:marLeft w:val="0"/>
      <w:marRight w:val="0"/>
      <w:marTop w:val="200"/>
      <w:marBottom w:val="0"/>
      <w:divBdr>
        <w:top w:val="none" w:sz="0" w:space="0" w:color="auto"/>
        <w:left w:val="none" w:sz="0" w:space="0" w:color="auto"/>
        <w:bottom w:val="none" w:sz="0" w:space="0" w:color="auto"/>
        <w:right w:val="none" w:sz="0" w:space="0" w:color="auto"/>
      </w:divBdr>
    </w:div>
    <w:div w:id="1545868517">
      <w:marLeft w:val="0"/>
      <w:marRight w:val="0"/>
      <w:marTop w:val="0"/>
      <w:marBottom w:val="0"/>
      <w:divBdr>
        <w:top w:val="none" w:sz="0" w:space="0" w:color="auto"/>
        <w:left w:val="none" w:sz="0" w:space="0" w:color="auto"/>
        <w:bottom w:val="none" w:sz="0" w:space="0" w:color="auto"/>
        <w:right w:val="none" w:sz="0" w:space="0" w:color="auto"/>
      </w:divBdr>
    </w:div>
    <w:div w:id="1546018992">
      <w:marLeft w:val="0"/>
      <w:marRight w:val="0"/>
      <w:marTop w:val="120"/>
      <w:marBottom w:val="0"/>
      <w:divBdr>
        <w:top w:val="none" w:sz="0" w:space="0" w:color="auto"/>
        <w:left w:val="none" w:sz="0" w:space="0" w:color="auto"/>
        <w:bottom w:val="none" w:sz="0" w:space="0" w:color="auto"/>
        <w:right w:val="none" w:sz="0" w:space="0" w:color="auto"/>
      </w:divBdr>
    </w:div>
    <w:div w:id="1547836398">
      <w:marLeft w:val="0"/>
      <w:marRight w:val="0"/>
      <w:marTop w:val="200"/>
      <w:marBottom w:val="0"/>
      <w:divBdr>
        <w:top w:val="none" w:sz="0" w:space="0" w:color="auto"/>
        <w:left w:val="none" w:sz="0" w:space="0" w:color="auto"/>
        <w:bottom w:val="none" w:sz="0" w:space="0" w:color="auto"/>
        <w:right w:val="none" w:sz="0" w:space="0" w:color="auto"/>
      </w:divBdr>
    </w:div>
    <w:div w:id="1552302946">
      <w:marLeft w:val="0"/>
      <w:marRight w:val="0"/>
      <w:marTop w:val="0"/>
      <w:marBottom w:val="0"/>
      <w:divBdr>
        <w:top w:val="none" w:sz="0" w:space="0" w:color="auto"/>
        <w:left w:val="none" w:sz="0" w:space="0" w:color="auto"/>
        <w:bottom w:val="none" w:sz="0" w:space="0" w:color="auto"/>
        <w:right w:val="none" w:sz="0" w:space="0" w:color="auto"/>
      </w:divBdr>
      <w:divsChild>
        <w:div w:id="2020500729">
          <w:marLeft w:val="0"/>
          <w:marRight w:val="0"/>
          <w:marTop w:val="0"/>
          <w:marBottom w:val="0"/>
          <w:divBdr>
            <w:top w:val="none" w:sz="0" w:space="0" w:color="auto"/>
            <w:left w:val="none" w:sz="0" w:space="0" w:color="auto"/>
            <w:bottom w:val="none" w:sz="0" w:space="0" w:color="auto"/>
            <w:right w:val="none" w:sz="0" w:space="0" w:color="auto"/>
          </w:divBdr>
        </w:div>
      </w:divsChild>
    </w:div>
    <w:div w:id="1553343239">
      <w:marLeft w:val="0"/>
      <w:marRight w:val="0"/>
      <w:marTop w:val="120"/>
      <w:marBottom w:val="0"/>
      <w:divBdr>
        <w:top w:val="none" w:sz="0" w:space="0" w:color="auto"/>
        <w:left w:val="none" w:sz="0" w:space="0" w:color="auto"/>
        <w:bottom w:val="none" w:sz="0" w:space="0" w:color="auto"/>
        <w:right w:val="none" w:sz="0" w:space="0" w:color="auto"/>
      </w:divBdr>
    </w:div>
    <w:div w:id="1553344758">
      <w:marLeft w:val="0"/>
      <w:marRight w:val="0"/>
      <w:marTop w:val="120"/>
      <w:marBottom w:val="0"/>
      <w:divBdr>
        <w:top w:val="none" w:sz="0" w:space="0" w:color="auto"/>
        <w:left w:val="none" w:sz="0" w:space="0" w:color="auto"/>
        <w:bottom w:val="none" w:sz="0" w:space="0" w:color="auto"/>
        <w:right w:val="none" w:sz="0" w:space="0" w:color="auto"/>
      </w:divBdr>
    </w:div>
    <w:div w:id="1555503566">
      <w:marLeft w:val="0"/>
      <w:marRight w:val="0"/>
      <w:marTop w:val="0"/>
      <w:marBottom w:val="0"/>
      <w:divBdr>
        <w:top w:val="none" w:sz="0" w:space="0" w:color="auto"/>
        <w:left w:val="none" w:sz="0" w:space="0" w:color="auto"/>
        <w:bottom w:val="none" w:sz="0" w:space="0" w:color="auto"/>
        <w:right w:val="none" w:sz="0" w:space="0" w:color="auto"/>
      </w:divBdr>
    </w:div>
    <w:div w:id="1556693959">
      <w:marLeft w:val="0"/>
      <w:marRight w:val="0"/>
      <w:marTop w:val="0"/>
      <w:marBottom w:val="0"/>
      <w:divBdr>
        <w:top w:val="none" w:sz="0" w:space="0" w:color="auto"/>
        <w:left w:val="none" w:sz="0" w:space="0" w:color="auto"/>
        <w:bottom w:val="none" w:sz="0" w:space="0" w:color="auto"/>
        <w:right w:val="none" w:sz="0" w:space="0" w:color="auto"/>
      </w:divBdr>
      <w:divsChild>
        <w:div w:id="967275450">
          <w:marLeft w:val="0"/>
          <w:marRight w:val="0"/>
          <w:marTop w:val="0"/>
          <w:marBottom w:val="0"/>
          <w:divBdr>
            <w:top w:val="none" w:sz="0" w:space="0" w:color="auto"/>
            <w:left w:val="none" w:sz="0" w:space="0" w:color="auto"/>
            <w:bottom w:val="none" w:sz="0" w:space="0" w:color="auto"/>
            <w:right w:val="none" w:sz="0" w:space="0" w:color="auto"/>
          </w:divBdr>
        </w:div>
      </w:divsChild>
    </w:div>
    <w:div w:id="1557274397">
      <w:marLeft w:val="0"/>
      <w:marRight w:val="0"/>
      <w:marTop w:val="120"/>
      <w:marBottom w:val="0"/>
      <w:divBdr>
        <w:top w:val="none" w:sz="0" w:space="0" w:color="auto"/>
        <w:left w:val="none" w:sz="0" w:space="0" w:color="auto"/>
        <w:bottom w:val="none" w:sz="0" w:space="0" w:color="auto"/>
        <w:right w:val="none" w:sz="0" w:space="0" w:color="auto"/>
      </w:divBdr>
    </w:div>
    <w:div w:id="1562213572">
      <w:marLeft w:val="0"/>
      <w:marRight w:val="0"/>
      <w:marTop w:val="120"/>
      <w:marBottom w:val="0"/>
      <w:divBdr>
        <w:top w:val="none" w:sz="0" w:space="0" w:color="auto"/>
        <w:left w:val="none" w:sz="0" w:space="0" w:color="auto"/>
        <w:bottom w:val="none" w:sz="0" w:space="0" w:color="auto"/>
        <w:right w:val="none" w:sz="0" w:space="0" w:color="auto"/>
      </w:divBdr>
    </w:div>
    <w:div w:id="1562672032">
      <w:marLeft w:val="0"/>
      <w:marRight w:val="0"/>
      <w:marTop w:val="120"/>
      <w:marBottom w:val="0"/>
      <w:divBdr>
        <w:top w:val="none" w:sz="0" w:space="0" w:color="auto"/>
        <w:left w:val="none" w:sz="0" w:space="0" w:color="auto"/>
        <w:bottom w:val="none" w:sz="0" w:space="0" w:color="auto"/>
        <w:right w:val="none" w:sz="0" w:space="0" w:color="auto"/>
      </w:divBdr>
    </w:div>
    <w:div w:id="1562903553">
      <w:marLeft w:val="0"/>
      <w:marRight w:val="0"/>
      <w:marTop w:val="120"/>
      <w:marBottom w:val="0"/>
      <w:divBdr>
        <w:top w:val="none" w:sz="0" w:space="0" w:color="auto"/>
        <w:left w:val="none" w:sz="0" w:space="0" w:color="auto"/>
        <w:bottom w:val="none" w:sz="0" w:space="0" w:color="auto"/>
        <w:right w:val="none" w:sz="0" w:space="0" w:color="auto"/>
      </w:divBdr>
    </w:div>
    <w:div w:id="1563368311">
      <w:marLeft w:val="0"/>
      <w:marRight w:val="0"/>
      <w:marTop w:val="120"/>
      <w:marBottom w:val="0"/>
      <w:divBdr>
        <w:top w:val="none" w:sz="0" w:space="0" w:color="auto"/>
        <w:left w:val="none" w:sz="0" w:space="0" w:color="auto"/>
        <w:bottom w:val="none" w:sz="0" w:space="0" w:color="auto"/>
        <w:right w:val="none" w:sz="0" w:space="0" w:color="auto"/>
      </w:divBdr>
    </w:div>
    <w:div w:id="1563632878">
      <w:marLeft w:val="0"/>
      <w:marRight w:val="0"/>
      <w:marTop w:val="120"/>
      <w:marBottom w:val="0"/>
      <w:divBdr>
        <w:top w:val="none" w:sz="0" w:space="0" w:color="auto"/>
        <w:left w:val="none" w:sz="0" w:space="0" w:color="auto"/>
        <w:bottom w:val="none" w:sz="0" w:space="0" w:color="auto"/>
        <w:right w:val="none" w:sz="0" w:space="0" w:color="auto"/>
      </w:divBdr>
    </w:div>
    <w:div w:id="1564868701">
      <w:marLeft w:val="0"/>
      <w:marRight w:val="0"/>
      <w:marTop w:val="120"/>
      <w:marBottom w:val="0"/>
      <w:divBdr>
        <w:top w:val="none" w:sz="0" w:space="0" w:color="auto"/>
        <w:left w:val="none" w:sz="0" w:space="0" w:color="auto"/>
        <w:bottom w:val="none" w:sz="0" w:space="0" w:color="auto"/>
        <w:right w:val="none" w:sz="0" w:space="0" w:color="auto"/>
      </w:divBdr>
    </w:div>
    <w:div w:id="1566523229">
      <w:marLeft w:val="0"/>
      <w:marRight w:val="0"/>
      <w:marTop w:val="200"/>
      <w:marBottom w:val="0"/>
      <w:divBdr>
        <w:top w:val="none" w:sz="0" w:space="0" w:color="auto"/>
        <w:left w:val="none" w:sz="0" w:space="0" w:color="auto"/>
        <w:bottom w:val="none" w:sz="0" w:space="0" w:color="auto"/>
        <w:right w:val="none" w:sz="0" w:space="0" w:color="auto"/>
      </w:divBdr>
    </w:div>
    <w:div w:id="1566917463">
      <w:marLeft w:val="0"/>
      <w:marRight w:val="0"/>
      <w:marTop w:val="200"/>
      <w:marBottom w:val="0"/>
      <w:divBdr>
        <w:top w:val="none" w:sz="0" w:space="0" w:color="auto"/>
        <w:left w:val="none" w:sz="0" w:space="0" w:color="auto"/>
        <w:bottom w:val="none" w:sz="0" w:space="0" w:color="auto"/>
        <w:right w:val="none" w:sz="0" w:space="0" w:color="auto"/>
      </w:divBdr>
    </w:div>
    <w:div w:id="1569994863">
      <w:marLeft w:val="0"/>
      <w:marRight w:val="0"/>
      <w:marTop w:val="120"/>
      <w:marBottom w:val="0"/>
      <w:divBdr>
        <w:top w:val="none" w:sz="0" w:space="0" w:color="auto"/>
        <w:left w:val="none" w:sz="0" w:space="0" w:color="auto"/>
        <w:bottom w:val="none" w:sz="0" w:space="0" w:color="auto"/>
        <w:right w:val="none" w:sz="0" w:space="0" w:color="auto"/>
      </w:divBdr>
    </w:div>
    <w:div w:id="1571190029">
      <w:marLeft w:val="0"/>
      <w:marRight w:val="0"/>
      <w:marTop w:val="120"/>
      <w:marBottom w:val="0"/>
      <w:divBdr>
        <w:top w:val="none" w:sz="0" w:space="0" w:color="auto"/>
        <w:left w:val="none" w:sz="0" w:space="0" w:color="auto"/>
        <w:bottom w:val="none" w:sz="0" w:space="0" w:color="auto"/>
        <w:right w:val="none" w:sz="0" w:space="0" w:color="auto"/>
      </w:divBdr>
    </w:div>
    <w:div w:id="1571386426">
      <w:marLeft w:val="0"/>
      <w:marRight w:val="0"/>
      <w:marTop w:val="120"/>
      <w:marBottom w:val="0"/>
      <w:divBdr>
        <w:top w:val="none" w:sz="0" w:space="0" w:color="auto"/>
        <w:left w:val="none" w:sz="0" w:space="0" w:color="auto"/>
        <w:bottom w:val="none" w:sz="0" w:space="0" w:color="auto"/>
        <w:right w:val="none" w:sz="0" w:space="0" w:color="auto"/>
      </w:divBdr>
    </w:div>
    <w:div w:id="1573546212">
      <w:marLeft w:val="0"/>
      <w:marRight w:val="0"/>
      <w:marTop w:val="200"/>
      <w:marBottom w:val="0"/>
      <w:divBdr>
        <w:top w:val="none" w:sz="0" w:space="0" w:color="auto"/>
        <w:left w:val="none" w:sz="0" w:space="0" w:color="auto"/>
        <w:bottom w:val="none" w:sz="0" w:space="0" w:color="auto"/>
        <w:right w:val="none" w:sz="0" w:space="0" w:color="auto"/>
      </w:divBdr>
    </w:div>
    <w:div w:id="1574126481">
      <w:marLeft w:val="0"/>
      <w:marRight w:val="0"/>
      <w:marTop w:val="0"/>
      <w:marBottom w:val="0"/>
      <w:divBdr>
        <w:top w:val="none" w:sz="0" w:space="0" w:color="auto"/>
        <w:left w:val="none" w:sz="0" w:space="0" w:color="auto"/>
        <w:bottom w:val="none" w:sz="0" w:space="0" w:color="auto"/>
        <w:right w:val="none" w:sz="0" w:space="0" w:color="auto"/>
      </w:divBdr>
      <w:divsChild>
        <w:div w:id="1039478383">
          <w:marLeft w:val="0"/>
          <w:marRight w:val="0"/>
          <w:marTop w:val="0"/>
          <w:marBottom w:val="0"/>
          <w:divBdr>
            <w:top w:val="none" w:sz="0" w:space="0" w:color="auto"/>
            <w:left w:val="none" w:sz="0" w:space="0" w:color="auto"/>
            <w:bottom w:val="none" w:sz="0" w:space="0" w:color="auto"/>
            <w:right w:val="none" w:sz="0" w:space="0" w:color="auto"/>
          </w:divBdr>
        </w:div>
      </w:divsChild>
    </w:div>
    <w:div w:id="1574193139">
      <w:marLeft w:val="0"/>
      <w:marRight w:val="0"/>
      <w:marTop w:val="120"/>
      <w:marBottom w:val="0"/>
      <w:divBdr>
        <w:top w:val="none" w:sz="0" w:space="0" w:color="auto"/>
        <w:left w:val="none" w:sz="0" w:space="0" w:color="auto"/>
        <w:bottom w:val="none" w:sz="0" w:space="0" w:color="auto"/>
        <w:right w:val="none" w:sz="0" w:space="0" w:color="auto"/>
      </w:divBdr>
    </w:div>
    <w:div w:id="1576667714">
      <w:marLeft w:val="0"/>
      <w:marRight w:val="0"/>
      <w:marTop w:val="0"/>
      <w:marBottom w:val="0"/>
      <w:divBdr>
        <w:top w:val="none" w:sz="0" w:space="0" w:color="auto"/>
        <w:left w:val="none" w:sz="0" w:space="0" w:color="auto"/>
        <w:bottom w:val="none" w:sz="0" w:space="0" w:color="auto"/>
        <w:right w:val="none" w:sz="0" w:space="0" w:color="auto"/>
      </w:divBdr>
      <w:divsChild>
        <w:div w:id="1363705393">
          <w:marLeft w:val="0"/>
          <w:marRight w:val="0"/>
          <w:marTop w:val="0"/>
          <w:marBottom w:val="0"/>
          <w:divBdr>
            <w:top w:val="none" w:sz="0" w:space="0" w:color="auto"/>
            <w:left w:val="none" w:sz="0" w:space="0" w:color="auto"/>
            <w:bottom w:val="none" w:sz="0" w:space="0" w:color="auto"/>
            <w:right w:val="none" w:sz="0" w:space="0" w:color="auto"/>
          </w:divBdr>
        </w:div>
      </w:divsChild>
    </w:div>
    <w:div w:id="1576813661">
      <w:marLeft w:val="0"/>
      <w:marRight w:val="0"/>
      <w:marTop w:val="200"/>
      <w:marBottom w:val="0"/>
      <w:divBdr>
        <w:top w:val="none" w:sz="0" w:space="0" w:color="auto"/>
        <w:left w:val="none" w:sz="0" w:space="0" w:color="auto"/>
        <w:bottom w:val="none" w:sz="0" w:space="0" w:color="auto"/>
        <w:right w:val="none" w:sz="0" w:space="0" w:color="auto"/>
      </w:divBdr>
    </w:div>
    <w:div w:id="1576863468">
      <w:marLeft w:val="0"/>
      <w:marRight w:val="0"/>
      <w:marTop w:val="120"/>
      <w:marBottom w:val="0"/>
      <w:divBdr>
        <w:top w:val="none" w:sz="0" w:space="0" w:color="auto"/>
        <w:left w:val="none" w:sz="0" w:space="0" w:color="auto"/>
        <w:bottom w:val="none" w:sz="0" w:space="0" w:color="auto"/>
        <w:right w:val="none" w:sz="0" w:space="0" w:color="auto"/>
      </w:divBdr>
    </w:div>
    <w:div w:id="1577401465">
      <w:marLeft w:val="0"/>
      <w:marRight w:val="0"/>
      <w:marTop w:val="120"/>
      <w:marBottom w:val="0"/>
      <w:divBdr>
        <w:top w:val="none" w:sz="0" w:space="0" w:color="auto"/>
        <w:left w:val="none" w:sz="0" w:space="0" w:color="auto"/>
        <w:bottom w:val="none" w:sz="0" w:space="0" w:color="auto"/>
        <w:right w:val="none" w:sz="0" w:space="0" w:color="auto"/>
      </w:divBdr>
    </w:div>
    <w:div w:id="1580022597">
      <w:marLeft w:val="0"/>
      <w:marRight w:val="0"/>
      <w:marTop w:val="120"/>
      <w:marBottom w:val="0"/>
      <w:divBdr>
        <w:top w:val="none" w:sz="0" w:space="0" w:color="auto"/>
        <w:left w:val="none" w:sz="0" w:space="0" w:color="auto"/>
        <w:bottom w:val="none" w:sz="0" w:space="0" w:color="auto"/>
        <w:right w:val="none" w:sz="0" w:space="0" w:color="auto"/>
      </w:divBdr>
    </w:div>
    <w:div w:id="1580745210">
      <w:marLeft w:val="0"/>
      <w:marRight w:val="0"/>
      <w:marTop w:val="200"/>
      <w:marBottom w:val="0"/>
      <w:divBdr>
        <w:top w:val="none" w:sz="0" w:space="0" w:color="auto"/>
        <w:left w:val="none" w:sz="0" w:space="0" w:color="auto"/>
        <w:bottom w:val="none" w:sz="0" w:space="0" w:color="auto"/>
        <w:right w:val="none" w:sz="0" w:space="0" w:color="auto"/>
      </w:divBdr>
    </w:div>
    <w:div w:id="1580863353">
      <w:marLeft w:val="0"/>
      <w:marRight w:val="0"/>
      <w:marTop w:val="0"/>
      <w:marBottom w:val="0"/>
      <w:divBdr>
        <w:top w:val="none" w:sz="0" w:space="0" w:color="auto"/>
        <w:left w:val="none" w:sz="0" w:space="0" w:color="auto"/>
        <w:bottom w:val="none" w:sz="0" w:space="0" w:color="auto"/>
        <w:right w:val="none" w:sz="0" w:space="0" w:color="auto"/>
      </w:divBdr>
    </w:div>
    <w:div w:id="1587958095">
      <w:marLeft w:val="0"/>
      <w:marRight w:val="0"/>
      <w:marTop w:val="120"/>
      <w:marBottom w:val="0"/>
      <w:divBdr>
        <w:top w:val="none" w:sz="0" w:space="0" w:color="auto"/>
        <w:left w:val="none" w:sz="0" w:space="0" w:color="auto"/>
        <w:bottom w:val="none" w:sz="0" w:space="0" w:color="auto"/>
        <w:right w:val="none" w:sz="0" w:space="0" w:color="auto"/>
      </w:divBdr>
    </w:div>
    <w:div w:id="1591040246">
      <w:marLeft w:val="0"/>
      <w:marRight w:val="0"/>
      <w:marTop w:val="120"/>
      <w:marBottom w:val="0"/>
      <w:divBdr>
        <w:top w:val="none" w:sz="0" w:space="0" w:color="auto"/>
        <w:left w:val="none" w:sz="0" w:space="0" w:color="auto"/>
        <w:bottom w:val="none" w:sz="0" w:space="0" w:color="auto"/>
        <w:right w:val="none" w:sz="0" w:space="0" w:color="auto"/>
      </w:divBdr>
    </w:div>
    <w:div w:id="1593006281">
      <w:marLeft w:val="0"/>
      <w:marRight w:val="0"/>
      <w:marTop w:val="120"/>
      <w:marBottom w:val="0"/>
      <w:divBdr>
        <w:top w:val="none" w:sz="0" w:space="0" w:color="auto"/>
        <w:left w:val="none" w:sz="0" w:space="0" w:color="auto"/>
        <w:bottom w:val="none" w:sz="0" w:space="0" w:color="auto"/>
        <w:right w:val="none" w:sz="0" w:space="0" w:color="auto"/>
      </w:divBdr>
    </w:div>
    <w:div w:id="1593123153">
      <w:marLeft w:val="0"/>
      <w:marRight w:val="0"/>
      <w:marTop w:val="120"/>
      <w:marBottom w:val="0"/>
      <w:divBdr>
        <w:top w:val="none" w:sz="0" w:space="0" w:color="auto"/>
        <w:left w:val="none" w:sz="0" w:space="0" w:color="auto"/>
        <w:bottom w:val="none" w:sz="0" w:space="0" w:color="auto"/>
        <w:right w:val="none" w:sz="0" w:space="0" w:color="auto"/>
      </w:divBdr>
    </w:div>
    <w:div w:id="1594513503">
      <w:marLeft w:val="0"/>
      <w:marRight w:val="0"/>
      <w:marTop w:val="120"/>
      <w:marBottom w:val="0"/>
      <w:divBdr>
        <w:top w:val="none" w:sz="0" w:space="0" w:color="auto"/>
        <w:left w:val="none" w:sz="0" w:space="0" w:color="auto"/>
        <w:bottom w:val="none" w:sz="0" w:space="0" w:color="auto"/>
        <w:right w:val="none" w:sz="0" w:space="0" w:color="auto"/>
      </w:divBdr>
    </w:div>
    <w:div w:id="1596327243">
      <w:marLeft w:val="0"/>
      <w:marRight w:val="0"/>
      <w:marTop w:val="120"/>
      <w:marBottom w:val="0"/>
      <w:divBdr>
        <w:top w:val="none" w:sz="0" w:space="0" w:color="auto"/>
        <w:left w:val="none" w:sz="0" w:space="0" w:color="auto"/>
        <w:bottom w:val="none" w:sz="0" w:space="0" w:color="auto"/>
        <w:right w:val="none" w:sz="0" w:space="0" w:color="auto"/>
      </w:divBdr>
    </w:div>
    <w:div w:id="1599603565">
      <w:marLeft w:val="0"/>
      <w:marRight w:val="0"/>
      <w:marTop w:val="120"/>
      <w:marBottom w:val="0"/>
      <w:divBdr>
        <w:top w:val="none" w:sz="0" w:space="0" w:color="auto"/>
        <w:left w:val="none" w:sz="0" w:space="0" w:color="auto"/>
        <w:bottom w:val="none" w:sz="0" w:space="0" w:color="auto"/>
        <w:right w:val="none" w:sz="0" w:space="0" w:color="auto"/>
      </w:divBdr>
    </w:div>
    <w:div w:id="1600334854">
      <w:marLeft w:val="0"/>
      <w:marRight w:val="0"/>
      <w:marTop w:val="120"/>
      <w:marBottom w:val="0"/>
      <w:divBdr>
        <w:top w:val="none" w:sz="0" w:space="0" w:color="auto"/>
        <w:left w:val="none" w:sz="0" w:space="0" w:color="auto"/>
        <w:bottom w:val="none" w:sz="0" w:space="0" w:color="auto"/>
        <w:right w:val="none" w:sz="0" w:space="0" w:color="auto"/>
      </w:divBdr>
    </w:div>
    <w:div w:id="1600678346">
      <w:marLeft w:val="0"/>
      <w:marRight w:val="0"/>
      <w:marTop w:val="120"/>
      <w:marBottom w:val="0"/>
      <w:divBdr>
        <w:top w:val="none" w:sz="0" w:space="0" w:color="auto"/>
        <w:left w:val="none" w:sz="0" w:space="0" w:color="auto"/>
        <w:bottom w:val="none" w:sz="0" w:space="0" w:color="auto"/>
        <w:right w:val="none" w:sz="0" w:space="0" w:color="auto"/>
      </w:divBdr>
    </w:div>
    <w:div w:id="1602177619">
      <w:marLeft w:val="0"/>
      <w:marRight w:val="0"/>
      <w:marTop w:val="200"/>
      <w:marBottom w:val="0"/>
      <w:divBdr>
        <w:top w:val="none" w:sz="0" w:space="0" w:color="auto"/>
        <w:left w:val="none" w:sz="0" w:space="0" w:color="auto"/>
        <w:bottom w:val="none" w:sz="0" w:space="0" w:color="auto"/>
        <w:right w:val="none" w:sz="0" w:space="0" w:color="auto"/>
      </w:divBdr>
    </w:div>
    <w:div w:id="1603218600">
      <w:marLeft w:val="0"/>
      <w:marRight w:val="0"/>
      <w:marTop w:val="200"/>
      <w:marBottom w:val="0"/>
      <w:divBdr>
        <w:top w:val="none" w:sz="0" w:space="0" w:color="auto"/>
        <w:left w:val="none" w:sz="0" w:space="0" w:color="auto"/>
        <w:bottom w:val="none" w:sz="0" w:space="0" w:color="auto"/>
        <w:right w:val="none" w:sz="0" w:space="0" w:color="auto"/>
      </w:divBdr>
    </w:div>
    <w:div w:id="1603297548">
      <w:marLeft w:val="0"/>
      <w:marRight w:val="0"/>
      <w:marTop w:val="200"/>
      <w:marBottom w:val="0"/>
      <w:divBdr>
        <w:top w:val="none" w:sz="0" w:space="0" w:color="auto"/>
        <w:left w:val="none" w:sz="0" w:space="0" w:color="auto"/>
        <w:bottom w:val="none" w:sz="0" w:space="0" w:color="auto"/>
        <w:right w:val="none" w:sz="0" w:space="0" w:color="auto"/>
      </w:divBdr>
    </w:div>
    <w:div w:id="1605264685">
      <w:marLeft w:val="0"/>
      <w:marRight w:val="0"/>
      <w:marTop w:val="120"/>
      <w:marBottom w:val="0"/>
      <w:divBdr>
        <w:top w:val="none" w:sz="0" w:space="0" w:color="auto"/>
        <w:left w:val="none" w:sz="0" w:space="0" w:color="auto"/>
        <w:bottom w:val="none" w:sz="0" w:space="0" w:color="auto"/>
        <w:right w:val="none" w:sz="0" w:space="0" w:color="auto"/>
      </w:divBdr>
    </w:div>
    <w:div w:id="1605918653">
      <w:marLeft w:val="0"/>
      <w:marRight w:val="0"/>
      <w:marTop w:val="120"/>
      <w:marBottom w:val="0"/>
      <w:divBdr>
        <w:top w:val="none" w:sz="0" w:space="0" w:color="auto"/>
        <w:left w:val="none" w:sz="0" w:space="0" w:color="auto"/>
        <w:bottom w:val="none" w:sz="0" w:space="0" w:color="auto"/>
        <w:right w:val="none" w:sz="0" w:space="0" w:color="auto"/>
      </w:divBdr>
    </w:div>
    <w:div w:id="1607276697">
      <w:marLeft w:val="0"/>
      <w:marRight w:val="0"/>
      <w:marTop w:val="120"/>
      <w:marBottom w:val="0"/>
      <w:divBdr>
        <w:top w:val="none" w:sz="0" w:space="0" w:color="auto"/>
        <w:left w:val="none" w:sz="0" w:space="0" w:color="auto"/>
        <w:bottom w:val="none" w:sz="0" w:space="0" w:color="auto"/>
        <w:right w:val="none" w:sz="0" w:space="0" w:color="auto"/>
      </w:divBdr>
    </w:div>
    <w:div w:id="1611351416">
      <w:marLeft w:val="0"/>
      <w:marRight w:val="0"/>
      <w:marTop w:val="120"/>
      <w:marBottom w:val="0"/>
      <w:divBdr>
        <w:top w:val="none" w:sz="0" w:space="0" w:color="auto"/>
        <w:left w:val="none" w:sz="0" w:space="0" w:color="auto"/>
        <w:bottom w:val="none" w:sz="0" w:space="0" w:color="auto"/>
        <w:right w:val="none" w:sz="0" w:space="0" w:color="auto"/>
      </w:divBdr>
    </w:div>
    <w:div w:id="1611476874">
      <w:marLeft w:val="0"/>
      <w:marRight w:val="0"/>
      <w:marTop w:val="120"/>
      <w:marBottom w:val="0"/>
      <w:divBdr>
        <w:top w:val="none" w:sz="0" w:space="0" w:color="auto"/>
        <w:left w:val="none" w:sz="0" w:space="0" w:color="auto"/>
        <w:bottom w:val="none" w:sz="0" w:space="0" w:color="auto"/>
        <w:right w:val="none" w:sz="0" w:space="0" w:color="auto"/>
      </w:divBdr>
    </w:div>
    <w:div w:id="1612207111">
      <w:marLeft w:val="0"/>
      <w:marRight w:val="0"/>
      <w:marTop w:val="120"/>
      <w:marBottom w:val="0"/>
      <w:divBdr>
        <w:top w:val="none" w:sz="0" w:space="0" w:color="auto"/>
        <w:left w:val="none" w:sz="0" w:space="0" w:color="auto"/>
        <w:bottom w:val="none" w:sz="0" w:space="0" w:color="auto"/>
        <w:right w:val="none" w:sz="0" w:space="0" w:color="auto"/>
      </w:divBdr>
    </w:div>
    <w:div w:id="1612778167">
      <w:marLeft w:val="0"/>
      <w:marRight w:val="0"/>
      <w:marTop w:val="0"/>
      <w:marBottom w:val="0"/>
      <w:divBdr>
        <w:top w:val="none" w:sz="0" w:space="0" w:color="auto"/>
        <w:left w:val="none" w:sz="0" w:space="0" w:color="auto"/>
        <w:bottom w:val="none" w:sz="0" w:space="0" w:color="auto"/>
        <w:right w:val="none" w:sz="0" w:space="0" w:color="auto"/>
      </w:divBdr>
      <w:divsChild>
        <w:div w:id="591010003">
          <w:marLeft w:val="0"/>
          <w:marRight w:val="0"/>
          <w:marTop w:val="0"/>
          <w:marBottom w:val="0"/>
          <w:divBdr>
            <w:top w:val="none" w:sz="0" w:space="0" w:color="auto"/>
            <w:left w:val="none" w:sz="0" w:space="0" w:color="auto"/>
            <w:bottom w:val="none" w:sz="0" w:space="0" w:color="auto"/>
            <w:right w:val="none" w:sz="0" w:space="0" w:color="auto"/>
          </w:divBdr>
        </w:div>
      </w:divsChild>
    </w:div>
    <w:div w:id="1614089239">
      <w:marLeft w:val="0"/>
      <w:marRight w:val="0"/>
      <w:marTop w:val="60"/>
      <w:marBottom w:val="0"/>
      <w:divBdr>
        <w:top w:val="none" w:sz="0" w:space="0" w:color="auto"/>
        <w:left w:val="none" w:sz="0" w:space="0" w:color="auto"/>
        <w:bottom w:val="none" w:sz="0" w:space="0" w:color="auto"/>
        <w:right w:val="none" w:sz="0" w:space="0" w:color="auto"/>
      </w:divBdr>
    </w:div>
    <w:div w:id="1616712609">
      <w:marLeft w:val="0"/>
      <w:marRight w:val="0"/>
      <w:marTop w:val="120"/>
      <w:marBottom w:val="0"/>
      <w:divBdr>
        <w:top w:val="none" w:sz="0" w:space="0" w:color="auto"/>
        <w:left w:val="none" w:sz="0" w:space="0" w:color="auto"/>
        <w:bottom w:val="none" w:sz="0" w:space="0" w:color="auto"/>
        <w:right w:val="none" w:sz="0" w:space="0" w:color="auto"/>
      </w:divBdr>
    </w:div>
    <w:div w:id="1616911435">
      <w:marLeft w:val="0"/>
      <w:marRight w:val="0"/>
      <w:marTop w:val="120"/>
      <w:marBottom w:val="0"/>
      <w:divBdr>
        <w:top w:val="none" w:sz="0" w:space="0" w:color="auto"/>
        <w:left w:val="none" w:sz="0" w:space="0" w:color="auto"/>
        <w:bottom w:val="none" w:sz="0" w:space="0" w:color="auto"/>
        <w:right w:val="none" w:sz="0" w:space="0" w:color="auto"/>
      </w:divBdr>
    </w:div>
    <w:div w:id="1617297850">
      <w:marLeft w:val="0"/>
      <w:marRight w:val="0"/>
      <w:marTop w:val="0"/>
      <w:marBottom w:val="0"/>
      <w:divBdr>
        <w:top w:val="none" w:sz="0" w:space="0" w:color="auto"/>
        <w:left w:val="none" w:sz="0" w:space="0" w:color="auto"/>
        <w:bottom w:val="none" w:sz="0" w:space="0" w:color="auto"/>
        <w:right w:val="none" w:sz="0" w:space="0" w:color="auto"/>
      </w:divBdr>
    </w:div>
    <w:div w:id="1619098246">
      <w:marLeft w:val="0"/>
      <w:marRight w:val="0"/>
      <w:marTop w:val="0"/>
      <w:marBottom w:val="0"/>
      <w:divBdr>
        <w:top w:val="none" w:sz="0" w:space="0" w:color="auto"/>
        <w:left w:val="none" w:sz="0" w:space="0" w:color="auto"/>
        <w:bottom w:val="none" w:sz="0" w:space="0" w:color="auto"/>
        <w:right w:val="none" w:sz="0" w:space="0" w:color="auto"/>
      </w:divBdr>
    </w:div>
    <w:div w:id="1619603868">
      <w:marLeft w:val="0"/>
      <w:marRight w:val="0"/>
      <w:marTop w:val="100"/>
      <w:marBottom w:val="0"/>
      <w:divBdr>
        <w:top w:val="none" w:sz="0" w:space="0" w:color="auto"/>
        <w:left w:val="none" w:sz="0" w:space="0" w:color="auto"/>
        <w:bottom w:val="none" w:sz="0" w:space="0" w:color="auto"/>
        <w:right w:val="none" w:sz="0" w:space="0" w:color="auto"/>
      </w:divBdr>
    </w:div>
    <w:div w:id="1627002666">
      <w:marLeft w:val="0"/>
      <w:marRight w:val="0"/>
      <w:marTop w:val="0"/>
      <w:marBottom w:val="0"/>
      <w:divBdr>
        <w:top w:val="none" w:sz="0" w:space="0" w:color="auto"/>
        <w:left w:val="none" w:sz="0" w:space="0" w:color="auto"/>
        <w:bottom w:val="none" w:sz="0" w:space="0" w:color="auto"/>
        <w:right w:val="none" w:sz="0" w:space="0" w:color="auto"/>
      </w:divBdr>
      <w:divsChild>
        <w:div w:id="1044712568">
          <w:marLeft w:val="0"/>
          <w:marRight w:val="0"/>
          <w:marTop w:val="0"/>
          <w:marBottom w:val="0"/>
          <w:divBdr>
            <w:top w:val="none" w:sz="0" w:space="0" w:color="auto"/>
            <w:left w:val="none" w:sz="0" w:space="0" w:color="auto"/>
            <w:bottom w:val="none" w:sz="0" w:space="0" w:color="auto"/>
            <w:right w:val="none" w:sz="0" w:space="0" w:color="auto"/>
          </w:divBdr>
        </w:div>
      </w:divsChild>
    </w:div>
    <w:div w:id="1627815683">
      <w:marLeft w:val="0"/>
      <w:marRight w:val="0"/>
      <w:marTop w:val="0"/>
      <w:marBottom w:val="0"/>
      <w:divBdr>
        <w:top w:val="none" w:sz="0" w:space="0" w:color="auto"/>
        <w:left w:val="none" w:sz="0" w:space="0" w:color="auto"/>
        <w:bottom w:val="none" w:sz="0" w:space="0" w:color="auto"/>
        <w:right w:val="none" w:sz="0" w:space="0" w:color="auto"/>
      </w:divBdr>
      <w:divsChild>
        <w:div w:id="1462377390">
          <w:marLeft w:val="0"/>
          <w:marRight w:val="0"/>
          <w:marTop w:val="0"/>
          <w:marBottom w:val="0"/>
          <w:divBdr>
            <w:top w:val="none" w:sz="0" w:space="0" w:color="auto"/>
            <w:left w:val="none" w:sz="0" w:space="0" w:color="auto"/>
            <w:bottom w:val="none" w:sz="0" w:space="0" w:color="auto"/>
            <w:right w:val="none" w:sz="0" w:space="0" w:color="auto"/>
          </w:divBdr>
        </w:div>
      </w:divsChild>
    </w:div>
    <w:div w:id="1628242499">
      <w:marLeft w:val="0"/>
      <w:marRight w:val="0"/>
      <w:marTop w:val="60"/>
      <w:marBottom w:val="0"/>
      <w:divBdr>
        <w:top w:val="none" w:sz="0" w:space="0" w:color="auto"/>
        <w:left w:val="none" w:sz="0" w:space="0" w:color="auto"/>
        <w:bottom w:val="none" w:sz="0" w:space="0" w:color="auto"/>
        <w:right w:val="none" w:sz="0" w:space="0" w:color="auto"/>
      </w:divBdr>
    </w:div>
    <w:div w:id="1628848490">
      <w:marLeft w:val="0"/>
      <w:marRight w:val="0"/>
      <w:marTop w:val="200"/>
      <w:marBottom w:val="0"/>
      <w:divBdr>
        <w:top w:val="none" w:sz="0" w:space="0" w:color="auto"/>
        <w:left w:val="none" w:sz="0" w:space="0" w:color="auto"/>
        <w:bottom w:val="none" w:sz="0" w:space="0" w:color="auto"/>
        <w:right w:val="none" w:sz="0" w:space="0" w:color="auto"/>
      </w:divBdr>
    </w:div>
    <w:div w:id="1630550665">
      <w:marLeft w:val="0"/>
      <w:marRight w:val="0"/>
      <w:marTop w:val="120"/>
      <w:marBottom w:val="0"/>
      <w:divBdr>
        <w:top w:val="none" w:sz="0" w:space="0" w:color="auto"/>
        <w:left w:val="none" w:sz="0" w:space="0" w:color="auto"/>
        <w:bottom w:val="none" w:sz="0" w:space="0" w:color="auto"/>
        <w:right w:val="none" w:sz="0" w:space="0" w:color="auto"/>
      </w:divBdr>
    </w:div>
    <w:div w:id="1631008501">
      <w:marLeft w:val="0"/>
      <w:marRight w:val="0"/>
      <w:marTop w:val="200"/>
      <w:marBottom w:val="0"/>
      <w:divBdr>
        <w:top w:val="none" w:sz="0" w:space="0" w:color="auto"/>
        <w:left w:val="none" w:sz="0" w:space="0" w:color="auto"/>
        <w:bottom w:val="none" w:sz="0" w:space="0" w:color="auto"/>
        <w:right w:val="none" w:sz="0" w:space="0" w:color="auto"/>
      </w:divBdr>
    </w:div>
    <w:div w:id="1634484696">
      <w:marLeft w:val="0"/>
      <w:marRight w:val="0"/>
      <w:marTop w:val="0"/>
      <w:marBottom w:val="0"/>
      <w:divBdr>
        <w:top w:val="none" w:sz="0" w:space="0" w:color="auto"/>
        <w:left w:val="none" w:sz="0" w:space="0" w:color="auto"/>
        <w:bottom w:val="none" w:sz="0" w:space="0" w:color="auto"/>
        <w:right w:val="none" w:sz="0" w:space="0" w:color="auto"/>
      </w:divBdr>
      <w:divsChild>
        <w:div w:id="1934118713">
          <w:marLeft w:val="0"/>
          <w:marRight w:val="0"/>
          <w:marTop w:val="0"/>
          <w:marBottom w:val="0"/>
          <w:divBdr>
            <w:top w:val="none" w:sz="0" w:space="0" w:color="auto"/>
            <w:left w:val="none" w:sz="0" w:space="0" w:color="auto"/>
            <w:bottom w:val="none" w:sz="0" w:space="0" w:color="auto"/>
            <w:right w:val="none" w:sz="0" w:space="0" w:color="auto"/>
          </w:divBdr>
        </w:div>
      </w:divsChild>
    </w:div>
    <w:div w:id="1638073264">
      <w:marLeft w:val="0"/>
      <w:marRight w:val="0"/>
      <w:marTop w:val="200"/>
      <w:marBottom w:val="0"/>
      <w:divBdr>
        <w:top w:val="none" w:sz="0" w:space="0" w:color="auto"/>
        <w:left w:val="none" w:sz="0" w:space="0" w:color="auto"/>
        <w:bottom w:val="none" w:sz="0" w:space="0" w:color="auto"/>
        <w:right w:val="none" w:sz="0" w:space="0" w:color="auto"/>
      </w:divBdr>
    </w:div>
    <w:div w:id="1639455603">
      <w:marLeft w:val="0"/>
      <w:marRight w:val="0"/>
      <w:marTop w:val="0"/>
      <w:marBottom w:val="0"/>
      <w:divBdr>
        <w:top w:val="none" w:sz="0" w:space="0" w:color="auto"/>
        <w:left w:val="none" w:sz="0" w:space="0" w:color="auto"/>
        <w:bottom w:val="none" w:sz="0" w:space="0" w:color="auto"/>
        <w:right w:val="none" w:sz="0" w:space="0" w:color="auto"/>
      </w:divBdr>
      <w:divsChild>
        <w:div w:id="1505129806">
          <w:marLeft w:val="0"/>
          <w:marRight w:val="0"/>
          <w:marTop w:val="0"/>
          <w:marBottom w:val="0"/>
          <w:divBdr>
            <w:top w:val="none" w:sz="0" w:space="0" w:color="auto"/>
            <w:left w:val="none" w:sz="0" w:space="0" w:color="auto"/>
            <w:bottom w:val="none" w:sz="0" w:space="0" w:color="auto"/>
            <w:right w:val="none" w:sz="0" w:space="0" w:color="auto"/>
          </w:divBdr>
        </w:div>
      </w:divsChild>
    </w:div>
    <w:div w:id="1640381003">
      <w:marLeft w:val="0"/>
      <w:marRight w:val="0"/>
      <w:marTop w:val="120"/>
      <w:marBottom w:val="0"/>
      <w:divBdr>
        <w:top w:val="none" w:sz="0" w:space="0" w:color="auto"/>
        <w:left w:val="none" w:sz="0" w:space="0" w:color="auto"/>
        <w:bottom w:val="none" w:sz="0" w:space="0" w:color="auto"/>
        <w:right w:val="none" w:sz="0" w:space="0" w:color="auto"/>
      </w:divBdr>
    </w:div>
    <w:div w:id="1640650056">
      <w:marLeft w:val="0"/>
      <w:marRight w:val="0"/>
      <w:marTop w:val="120"/>
      <w:marBottom w:val="0"/>
      <w:divBdr>
        <w:top w:val="none" w:sz="0" w:space="0" w:color="auto"/>
        <w:left w:val="none" w:sz="0" w:space="0" w:color="auto"/>
        <w:bottom w:val="none" w:sz="0" w:space="0" w:color="auto"/>
        <w:right w:val="none" w:sz="0" w:space="0" w:color="auto"/>
      </w:divBdr>
    </w:div>
    <w:div w:id="1644773614">
      <w:marLeft w:val="0"/>
      <w:marRight w:val="0"/>
      <w:marTop w:val="120"/>
      <w:marBottom w:val="0"/>
      <w:divBdr>
        <w:top w:val="none" w:sz="0" w:space="0" w:color="auto"/>
        <w:left w:val="none" w:sz="0" w:space="0" w:color="auto"/>
        <w:bottom w:val="none" w:sz="0" w:space="0" w:color="auto"/>
        <w:right w:val="none" w:sz="0" w:space="0" w:color="auto"/>
      </w:divBdr>
      <w:divsChild>
        <w:div w:id="321349571">
          <w:marLeft w:val="0"/>
          <w:marRight w:val="0"/>
          <w:marTop w:val="120"/>
          <w:marBottom w:val="0"/>
          <w:divBdr>
            <w:top w:val="none" w:sz="0" w:space="0" w:color="auto"/>
            <w:left w:val="none" w:sz="0" w:space="0" w:color="auto"/>
            <w:bottom w:val="none" w:sz="0" w:space="0" w:color="auto"/>
            <w:right w:val="none" w:sz="0" w:space="0" w:color="auto"/>
          </w:divBdr>
        </w:div>
      </w:divsChild>
    </w:div>
    <w:div w:id="1645892058">
      <w:marLeft w:val="0"/>
      <w:marRight w:val="0"/>
      <w:marTop w:val="120"/>
      <w:marBottom w:val="0"/>
      <w:divBdr>
        <w:top w:val="none" w:sz="0" w:space="0" w:color="auto"/>
        <w:left w:val="none" w:sz="0" w:space="0" w:color="auto"/>
        <w:bottom w:val="none" w:sz="0" w:space="0" w:color="auto"/>
        <w:right w:val="none" w:sz="0" w:space="0" w:color="auto"/>
      </w:divBdr>
    </w:div>
    <w:div w:id="1646622059">
      <w:marLeft w:val="0"/>
      <w:marRight w:val="0"/>
      <w:marTop w:val="120"/>
      <w:marBottom w:val="0"/>
      <w:divBdr>
        <w:top w:val="none" w:sz="0" w:space="0" w:color="auto"/>
        <w:left w:val="none" w:sz="0" w:space="0" w:color="auto"/>
        <w:bottom w:val="none" w:sz="0" w:space="0" w:color="auto"/>
        <w:right w:val="none" w:sz="0" w:space="0" w:color="auto"/>
      </w:divBdr>
    </w:div>
    <w:div w:id="1646743272">
      <w:marLeft w:val="0"/>
      <w:marRight w:val="0"/>
      <w:marTop w:val="120"/>
      <w:marBottom w:val="0"/>
      <w:divBdr>
        <w:top w:val="none" w:sz="0" w:space="0" w:color="auto"/>
        <w:left w:val="none" w:sz="0" w:space="0" w:color="auto"/>
        <w:bottom w:val="none" w:sz="0" w:space="0" w:color="auto"/>
        <w:right w:val="none" w:sz="0" w:space="0" w:color="auto"/>
      </w:divBdr>
    </w:div>
    <w:div w:id="1648167495">
      <w:marLeft w:val="0"/>
      <w:marRight w:val="0"/>
      <w:marTop w:val="0"/>
      <w:marBottom w:val="0"/>
      <w:divBdr>
        <w:top w:val="none" w:sz="0" w:space="0" w:color="auto"/>
        <w:left w:val="none" w:sz="0" w:space="0" w:color="auto"/>
        <w:bottom w:val="none" w:sz="0" w:space="0" w:color="auto"/>
        <w:right w:val="none" w:sz="0" w:space="0" w:color="auto"/>
      </w:divBdr>
      <w:divsChild>
        <w:div w:id="1570462779">
          <w:marLeft w:val="0"/>
          <w:marRight w:val="0"/>
          <w:marTop w:val="0"/>
          <w:marBottom w:val="0"/>
          <w:divBdr>
            <w:top w:val="none" w:sz="0" w:space="0" w:color="auto"/>
            <w:left w:val="none" w:sz="0" w:space="0" w:color="auto"/>
            <w:bottom w:val="none" w:sz="0" w:space="0" w:color="auto"/>
            <w:right w:val="none" w:sz="0" w:space="0" w:color="auto"/>
          </w:divBdr>
        </w:div>
      </w:divsChild>
    </w:div>
    <w:div w:id="1649282258">
      <w:marLeft w:val="0"/>
      <w:marRight w:val="0"/>
      <w:marTop w:val="120"/>
      <w:marBottom w:val="0"/>
      <w:divBdr>
        <w:top w:val="none" w:sz="0" w:space="0" w:color="auto"/>
        <w:left w:val="none" w:sz="0" w:space="0" w:color="auto"/>
        <w:bottom w:val="none" w:sz="0" w:space="0" w:color="auto"/>
        <w:right w:val="none" w:sz="0" w:space="0" w:color="auto"/>
      </w:divBdr>
    </w:div>
    <w:div w:id="1649868955">
      <w:marLeft w:val="0"/>
      <w:marRight w:val="0"/>
      <w:marTop w:val="120"/>
      <w:marBottom w:val="0"/>
      <w:divBdr>
        <w:top w:val="none" w:sz="0" w:space="0" w:color="auto"/>
        <w:left w:val="none" w:sz="0" w:space="0" w:color="auto"/>
        <w:bottom w:val="none" w:sz="0" w:space="0" w:color="auto"/>
        <w:right w:val="none" w:sz="0" w:space="0" w:color="auto"/>
      </w:divBdr>
    </w:div>
    <w:div w:id="1653869927">
      <w:marLeft w:val="0"/>
      <w:marRight w:val="0"/>
      <w:marTop w:val="200"/>
      <w:marBottom w:val="0"/>
      <w:divBdr>
        <w:top w:val="none" w:sz="0" w:space="0" w:color="auto"/>
        <w:left w:val="none" w:sz="0" w:space="0" w:color="auto"/>
        <w:bottom w:val="none" w:sz="0" w:space="0" w:color="auto"/>
        <w:right w:val="none" w:sz="0" w:space="0" w:color="auto"/>
      </w:divBdr>
    </w:div>
    <w:div w:id="1653943739">
      <w:marLeft w:val="0"/>
      <w:marRight w:val="0"/>
      <w:marTop w:val="120"/>
      <w:marBottom w:val="0"/>
      <w:divBdr>
        <w:top w:val="none" w:sz="0" w:space="0" w:color="auto"/>
        <w:left w:val="none" w:sz="0" w:space="0" w:color="auto"/>
        <w:bottom w:val="none" w:sz="0" w:space="0" w:color="auto"/>
        <w:right w:val="none" w:sz="0" w:space="0" w:color="auto"/>
      </w:divBdr>
    </w:div>
    <w:div w:id="1659458110">
      <w:marLeft w:val="0"/>
      <w:marRight w:val="0"/>
      <w:marTop w:val="0"/>
      <w:marBottom w:val="0"/>
      <w:divBdr>
        <w:top w:val="none" w:sz="0" w:space="0" w:color="auto"/>
        <w:left w:val="none" w:sz="0" w:space="0" w:color="auto"/>
        <w:bottom w:val="none" w:sz="0" w:space="0" w:color="auto"/>
        <w:right w:val="none" w:sz="0" w:space="0" w:color="auto"/>
      </w:divBdr>
      <w:divsChild>
        <w:div w:id="384261586">
          <w:marLeft w:val="0"/>
          <w:marRight w:val="0"/>
          <w:marTop w:val="0"/>
          <w:marBottom w:val="0"/>
          <w:divBdr>
            <w:top w:val="none" w:sz="0" w:space="0" w:color="auto"/>
            <w:left w:val="none" w:sz="0" w:space="0" w:color="auto"/>
            <w:bottom w:val="none" w:sz="0" w:space="0" w:color="auto"/>
            <w:right w:val="none" w:sz="0" w:space="0" w:color="auto"/>
          </w:divBdr>
        </w:div>
      </w:divsChild>
    </w:div>
    <w:div w:id="1661614374">
      <w:marLeft w:val="0"/>
      <w:marRight w:val="0"/>
      <w:marTop w:val="0"/>
      <w:marBottom w:val="0"/>
      <w:divBdr>
        <w:top w:val="none" w:sz="0" w:space="0" w:color="auto"/>
        <w:left w:val="none" w:sz="0" w:space="0" w:color="auto"/>
        <w:bottom w:val="none" w:sz="0" w:space="0" w:color="auto"/>
        <w:right w:val="none" w:sz="0" w:space="0" w:color="auto"/>
      </w:divBdr>
      <w:divsChild>
        <w:div w:id="534078096">
          <w:marLeft w:val="0"/>
          <w:marRight w:val="0"/>
          <w:marTop w:val="0"/>
          <w:marBottom w:val="0"/>
          <w:divBdr>
            <w:top w:val="none" w:sz="0" w:space="0" w:color="auto"/>
            <w:left w:val="none" w:sz="0" w:space="0" w:color="auto"/>
            <w:bottom w:val="none" w:sz="0" w:space="0" w:color="auto"/>
            <w:right w:val="none" w:sz="0" w:space="0" w:color="auto"/>
          </w:divBdr>
        </w:div>
      </w:divsChild>
    </w:div>
    <w:div w:id="1663583466">
      <w:marLeft w:val="0"/>
      <w:marRight w:val="0"/>
      <w:marTop w:val="200"/>
      <w:marBottom w:val="0"/>
      <w:divBdr>
        <w:top w:val="none" w:sz="0" w:space="0" w:color="auto"/>
        <w:left w:val="none" w:sz="0" w:space="0" w:color="auto"/>
        <w:bottom w:val="none" w:sz="0" w:space="0" w:color="auto"/>
        <w:right w:val="none" w:sz="0" w:space="0" w:color="auto"/>
      </w:divBdr>
    </w:div>
    <w:div w:id="1663656993">
      <w:marLeft w:val="0"/>
      <w:marRight w:val="0"/>
      <w:marTop w:val="120"/>
      <w:marBottom w:val="0"/>
      <w:divBdr>
        <w:top w:val="none" w:sz="0" w:space="0" w:color="auto"/>
        <w:left w:val="none" w:sz="0" w:space="0" w:color="auto"/>
        <w:bottom w:val="none" w:sz="0" w:space="0" w:color="auto"/>
        <w:right w:val="none" w:sz="0" w:space="0" w:color="auto"/>
      </w:divBdr>
    </w:div>
    <w:div w:id="1664696924">
      <w:marLeft w:val="0"/>
      <w:marRight w:val="0"/>
      <w:marTop w:val="200"/>
      <w:marBottom w:val="0"/>
      <w:divBdr>
        <w:top w:val="none" w:sz="0" w:space="0" w:color="auto"/>
        <w:left w:val="none" w:sz="0" w:space="0" w:color="auto"/>
        <w:bottom w:val="none" w:sz="0" w:space="0" w:color="auto"/>
        <w:right w:val="none" w:sz="0" w:space="0" w:color="auto"/>
      </w:divBdr>
    </w:div>
    <w:div w:id="1668897766">
      <w:marLeft w:val="0"/>
      <w:marRight w:val="0"/>
      <w:marTop w:val="120"/>
      <w:marBottom w:val="0"/>
      <w:divBdr>
        <w:top w:val="none" w:sz="0" w:space="0" w:color="auto"/>
        <w:left w:val="none" w:sz="0" w:space="0" w:color="auto"/>
        <w:bottom w:val="none" w:sz="0" w:space="0" w:color="auto"/>
        <w:right w:val="none" w:sz="0" w:space="0" w:color="auto"/>
      </w:divBdr>
    </w:div>
    <w:div w:id="1670719011">
      <w:marLeft w:val="0"/>
      <w:marRight w:val="0"/>
      <w:marTop w:val="120"/>
      <w:marBottom w:val="0"/>
      <w:divBdr>
        <w:top w:val="none" w:sz="0" w:space="0" w:color="auto"/>
        <w:left w:val="none" w:sz="0" w:space="0" w:color="auto"/>
        <w:bottom w:val="none" w:sz="0" w:space="0" w:color="auto"/>
        <w:right w:val="none" w:sz="0" w:space="0" w:color="auto"/>
      </w:divBdr>
    </w:div>
    <w:div w:id="1671133778">
      <w:marLeft w:val="0"/>
      <w:marRight w:val="0"/>
      <w:marTop w:val="0"/>
      <w:marBottom w:val="0"/>
      <w:divBdr>
        <w:top w:val="none" w:sz="0" w:space="0" w:color="auto"/>
        <w:left w:val="none" w:sz="0" w:space="0" w:color="auto"/>
        <w:bottom w:val="none" w:sz="0" w:space="0" w:color="auto"/>
        <w:right w:val="none" w:sz="0" w:space="0" w:color="auto"/>
      </w:divBdr>
      <w:divsChild>
        <w:div w:id="1924220512">
          <w:marLeft w:val="0"/>
          <w:marRight w:val="0"/>
          <w:marTop w:val="0"/>
          <w:marBottom w:val="0"/>
          <w:divBdr>
            <w:top w:val="none" w:sz="0" w:space="0" w:color="auto"/>
            <w:left w:val="none" w:sz="0" w:space="0" w:color="auto"/>
            <w:bottom w:val="none" w:sz="0" w:space="0" w:color="auto"/>
            <w:right w:val="none" w:sz="0" w:space="0" w:color="auto"/>
          </w:divBdr>
        </w:div>
      </w:divsChild>
    </w:div>
    <w:div w:id="1672484354">
      <w:marLeft w:val="0"/>
      <w:marRight w:val="0"/>
      <w:marTop w:val="0"/>
      <w:marBottom w:val="0"/>
      <w:divBdr>
        <w:top w:val="none" w:sz="0" w:space="0" w:color="auto"/>
        <w:left w:val="none" w:sz="0" w:space="0" w:color="auto"/>
        <w:bottom w:val="none" w:sz="0" w:space="0" w:color="auto"/>
        <w:right w:val="none" w:sz="0" w:space="0" w:color="auto"/>
      </w:divBdr>
    </w:div>
    <w:div w:id="1672640527">
      <w:marLeft w:val="0"/>
      <w:marRight w:val="0"/>
      <w:marTop w:val="200"/>
      <w:marBottom w:val="0"/>
      <w:divBdr>
        <w:top w:val="none" w:sz="0" w:space="0" w:color="auto"/>
        <w:left w:val="none" w:sz="0" w:space="0" w:color="auto"/>
        <w:bottom w:val="none" w:sz="0" w:space="0" w:color="auto"/>
        <w:right w:val="none" w:sz="0" w:space="0" w:color="auto"/>
      </w:divBdr>
    </w:div>
    <w:div w:id="1674524987">
      <w:marLeft w:val="0"/>
      <w:marRight w:val="0"/>
      <w:marTop w:val="120"/>
      <w:marBottom w:val="0"/>
      <w:divBdr>
        <w:top w:val="none" w:sz="0" w:space="0" w:color="auto"/>
        <w:left w:val="none" w:sz="0" w:space="0" w:color="auto"/>
        <w:bottom w:val="none" w:sz="0" w:space="0" w:color="auto"/>
        <w:right w:val="none" w:sz="0" w:space="0" w:color="auto"/>
      </w:divBdr>
    </w:div>
    <w:div w:id="1679311437">
      <w:marLeft w:val="0"/>
      <w:marRight w:val="0"/>
      <w:marTop w:val="200"/>
      <w:marBottom w:val="0"/>
      <w:divBdr>
        <w:top w:val="none" w:sz="0" w:space="0" w:color="auto"/>
        <w:left w:val="none" w:sz="0" w:space="0" w:color="auto"/>
        <w:bottom w:val="none" w:sz="0" w:space="0" w:color="auto"/>
        <w:right w:val="none" w:sz="0" w:space="0" w:color="auto"/>
      </w:divBdr>
    </w:div>
    <w:div w:id="1681157583">
      <w:marLeft w:val="0"/>
      <w:marRight w:val="0"/>
      <w:marTop w:val="120"/>
      <w:marBottom w:val="0"/>
      <w:divBdr>
        <w:top w:val="none" w:sz="0" w:space="0" w:color="auto"/>
        <w:left w:val="none" w:sz="0" w:space="0" w:color="auto"/>
        <w:bottom w:val="none" w:sz="0" w:space="0" w:color="auto"/>
        <w:right w:val="none" w:sz="0" w:space="0" w:color="auto"/>
      </w:divBdr>
    </w:div>
    <w:div w:id="1687054793">
      <w:marLeft w:val="0"/>
      <w:marRight w:val="0"/>
      <w:marTop w:val="200"/>
      <w:marBottom w:val="0"/>
      <w:divBdr>
        <w:top w:val="none" w:sz="0" w:space="0" w:color="auto"/>
        <w:left w:val="none" w:sz="0" w:space="0" w:color="auto"/>
        <w:bottom w:val="none" w:sz="0" w:space="0" w:color="auto"/>
        <w:right w:val="none" w:sz="0" w:space="0" w:color="auto"/>
      </w:divBdr>
    </w:div>
    <w:div w:id="1687781134">
      <w:marLeft w:val="0"/>
      <w:marRight w:val="0"/>
      <w:marTop w:val="120"/>
      <w:marBottom w:val="0"/>
      <w:divBdr>
        <w:top w:val="none" w:sz="0" w:space="0" w:color="auto"/>
        <w:left w:val="none" w:sz="0" w:space="0" w:color="auto"/>
        <w:bottom w:val="none" w:sz="0" w:space="0" w:color="auto"/>
        <w:right w:val="none" w:sz="0" w:space="0" w:color="auto"/>
      </w:divBdr>
    </w:div>
    <w:div w:id="1691370146">
      <w:marLeft w:val="0"/>
      <w:marRight w:val="0"/>
      <w:marTop w:val="200"/>
      <w:marBottom w:val="0"/>
      <w:divBdr>
        <w:top w:val="none" w:sz="0" w:space="0" w:color="auto"/>
        <w:left w:val="none" w:sz="0" w:space="0" w:color="auto"/>
        <w:bottom w:val="none" w:sz="0" w:space="0" w:color="auto"/>
        <w:right w:val="none" w:sz="0" w:space="0" w:color="auto"/>
      </w:divBdr>
    </w:div>
    <w:div w:id="1692610211">
      <w:marLeft w:val="0"/>
      <w:marRight w:val="0"/>
      <w:marTop w:val="0"/>
      <w:marBottom w:val="0"/>
      <w:divBdr>
        <w:top w:val="none" w:sz="0" w:space="0" w:color="auto"/>
        <w:left w:val="none" w:sz="0" w:space="0" w:color="auto"/>
        <w:bottom w:val="none" w:sz="0" w:space="0" w:color="auto"/>
        <w:right w:val="none" w:sz="0" w:space="0" w:color="auto"/>
      </w:divBdr>
      <w:divsChild>
        <w:div w:id="1344549437">
          <w:marLeft w:val="0"/>
          <w:marRight w:val="0"/>
          <w:marTop w:val="0"/>
          <w:marBottom w:val="0"/>
          <w:divBdr>
            <w:top w:val="none" w:sz="0" w:space="0" w:color="auto"/>
            <w:left w:val="none" w:sz="0" w:space="0" w:color="auto"/>
            <w:bottom w:val="none" w:sz="0" w:space="0" w:color="auto"/>
            <w:right w:val="none" w:sz="0" w:space="0" w:color="auto"/>
          </w:divBdr>
        </w:div>
      </w:divsChild>
    </w:div>
    <w:div w:id="1695107134">
      <w:marLeft w:val="0"/>
      <w:marRight w:val="0"/>
      <w:marTop w:val="120"/>
      <w:marBottom w:val="0"/>
      <w:divBdr>
        <w:top w:val="none" w:sz="0" w:space="0" w:color="auto"/>
        <w:left w:val="none" w:sz="0" w:space="0" w:color="auto"/>
        <w:bottom w:val="none" w:sz="0" w:space="0" w:color="auto"/>
        <w:right w:val="none" w:sz="0" w:space="0" w:color="auto"/>
      </w:divBdr>
    </w:div>
    <w:div w:id="1699576956">
      <w:marLeft w:val="0"/>
      <w:marRight w:val="0"/>
      <w:marTop w:val="120"/>
      <w:marBottom w:val="0"/>
      <w:divBdr>
        <w:top w:val="none" w:sz="0" w:space="0" w:color="auto"/>
        <w:left w:val="none" w:sz="0" w:space="0" w:color="auto"/>
        <w:bottom w:val="none" w:sz="0" w:space="0" w:color="auto"/>
        <w:right w:val="none" w:sz="0" w:space="0" w:color="auto"/>
      </w:divBdr>
    </w:div>
    <w:div w:id="1700469172">
      <w:marLeft w:val="0"/>
      <w:marRight w:val="0"/>
      <w:marTop w:val="200"/>
      <w:marBottom w:val="0"/>
      <w:divBdr>
        <w:top w:val="none" w:sz="0" w:space="0" w:color="auto"/>
        <w:left w:val="none" w:sz="0" w:space="0" w:color="auto"/>
        <w:bottom w:val="none" w:sz="0" w:space="0" w:color="auto"/>
        <w:right w:val="none" w:sz="0" w:space="0" w:color="auto"/>
      </w:divBdr>
    </w:div>
    <w:div w:id="1700661037">
      <w:marLeft w:val="0"/>
      <w:marRight w:val="0"/>
      <w:marTop w:val="120"/>
      <w:marBottom w:val="0"/>
      <w:divBdr>
        <w:top w:val="none" w:sz="0" w:space="0" w:color="auto"/>
        <w:left w:val="none" w:sz="0" w:space="0" w:color="auto"/>
        <w:bottom w:val="none" w:sz="0" w:space="0" w:color="auto"/>
        <w:right w:val="none" w:sz="0" w:space="0" w:color="auto"/>
      </w:divBdr>
    </w:div>
    <w:div w:id="1701585653">
      <w:marLeft w:val="0"/>
      <w:marRight w:val="0"/>
      <w:marTop w:val="200"/>
      <w:marBottom w:val="0"/>
      <w:divBdr>
        <w:top w:val="none" w:sz="0" w:space="0" w:color="auto"/>
        <w:left w:val="none" w:sz="0" w:space="0" w:color="auto"/>
        <w:bottom w:val="none" w:sz="0" w:space="0" w:color="auto"/>
        <w:right w:val="none" w:sz="0" w:space="0" w:color="auto"/>
      </w:divBdr>
    </w:div>
    <w:div w:id="1703049707">
      <w:marLeft w:val="0"/>
      <w:marRight w:val="0"/>
      <w:marTop w:val="0"/>
      <w:marBottom w:val="0"/>
      <w:divBdr>
        <w:top w:val="none" w:sz="0" w:space="0" w:color="auto"/>
        <w:left w:val="none" w:sz="0" w:space="0" w:color="auto"/>
        <w:bottom w:val="none" w:sz="0" w:space="0" w:color="auto"/>
        <w:right w:val="none" w:sz="0" w:space="0" w:color="auto"/>
      </w:divBdr>
    </w:div>
    <w:div w:id="1709256227">
      <w:marLeft w:val="0"/>
      <w:marRight w:val="0"/>
      <w:marTop w:val="0"/>
      <w:marBottom w:val="0"/>
      <w:divBdr>
        <w:top w:val="none" w:sz="0" w:space="0" w:color="auto"/>
        <w:left w:val="none" w:sz="0" w:space="0" w:color="auto"/>
        <w:bottom w:val="none" w:sz="0" w:space="0" w:color="auto"/>
        <w:right w:val="none" w:sz="0" w:space="0" w:color="auto"/>
      </w:divBdr>
      <w:divsChild>
        <w:div w:id="685134933">
          <w:marLeft w:val="0"/>
          <w:marRight w:val="0"/>
          <w:marTop w:val="0"/>
          <w:marBottom w:val="0"/>
          <w:divBdr>
            <w:top w:val="none" w:sz="0" w:space="0" w:color="auto"/>
            <w:left w:val="none" w:sz="0" w:space="0" w:color="auto"/>
            <w:bottom w:val="none" w:sz="0" w:space="0" w:color="auto"/>
            <w:right w:val="none" w:sz="0" w:space="0" w:color="auto"/>
          </w:divBdr>
        </w:div>
      </w:divsChild>
    </w:div>
    <w:div w:id="1709523582">
      <w:marLeft w:val="0"/>
      <w:marRight w:val="0"/>
      <w:marTop w:val="120"/>
      <w:marBottom w:val="0"/>
      <w:divBdr>
        <w:top w:val="none" w:sz="0" w:space="0" w:color="auto"/>
        <w:left w:val="none" w:sz="0" w:space="0" w:color="auto"/>
        <w:bottom w:val="none" w:sz="0" w:space="0" w:color="auto"/>
        <w:right w:val="none" w:sz="0" w:space="0" w:color="auto"/>
      </w:divBdr>
    </w:div>
    <w:div w:id="1710910065">
      <w:marLeft w:val="0"/>
      <w:marRight w:val="0"/>
      <w:marTop w:val="120"/>
      <w:marBottom w:val="0"/>
      <w:divBdr>
        <w:top w:val="none" w:sz="0" w:space="0" w:color="auto"/>
        <w:left w:val="none" w:sz="0" w:space="0" w:color="auto"/>
        <w:bottom w:val="none" w:sz="0" w:space="0" w:color="auto"/>
        <w:right w:val="none" w:sz="0" w:space="0" w:color="auto"/>
      </w:divBdr>
    </w:div>
    <w:div w:id="1711807296">
      <w:marLeft w:val="0"/>
      <w:marRight w:val="0"/>
      <w:marTop w:val="0"/>
      <w:marBottom w:val="0"/>
      <w:divBdr>
        <w:top w:val="none" w:sz="0" w:space="0" w:color="auto"/>
        <w:left w:val="none" w:sz="0" w:space="0" w:color="auto"/>
        <w:bottom w:val="none" w:sz="0" w:space="0" w:color="auto"/>
        <w:right w:val="none" w:sz="0" w:space="0" w:color="auto"/>
      </w:divBdr>
      <w:divsChild>
        <w:div w:id="832067029">
          <w:marLeft w:val="0"/>
          <w:marRight w:val="0"/>
          <w:marTop w:val="0"/>
          <w:marBottom w:val="0"/>
          <w:divBdr>
            <w:top w:val="none" w:sz="0" w:space="0" w:color="auto"/>
            <w:left w:val="none" w:sz="0" w:space="0" w:color="auto"/>
            <w:bottom w:val="none" w:sz="0" w:space="0" w:color="auto"/>
            <w:right w:val="none" w:sz="0" w:space="0" w:color="auto"/>
          </w:divBdr>
        </w:div>
      </w:divsChild>
    </w:div>
    <w:div w:id="1712539212">
      <w:marLeft w:val="0"/>
      <w:marRight w:val="0"/>
      <w:marTop w:val="120"/>
      <w:marBottom w:val="0"/>
      <w:divBdr>
        <w:top w:val="none" w:sz="0" w:space="0" w:color="auto"/>
        <w:left w:val="none" w:sz="0" w:space="0" w:color="auto"/>
        <w:bottom w:val="none" w:sz="0" w:space="0" w:color="auto"/>
        <w:right w:val="none" w:sz="0" w:space="0" w:color="auto"/>
      </w:divBdr>
    </w:div>
    <w:div w:id="1715039119">
      <w:marLeft w:val="0"/>
      <w:marRight w:val="0"/>
      <w:marTop w:val="200"/>
      <w:marBottom w:val="0"/>
      <w:divBdr>
        <w:top w:val="none" w:sz="0" w:space="0" w:color="auto"/>
        <w:left w:val="none" w:sz="0" w:space="0" w:color="auto"/>
        <w:bottom w:val="none" w:sz="0" w:space="0" w:color="auto"/>
        <w:right w:val="none" w:sz="0" w:space="0" w:color="auto"/>
      </w:divBdr>
    </w:div>
    <w:div w:id="1715083973">
      <w:marLeft w:val="0"/>
      <w:marRight w:val="0"/>
      <w:marTop w:val="120"/>
      <w:marBottom w:val="0"/>
      <w:divBdr>
        <w:top w:val="none" w:sz="0" w:space="0" w:color="auto"/>
        <w:left w:val="none" w:sz="0" w:space="0" w:color="auto"/>
        <w:bottom w:val="none" w:sz="0" w:space="0" w:color="auto"/>
        <w:right w:val="none" w:sz="0" w:space="0" w:color="auto"/>
      </w:divBdr>
    </w:div>
    <w:div w:id="1715230256">
      <w:marLeft w:val="0"/>
      <w:marRight w:val="0"/>
      <w:marTop w:val="120"/>
      <w:marBottom w:val="0"/>
      <w:divBdr>
        <w:top w:val="none" w:sz="0" w:space="0" w:color="auto"/>
        <w:left w:val="none" w:sz="0" w:space="0" w:color="auto"/>
        <w:bottom w:val="none" w:sz="0" w:space="0" w:color="auto"/>
        <w:right w:val="none" w:sz="0" w:space="0" w:color="auto"/>
      </w:divBdr>
    </w:div>
    <w:div w:id="1716616543">
      <w:marLeft w:val="0"/>
      <w:marRight w:val="0"/>
      <w:marTop w:val="200"/>
      <w:marBottom w:val="0"/>
      <w:divBdr>
        <w:top w:val="none" w:sz="0" w:space="0" w:color="auto"/>
        <w:left w:val="none" w:sz="0" w:space="0" w:color="auto"/>
        <w:bottom w:val="none" w:sz="0" w:space="0" w:color="auto"/>
        <w:right w:val="none" w:sz="0" w:space="0" w:color="auto"/>
      </w:divBdr>
    </w:div>
    <w:div w:id="1716924016">
      <w:marLeft w:val="0"/>
      <w:marRight w:val="0"/>
      <w:marTop w:val="0"/>
      <w:marBottom w:val="0"/>
      <w:divBdr>
        <w:top w:val="none" w:sz="0" w:space="0" w:color="auto"/>
        <w:left w:val="none" w:sz="0" w:space="0" w:color="auto"/>
        <w:bottom w:val="none" w:sz="0" w:space="0" w:color="auto"/>
        <w:right w:val="none" w:sz="0" w:space="0" w:color="auto"/>
      </w:divBdr>
    </w:div>
    <w:div w:id="1720280105">
      <w:marLeft w:val="0"/>
      <w:marRight w:val="0"/>
      <w:marTop w:val="120"/>
      <w:marBottom w:val="0"/>
      <w:divBdr>
        <w:top w:val="none" w:sz="0" w:space="0" w:color="auto"/>
        <w:left w:val="none" w:sz="0" w:space="0" w:color="auto"/>
        <w:bottom w:val="none" w:sz="0" w:space="0" w:color="auto"/>
        <w:right w:val="none" w:sz="0" w:space="0" w:color="auto"/>
      </w:divBdr>
    </w:div>
    <w:div w:id="1723475930">
      <w:marLeft w:val="0"/>
      <w:marRight w:val="0"/>
      <w:marTop w:val="200"/>
      <w:marBottom w:val="0"/>
      <w:divBdr>
        <w:top w:val="none" w:sz="0" w:space="0" w:color="auto"/>
        <w:left w:val="none" w:sz="0" w:space="0" w:color="auto"/>
        <w:bottom w:val="none" w:sz="0" w:space="0" w:color="auto"/>
        <w:right w:val="none" w:sz="0" w:space="0" w:color="auto"/>
      </w:divBdr>
    </w:div>
    <w:div w:id="1725105731">
      <w:marLeft w:val="0"/>
      <w:marRight w:val="0"/>
      <w:marTop w:val="120"/>
      <w:marBottom w:val="0"/>
      <w:divBdr>
        <w:top w:val="none" w:sz="0" w:space="0" w:color="auto"/>
        <w:left w:val="none" w:sz="0" w:space="0" w:color="auto"/>
        <w:bottom w:val="none" w:sz="0" w:space="0" w:color="auto"/>
        <w:right w:val="none" w:sz="0" w:space="0" w:color="auto"/>
      </w:divBdr>
    </w:div>
    <w:div w:id="1726642777">
      <w:marLeft w:val="0"/>
      <w:marRight w:val="0"/>
      <w:marTop w:val="60"/>
      <w:marBottom w:val="0"/>
      <w:divBdr>
        <w:top w:val="none" w:sz="0" w:space="0" w:color="auto"/>
        <w:left w:val="none" w:sz="0" w:space="0" w:color="auto"/>
        <w:bottom w:val="none" w:sz="0" w:space="0" w:color="auto"/>
        <w:right w:val="none" w:sz="0" w:space="0" w:color="auto"/>
      </w:divBdr>
    </w:div>
    <w:div w:id="1727340215">
      <w:marLeft w:val="0"/>
      <w:marRight w:val="0"/>
      <w:marTop w:val="120"/>
      <w:marBottom w:val="0"/>
      <w:divBdr>
        <w:top w:val="none" w:sz="0" w:space="0" w:color="auto"/>
        <w:left w:val="none" w:sz="0" w:space="0" w:color="auto"/>
        <w:bottom w:val="none" w:sz="0" w:space="0" w:color="auto"/>
        <w:right w:val="none" w:sz="0" w:space="0" w:color="auto"/>
      </w:divBdr>
    </w:div>
    <w:div w:id="1727678848">
      <w:marLeft w:val="0"/>
      <w:marRight w:val="0"/>
      <w:marTop w:val="200"/>
      <w:marBottom w:val="0"/>
      <w:divBdr>
        <w:top w:val="none" w:sz="0" w:space="0" w:color="auto"/>
        <w:left w:val="none" w:sz="0" w:space="0" w:color="auto"/>
        <w:bottom w:val="none" w:sz="0" w:space="0" w:color="auto"/>
        <w:right w:val="none" w:sz="0" w:space="0" w:color="auto"/>
      </w:divBdr>
    </w:div>
    <w:div w:id="1727683650">
      <w:marLeft w:val="0"/>
      <w:marRight w:val="0"/>
      <w:marTop w:val="200"/>
      <w:marBottom w:val="0"/>
      <w:divBdr>
        <w:top w:val="none" w:sz="0" w:space="0" w:color="auto"/>
        <w:left w:val="none" w:sz="0" w:space="0" w:color="auto"/>
        <w:bottom w:val="none" w:sz="0" w:space="0" w:color="auto"/>
        <w:right w:val="none" w:sz="0" w:space="0" w:color="auto"/>
      </w:divBdr>
    </w:div>
    <w:div w:id="1728067823">
      <w:marLeft w:val="0"/>
      <w:marRight w:val="0"/>
      <w:marTop w:val="120"/>
      <w:marBottom w:val="0"/>
      <w:divBdr>
        <w:top w:val="none" w:sz="0" w:space="0" w:color="auto"/>
        <w:left w:val="none" w:sz="0" w:space="0" w:color="auto"/>
        <w:bottom w:val="none" w:sz="0" w:space="0" w:color="auto"/>
        <w:right w:val="none" w:sz="0" w:space="0" w:color="auto"/>
      </w:divBdr>
    </w:div>
    <w:div w:id="1728139700">
      <w:marLeft w:val="0"/>
      <w:marRight w:val="0"/>
      <w:marTop w:val="120"/>
      <w:marBottom w:val="0"/>
      <w:divBdr>
        <w:top w:val="none" w:sz="0" w:space="0" w:color="auto"/>
        <w:left w:val="none" w:sz="0" w:space="0" w:color="auto"/>
        <w:bottom w:val="none" w:sz="0" w:space="0" w:color="auto"/>
        <w:right w:val="none" w:sz="0" w:space="0" w:color="auto"/>
      </w:divBdr>
    </w:div>
    <w:div w:id="1732390137">
      <w:marLeft w:val="0"/>
      <w:marRight w:val="0"/>
      <w:marTop w:val="120"/>
      <w:marBottom w:val="0"/>
      <w:divBdr>
        <w:top w:val="none" w:sz="0" w:space="0" w:color="auto"/>
        <w:left w:val="none" w:sz="0" w:space="0" w:color="auto"/>
        <w:bottom w:val="none" w:sz="0" w:space="0" w:color="auto"/>
        <w:right w:val="none" w:sz="0" w:space="0" w:color="auto"/>
      </w:divBdr>
    </w:div>
    <w:div w:id="1734810686">
      <w:marLeft w:val="0"/>
      <w:marRight w:val="0"/>
      <w:marTop w:val="200"/>
      <w:marBottom w:val="0"/>
      <w:divBdr>
        <w:top w:val="none" w:sz="0" w:space="0" w:color="auto"/>
        <w:left w:val="none" w:sz="0" w:space="0" w:color="auto"/>
        <w:bottom w:val="none" w:sz="0" w:space="0" w:color="auto"/>
        <w:right w:val="none" w:sz="0" w:space="0" w:color="auto"/>
      </w:divBdr>
    </w:div>
    <w:div w:id="1735741408">
      <w:marLeft w:val="0"/>
      <w:marRight w:val="0"/>
      <w:marTop w:val="120"/>
      <w:marBottom w:val="0"/>
      <w:divBdr>
        <w:top w:val="none" w:sz="0" w:space="0" w:color="auto"/>
        <w:left w:val="none" w:sz="0" w:space="0" w:color="auto"/>
        <w:bottom w:val="none" w:sz="0" w:space="0" w:color="auto"/>
        <w:right w:val="none" w:sz="0" w:space="0" w:color="auto"/>
      </w:divBdr>
    </w:div>
    <w:div w:id="1740905173">
      <w:marLeft w:val="0"/>
      <w:marRight w:val="0"/>
      <w:marTop w:val="200"/>
      <w:marBottom w:val="0"/>
      <w:divBdr>
        <w:top w:val="none" w:sz="0" w:space="0" w:color="auto"/>
        <w:left w:val="none" w:sz="0" w:space="0" w:color="auto"/>
        <w:bottom w:val="none" w:sz="0" w:space="0" w:color="auto"/>
        <w:right w:val="none" w:sz="0" w:space="0" w:color="auto"/>
      </w:divBdr>
    </w:div>
    <w:div w:id="1741706821">
      <w:marLeft w:val="0"/>
      <w:marRight w:val="0"/>
      <w:marTop w:val="0"/>
      <w:marBottom w:val="0"/>
      <w:divBdr>
        <w:top w:val="none" w:sz="0" w:space="0" w:color="auto"/>
        <w:left w:val="none" w:sz="0" w:space="0" w:color="auto"/>
        <w:bottom w:val="none" w:sz="0" w:space="0" w:color="auto"/>
        <w:right w:val="none" w:sz="0" w:space="0" w:color="auto"/>
      </w:divBdr>
    </w:div>
    <w:div w:id="1742756944">
      <w:marLeft w:val="0"/>
      <w:marRight w:val="0"/>
      <w:marTop w:val="200"/>
      <w:marBottom w:val="0"/>
      <w:divBdr>
        <w:top w:val="none" w:sz="0" w:space="0" w:color="auto"/>
        <w:left w:val="none" w:sz="0" w:space="0" w:color="auto"/>
        <w:bottom w:val="none" w:sz="0" w:space="0" w:color="auto"/>
        <w:right w:val="none" w:sz="0" w:space="0" w:color="auto"/>
      </w:divBdr>
    </w:div>
    <w:div w:id="1743211850">
      <w:marLeft w:val="0"/>
      <w:marRight w:val="0"/>
      <w:marTop w:val="120"/>
      <w:marBottom w:val="0"/>
      <w:divBdr>
        <w:top w:val="none" w:sz="0" w:space="0" w:color="auto"/>
        <w:left w:val="none" w:sz="0" w:space="0" w:color="auto"/>
        <w:bottom w:val="none" w:sz="0" w:space="0" w:color="auto"/>
        <w:right w:val="none" w:sz="0" w:space="0" w:color="auto"/>
      </w:divBdr>
    </w:div>
    <w:div w:id="1743597307">
      <w:marLeft w:val="0"/>
      <w:marRight w:val="0"/>
      <w:marTop w:val="120"/>
      <w:marBottom w:val="0"/>
      <w:divBdr>
        <w:top w:val="none" w:sz="0" w:space="0" w:color="auto"/>
        <w:left w:val="none" w:sz="0" w:space="0" w:color="auto"/>
        <w:bottom w:val="none" w:sz="0" w:space="0" w:color="auto"/>
        <w:right w:val="none" w:sz="0" w:space="0" w:color="auto"/>
      </w:divBdr>
    </w:div>
    <w:div w:id="1743676149">
      <w:marLeft w:val="0"/>
      <w:marRight w:val="0"/>
      <w:marTop w:val="0"/>
      <w:marBottom w:val="0"/>
      <w:divBdr>
        <w:top w:val="none" w:sz="0" w:space="0" w:color="auto"/>
        <w:left w:val="none" w:sz="0" w:space="0" w:color="auto"/>
        <w:bottom w:val="none" w:sz="0" w:space="0" w:color="auto"/>
        <w:right w:val="none" w:sz="0" w:space="0" w:color="auto"/>
      </w:divBdr>
    </w:div>
    <w:div w:id="1746298963">
      <w:marLeft w:val="0"/>
      <w:marRight w:val="0"/>
      <w:marTop w:val="0"/>
      <w:marBottom w:val="0"/>
      <w:divBdr>
        <w:top w:val="none" w:sz="0" w:space="0" w:color="auto"/>
        <w:left w:val="none" w:sz="0" w:space="0" w:color="auto"/>
        <w:bottom w:val="none" w:sz="0" w:space="0" w:color="auto"/>
        <w:right w:val="none" w:sz="0" w:space="0" w:color="auto"/>
      </w:divBdr>
      <w:divsChild>
        <w:div w:id="50740227">
          <w:marLeft w:val="0"/>
          <w:marRight w:val="0"/>
          <w:marTop w:val="0"/>
          <w:marBottom w:val="0"/>
          <w:divBdr>
            <w:top w:val="none" w:sz="0" w:space="0" w:color="auto"/>
            <w:left w:val="none" w:sz="0" w:space="0" w:color="auto"/>
            <w:bottom w:val="none" w:sz="0" w:space="0" w:color="auto"/>
            <w:right w:val="none" w:sz="0" w:space="0" w:color="auto"/>
          </w:divBdr>
        </w:div>
      </w:divsChild>
    </w:div>
    <w:div w:id="1746799571">
      <w:marLeft w:val="0"/>
      <w:marRight w:val="0"/>
      <w:marTop w:val="120"/>
      <w:marBottom w:val="0"/>
      <w:divBdr>
        <w:top w:val="none" w:sz="0" w:space="0" w:color="auto"/>
        <w:left w:val="none" w:sz="0" w:space="0" w:color="auto"/>
        <w:bottom w:val="none" w:sz="0" w:space="0" w:color="auto"/>
        <w:right w:val="none" w:sz="0" w:space="0" w:color="auto"/>
      </w:divBdr>
    </w:div>
    <w:div w:id="1748191202">
      <w:marLeft w:val="0"/>
      <w:marRight w:val="0"/>
      <w:marTop w:val="0"/>
      <w:marBottom w:val="0"/>
      <w:divBdr>
        <w:top w:val="none" w:sz="0" w:space="0" w:color="auto"/>
        <w:left w:val="none" w:sz="0" w:space="0" w:color="auto"/>
        <w:bottom w:val="none" w:sz="0" w:space="0" w:color="auto"/>
        <w:right w:val="none" w:sz="0" w:space="0" w:color="auto"/>
      </w:divBdr>
      <w:divsChild>
        <w:div w:id="369191569">
          <w:marLeft w:val="0"/>
          <w:marRight w:val="0"/>
          <w:marTop w:val="0"/>
          <w:marBottom w:val="0"/>
          <w:divBdr>
            <w:top w:val="none" w:sz="0" w:space="0" w:color="auto"/>
            <w:left w:val="none" w:sz="0" w:space="0" w:color="auto"/>
            <w:bottom w:val="none" w:sz="0" w:space="0" w:color="auto"/>
            <w:right w:val="none" w:sz="0" w:space="0" w:color="auto"/>
          </w:divBdr>
        </w:div>
      </w:divsChild>
    </w:div>
    <w:div w:id="1749106879">
      <w:marLeft w:val="0"/>
      <w:marRight w:val="0"/>
      <w:marTop w:val="0"/>
      <w:marBottom w:val="0"/>
      <w:divBdr>
        <w:top w:val="none" w:sz="0" w:space="0" w:color="auto"/>
        <w:left w:val="none" w:sz="0" w:space="0" w:color="auto"/>
        <w:bottom w:val="none" w:sz="0" w:space="0" w:color="auto"/>
        <w:right w:val="none" w:sz="0" w:space="0" w:color="auto"/>
      </w:divBdr>
      <w:divsChild>
        <w:div w:id="712311000">
          <w:marLeft w:val="0"/>
          <w:marRight w:val="0"/>
          <w:marTop w:val="0"/>
          <w:marBottom w:val="0"/>
          <w:divBdr>
            <w:top w:val="none" w:sz="0" w:space="0" w:color="auto"/>
            <w:left w:val="none" w:sz="0" w:space="0" w:color="auto"/>
            <w:bottom w:val="none" w:sz="0" w:space="0" w:color="auto"/>
            <w:right w:val="none" w:sz="0" w:space="0" w:color="auto"/>
          </w:divBdr>
        </w:div>
      </w:divsChild>
    </w:div>
    <w:div w:id="1750271979">
      <w:marLeft w:val="0"/>
      <w:marRight w:val="0"/>
      <w:marTop w:val="0"/>
      <w:marBottom w:val="0"/>
      <w:divBdr>
        <w:top w:val="none" w:sz="0" w:space="0" w:color="auto"/>
        <w:left w:val="none" w:sz="0" w:space="0" w:color="auto"/>
        <w:bottom w:val="none" w:sz="0" w:space="0" w:color="auto"/>
        <w:right w:val="none" w:sz="0" w:space="0" w:color="auto"/>
      </w:divBdr>
      <w:divsChild>
        <w:div w:id="591009022">
          <w:marLeft w:val="0"/>
          <w:marRight w:val="0"/>
          <w:marTop w:val="0"/>
          <w:marBottom w:val="0"/>
          <w:divBdr>
            <w:top w:val="none" w:sz="0" w:space="0" w:color="auto"/>
            <w:left w:val="none" w:sz="0" w:space="0" w:color="auto"/>
            <w:bottom w:val="none" w:sz="0" w:space="0" w:color="auto"/>
            <w:right w:val="none" w:sz="0" w:space="0" w:color="auto"/>
          </w:divBdr>
        </w:div>
      </w:divsChild>
    </w:div>
    <w:div w:id="1750694203">
      <w:marLeft w:val="0"/>
      <w:marRight w:val="0"/>
      <w:marTop w:val="120"/>
      <w:marBottom w:val="0"/>
      <w:divBdr>
        <w:top w:val="none" w:sz="0" w:space="0" w:color="auto"/>
        <w:left w:val="none" w:sz="0" w:space="0" w:color="auto"/>
        <w:bottom w:val="none" w:sz="0" w:space="0" w:color="auto"/>
        <w:right w:val="none" w:sz="0" w:space="0" w:color="auto"/>
      </w:divBdr>
    </w:div>
    <w:div w:id="1751853317">
      <w:marLeft w:val="0"/>
      <w:marRight w:val="0"/>
      <w:marTop w:val="120"/>
      <w:marBottom w:val="0"/>
      <w:divBdr>
        <w:top w:val="none" w:sz="0" w:space="0" w:color="auto"/>
        <w:left w:val="none" w:sz="0" w:space="0" w:color="auto"/>
        <w:bottom w:val="none" w:sz="0" w:space="0" w:color="auto"/>
        <w:right w:val="none" w:sz="0" w:space="0" w:color="auto"/>
      </w:divBdr>
    </w:div>
    <w:div w:id="1753967033">
      <w:marLeft w:val="0"/>
      <w:marRight w:val="0"/>
      <w:marTop w:val="120"/>
      <w:marBottom w:val="0"/>
      <w:divBdr>
        <w:top w:val="none" w:sz="0" w:space="0" w:color="auto"/>
        <w:left w:val="none" w:sz="0" w:space="0" w:color="auto"/>
        <w:bottom w:val="none" w:sz="0" w:space="0" w:color="auto"/>
        <w:right w:val="none" w:sz="0" w:space="0" w:color="auto"/>
      </w:divBdr>
    </w:div>
    <w:div w:id="1754012220">
      <w:marLeft w:val="0"/>
      <w:marRight w:val="0"/>
      <w:marTop w:val="120"/>
      <w:marBottom w:val="0"/>
      <w:divBdr>
        <w:top w:val="none" w:sz="0" w:space="0" w:color="auto"/>
        <w:left w:val="none" w:sz="0" w:space="0" w:color="auto"/>
        <w:bottom w:val="none" w:sz="0" w:space="0" w:color="auto"/>
        <w:right w:val="none" w:sz="0" w:space="0" w:color="auto"/>
      </w:divBdr>
    </w:div>
    <w:div w:id="1755325078">
      <w:marLeft w:val="0"/>
      <w:marRight w:val="0"/>
      <w:marTop w:val="0"/>
      <w:marBottom w:val="0"/>
      <w:divBdr>
        <w:top w:val="none" w:sz="0" w:space="0" w:color="auto"/>
        <w:left w:val="none" w:sz="0" w:space="0" w:color="auto"/>
        <w:bottom w:val="none" w:sz="0" w:space="0" w:color="auto"/>
        <w:right w:val="none" w:sz="0" w:space="0" w:color="auto"/>
      </w:divBdr>
      <w:divsChild>
        <w:div w:id="950866868">
          <w:marLeft w:val="0"/>
          <w:marRight w:val="0"/>
          <w:marTop w:val="0"/>
          <w:marBottom w:val="0"/>
          <w:divBdr>
            <w:top w:val="none" w:sz="0" w:space="0" w:color="auto"/>
            <w:left w:val="none" w:sz="0" w:space="0" w:color="auto"/>
            <w:bottom w:val="none" w:sz="0" w:space="0" w:color="auto"/>
            <w:right w:val="none" w:sz="0" w:space="0" w:color="auto"/>
          </w:divBdr>
        </w:div>
      </w:divsChild>
    </w:div>
    <w:div w:id="1755588737">
      <w:marLeft w:val="0"/>
      <w:marRight w:val="0"/>
      <w:marTop w:val="200"/>
      <w:marBottom w:val="0"/>
      <w:divBdr>
        <w:top w:val="none" w:sz="0" w:space="0" w:color="auto"/>
        <w:left w:val="none" w:sz="0" w:space="0" w:color="auto"/>
        <w:bottom w:val="none" w:sz="0" w:space="0" w:color="auto"/>
        <w:right w:val="none" w:sz="0" w:space="0" w:color="auto"/>
      </w:divBdr>
    </w:div>
    <w:div w:id="1756853765">
      <w:marLeft w:val="0"/>
      <w:marRight w:val="0"/>
      <w:marTop w:val="200"/>
      <w:marBottom w:val="0"/>
      <w:divBdr>
        <w:top w:val="none" w:sz="0" w:space="0" w:color="auto"/>
        <w:left w:val="none" w:sz="0" w:space="0" w:color="auto"/>
        <w:bottom w:val="none" w:sz="0" w:space="0" w:color="auto"/>
        <w:right w:val="none" w:sz="0" w:space="0" w:color="auto"/>
      </w:divBdr>
    </w:div>
    <w:div w:id="1758361820">
      <w:marLeft w:val="0"/>
      <w:marRight w:val="0"/>
      <w:marTop w:val="100"/>
      <w:marBottom w:val="0"/>
      <w:divBdr>
        <w:top w:val="none" w:sz="0" w:space="0" w:color="auto"/>
        <w:left w:val="none" w:sz="0" w:space="0" w:color="auto"/>
        <w:bottom w:val="none" w:sz="0" w:space="0" w:color="auto"/>
        <w:right w:val="none" w:sz="0" w:space="0" w:color="auto"/>
      </w:divBdr>
      <w:divsChild>
        <w:div w:id="1591423085">
          <w:marLeft w:val="0"/>
          <w:marRight w:val="0"/>
          <w:marTop w:val="0"/>
          <w:marBottom w:val="0"/>
          <w:divBdr>
            <w:top w:val="none" w:sz="0" w:space="0" w:color="auto"/>
            <w:left w:val="none" w:sz="0" w:space="0" w:color="auto"/>
            <w:bottom w:val="none" w:sz="0" w:space="0" w:color="auto"/>
            <w:right w:val="none" w:sz="0" w:space="0" w:color="auto"/>
          </w:divBdr>
        </w:div>
        <w:div w:id="1349479637">
          <w:marLeft w:val="0"/>
          <w:marRight w:val="0"/>
          <w:marTop w:val="0"/>
          <w:marBottom w:val="0"/>
          <w:divBdr>
            <w:top w:val="none" w:sz="0" w:space="0" w:color="auto"/>
            <w:left w:val="none" w:sz="0" w:space="0" w:color="auto"/>
            <w:bottom w:val="none" w:sz="0" w:space="0" w:color="auto"/>
            <w:right w:val="none" w:sz="0" w:space="0" w:color="auto"/>
          </w:divBdr>
        </w:div>
        <w:div w:id="1390614237">
          <w:marLeft w:val="0"/>
          <w:marRight w:val="0"/>
          <w:marTop w:val="0"/>
          <w:marBottom w:val="0"/>
          <w:divBdr>
            <w:top w:val="none" w:sz="0" w:space="0" w:color="auto"/>
            <w:left w:val="none" w:sz="0" w:space="0" w:color="auto"/>
            <w:bottom w:val="none" w:sz="0" w:space="0" w:color="auto"/>
            <w:right w:val="none" w:sz="0" w:space="0" w:color="auto"/>
          </w:divBdr>
        </w:div>
        <w:div w:id="496775781">
          <w:marLeft w:val="0"/>
          <w:marRight w:val="0"/>
          <w:marTop w:val="0"/>
          <w:marBottom w:val="0"/>
          <w:divBdr>
            <w:top w:val="none" w:sz="0" w:space="0" w:color="auto"/>
            <w:left w:val="none" w:sz="0" w:space="0" w:color="auto"/>
            <w:bottom w:val="none" w:sz="0" w:space="0" w:color="auto"/>
            <w:right w:val="none" w:sz="0" w:space="0" w:color="auto"/>
          </w:divBdr>
        </w:div>
        <w:div w:id="1797215232">
          <w:marLeft w:val="0"/>
          <w:marRight w:val="0"/>
          <w:marTop w:val="0"/>
          <w:marBottom w:val="0"/>
          <w:divBdr>
            <w:top w:val="none" w:sz="0" w:space="0" w:color="auto"/>
            <w:left w:val="none" w:sz="0" w:space="0" w:color="auto"/>
            <w:bottom w:val="none" w:sz="0" w:space="0" w:color="auto"/>
            <w:right w:val="none" w:sz="0" w:space="0" w:color="auto"/>
          </w:divBdr>
        </w:div>
        <w:div w:id="605507062">
          <w:marLeft w:val="0"/>
          <w:marRight w:val="0"/>
          <w:marTop w:val="0"/>
          <w:marBottom w:val="0"/>
          <w:divBdr>
            <w:top w:val="none" w:sz="0" w:space="0" w:color="auto"/>
            <w:left w:val="none" w:sz="0" w:space="0" w:color="auto"/>
            <w:bottom w:val="none" w:sz="0" w:space="0" w:color="auto"/>
            <w:right w:val="none" w:sz="0" w:space="0" w:color="auto"/>
          </w:divBdr>
        </w:div>
        <w:div w:id="124937093">
          <w:marLeft w:val="0"/>
          <w:marRight w:val="0"/>
          <w:marTop w:val="0"/>
          <w:marBottom w:val="0"/>
          <w:divBdr>
            <w:top w:val="none" w:sz="0" w:space="0" w:color="auto"/>
            <w:left w:val="none" w:sz="0" w:space="0" w:color="auto"/>
            <w:bottom w:val="none" w:sz="0" w:space="0" w:color="auto"/>
            <w:right w:val="none" w:sz="0" w:space="0" w:color="auto"/>
          </w:divBdr>
        </w:div>
        <w:div w:id="117576380">
          <w:marLeft w:val="0"/>
          <w:marRight w:val="0"/>
          <w:marTop w:val="0"/>
          <w:marBottom w:val="0"/>
          <w:divBdr>
            <w:top w:val="none" w:sz="0" w:space="0" w:color="auto"/>
            <w:left w:val="none" w:sz="0" w:space="0" w:color="auto"/>
            <w:bottom w:val="none" w:sz="0" w:space="0" w:color="auto"/>
            <w:right w:val="none" w:sz="0" w:space="0" w:color="auto"/>
          </w:divBdr>
        </w:div>
        <w:div w:id="1353873976">
          <w:marLeft w:val="0"/>
          <w:marRight w:val="0"/>
          <w:marTop w:val="0"/>
          <w:marBottom w:val="0"/>
          <w:divBdr>
            <w:top w:val="none" w:sz="0" w:space="0" w:color="auto"/>
            <w:left w:val="none" w:sz="0" w:space="0" w:color="auto"/>
            <w:bottom w:val="none" w:sz="0" w:space="0" w:color="auto"/>
            <w:right w:val="none" w:sz="0" w:space="0" w:color="auto"/>
          </w:divBdr>
        </w:div>
        <w:div w:id="1398821445">
          <w:marLeft w:val="0"/>
          <w:marRight w:val="0"/>
          <w:marTop w:val="0"/>
          <w:marBottom w:val="0"/>
          <w:divBdr>
            <w:top w:val="none" w:sz="0" w:space="0" w:color="auto"/>
            <w:left w:val="none" w:sz="0" w:space="0" w:color="auto"/>
            <w:bottom w:val="none" w:sz="0" w:space="0" w:color="auto"/>
            <w:right w:val="none" w:sz="0" w:space="0" w:color="auto"/>
          </w:divBdr>
        </w:div>
        <w:div w:id="1004362003">
          <w:marLeft w:val="0"/>
          <w:marRight w:val="0"/>
          <w:marTop w:val="0"/>
          <w:marBottom w:val="0"/>
          <w:divBdr>
            <w:top w:val="none" w:sz="0" w:space="0" w:color="auto"/>
            <w:left w:val="none" w:sz="0" w:space="0" w:color="auto"/>
            <w:bottom w:val="none" w:sz="0" w:space="0" w:color="auto"/>
            <w:right w:val="none" w:sz="0" w:space="0" w:color="auto"/>
          </w:divBdr>
        </w:div>
        <w:div w:id="1375033971">
          <w:marLeft w:val="0"/>
          <w:marRight w:val="0"/>
          <w:marTop w:val="0"/>
          <w:marBottom w:val="0"/>
          <w:divBdr>
            <w:top w:val="none" w:sz="0" w:space="0" w:color="auto"/>
            <w:left w:val="none" w:sz="0" w:space="0" w:color="auto"/>
            <w:bottom w:val="none" w:sz="0" w:space="0" w:color="auto"/>
            <w:right w:val="none" w:sz="0" w:space="0" w:color="auto"/>
          </w:divBdr>
        </w:div>
        <w:div w:id="364411431">
          <w:marLeft w:val="0"/>
          <w:marRight w:val="0"/>
          <w:marTop w:val="0"/>
          <w:marBottom w:val="0"/>
          <w:divBdr>
            <w:top w:val="none" w:sz="0" w:space="0" w:color="auto"/>
            <w:left w:val="none" w:sz="0" w:space="0" w:color="auto"/>
            <w:bottom w:val="none" w:sz="0" w:space="0" w:color="auto"/>
            <w:right w:val="none" w:sz="0" w:space="0" w:color="auto"/>
          </w:divBdr>
        </w:div>
        <w:div w:id="1165825196">
          <w:marLeft w:val="0"/>
          <w:marRight w:val="0"/>
          <w:marTop w:val="0"/>
          <w:marBottom w:val="0"/>
          <w:divBdr>
            <w:top w:val="none" w:sz="0" w:space="0" w:color="auto"/>
            <w:left w:val="none" w:sz="0" w:space="0" w:color="auto"/>
            <w:bottom w:val="none" w:sz="0" w:space="0" w:color="auto"/>
            <w:right w:val="none" w:sz="0" w:space="0" w:color="auto"/>
          </w:divBdr>
        </w:div>
        <w:div w:id="217909540">
          <w:marLeft w:val="0"/>
          <w:marRight w:val="0"/>
          <w:marTop w:val="0"/>
          <w:marBottom w:val="0"/>
          <w:divBdr>
            <w:top w:val="none" w:sz="0" w:space="0" w:color="auto"/>
            <w:left w:val="none" w:sz="0" w:space="0" w:color="auto"/>
            <w:bottom w:val="none" w:sz="0" w:space="0" w:color="auto"/>
            <w:right w:val="none" w:sz="0" w:space="0" w:color="auto"/>
          </w:divBdr>
        </w:div>
        <w:div w:id="892539761">
          <w:marLeft w:val="0"/>
          <w:marRight w:val="0"/>
          <w:marTop w:val="0"/>
          <w:marBottom w:val="0"/>
          <w:divBdr>
            <w:top w:val="none" w:sz="0" w:space="0" w:color="auto"/>
            <w:left w:val="none" w:sz="0" w:space="0" w:color="auto"/>
            <w:bottom w:val="none" w:sz="0" w:space="0" w:color="auto"/>
            <w:right w:val="none" w:sz="0" w:space="0" w:color="auto"/>
          </w:divBdr>
        </w:div>
        <w:div w:id="1735354934">
          <w:marLeft w:val="0"/>
          <w:marRight w:val="0"/>
          <w:marTop w:val="0"/>
          <w:marBottom w:val="0"/>
          <w:divBdr>
            <w:top w:val="none" w:sz="0" w:space="0" w:color="auto"/>
            <w:left w:val="none" w:sz="0" w:space="0" w:color="auto"/>
            <w:bottom w:val="none" w:sz="0" w:space="0" w:color="auto"/>
            <w:right w:val="none" w:sz="0" w:space="0" w:color="auto"/>
          </w:divBdr>
        </w:div>
        <w:div w:id="1278872012">
          <w:marLeft w:val="0"/>
          <w:marRight w:val="0"/>
          <w:marTop w:val="0"/>
          <w:marBottom w:val="0"/>
          <w:divBdr>
            <w:top w:val="none" w:sz="0" w:space="0" w:color="auto"/>
            <w:left w:val="none" w:sz="0" w:space="0" w:color="auto"/>
            <w:bottom w:val="none" w:sz="0" w:space="0" w:color="auto"/>
            <w:right w:val="none" w:sz="0" w:space="0" w:color="auto"/>
          </w:divBdr>
        </w:div>
        <w:div w:id="1590239353">
          <w:marLeft w:val="0"/>
          <w:marRight w:val="0"/>
          <w:marTop w:val="0"/>
          <w:marBottom w:val="0"/>
          <w:divBdr>
            <w:top w:val="none" w:sz="0" w:space="0" w:color="auto"/>
            <w:left w:val="none" w:sz="0" w:space="0" w:color="auto"/>
            <w:bottom w:val="none" w:sz="0" w:space="0" w:color="auto"/>
            <w:right w:val="none" w:sz="0" w:space="0" w:color="auto"/>
          </w:divBdr>
        </w:div>
        <w:div w:id="1095173894">
          <w:marLeft w:val="0"/>
          <w:marRight w:val="0"/>
          <w:marTop w:val="0"/>
          <w:marBottom w:val="0"/>
          <w:divBdr>
            <w:top w:val="none" w:sz="0" w:space="0" w:color="auto"/>
            <w:left w:val="none" w:sz="0" w:space="0" w:color="auto"/>
            <w:bottom w:val="none" w:sz="0" w:space="0" w:color="auto"/>
            <w:right w:val="none" w:sz="0" w:space="0" w:color="auto"/>
          </w:divBdr>
        </w:div>
        <w:div w:id="131825062">
          <w:marLeft w:val="0"/>
          <w:marRight w:val="0"/>
          <w:marTop w:val="0"/>
          <w:marBottom w:val="0"/>
          <w:divBdr>
            <w:top w:val="none" w:sz="0" w:space="0" w:color="auto"/>
            <w:left w:val="none" w:sz="0" w:space="0" w:color="auto"/>
            <w:bottom w:val="none" w:sz="0" w:space="0" w:color="auto"/>
            <w:right w:val="none" w:sz="0" w:space="0" w:color="auto"/>
          </w:divBdr>
        </w:div>
        <w:div w:id="2057464923">
          <w:marLeft w:val="0"/>
          <w:marRight w:val="0"/>
          <w:marTop w:val="0"/>
          <w:marBottom w:val="0"/>
          <w:divBdr>
            <w:top w:val="none" w:sz="0" w:space="0" w:color="auto"/>
            <w:left w:val="none" w:sz="0" w:space="0" w:color="auto"/>
            <w:bottom w:val="none" w:sz="0" w:space="0" w:color="auto"/>
            <w:right w:val="none" w:sz="0" w:space="0" w:color="auto"/>
          </w:divBdr>
        </w:div>
        <w:div w:id="285160662">
          <w:marLeft w:val="0"/>
          <w:marRight w:val="0"/>
          <w:marTop w:val="0"/>
          <w:marBottom w:val="0"/>
          <w:divBdr>
            <w:top w:val="none" w:sz="0" w:space="0" w:color="auto"/>
            <w:left w:val="none" w:sz="0" w:space="0" w:color="auto"/>
            <w:bottom w:val="none" w:sz="0" w:space="0" w:color="auto"/>
            <w:right w:val="none" w:sz="0" w:space="0" w:color="auto"/>
          </w:divBdr>
        </w:div>
        <w:div w:id="53356023">
          <w:marLeft w:val="0"/>
          <w:marRight w:val="0"/>
          <w:marTop w:val="0"/>
          <w:marBottom w:val="0"/>
          <w:divBdr>
            <w:top w:val="none" w:sz="0" w:space="0" w:color="auto"/>
            <w:left w:val="none" w:sz="0" w:space="0" w:color="auto"/>
            <w:bottom w:val="none" w:sz="0" w:space="0" w:color="auto"/>
            <w:right w:val="none" w:sz="0" w:space="0" w:color="auto"/>
          </w:divBdr>
        </w:div>
        <w:div w:id="37973666">
          <w:marLeft w:val="0"/>
          <w:marRight w:val="0"/>
          <w:marTop w:val="0"/>
          <w:marBottom w:val="0"/>
          <w:divBdr>
            <w:top w:val="none" w:sz="0" w:space="0" w:color="auto"/>
            <w:left w:val="none" w:sz="0" w:space="0" w:color="auto"/>
            <w:bottom w:val="none" w:sz="0" w:space="0" w:color="auto"/>
            <w:right w:val="none" w:sz="0" w:space="0" w:color="auto"/>
          </w:divBdr>
        </w:div>
        <w:div w:id="1514488503">
          <w:marLeft w:val="0"/>
          <w:marRight w:val="0"/>
          <w:marTop w:val="0"/>
          <w:marBottom w:val="0"/>
          <w:divBdr>
            <w:top w:val="none" w:sz="0" w:space="0" w:color="auto"/>
            <w:left w:val="none" w:sz="0" w:space="0" w:color="auto"/>
            <w:bottom w:val="none" w:sz="0" w:space="0" w:color="auto"/>
            <w:right w:val="none" w:sz="0" w:space="0" w:color="auto"/>
          </w:divBdr>
        </w:div>
        <w:div w:id="1930499638">
          <w:marLeft w:val="0"/>
          <w:marRight w:val="0"/>
          <w:marTop w:val="0"/>
          <w:marBottom w:val="0"/>
          <w:divBdr>
            <w:top w:val="none" w:sz="0" w:space="0" w:color="auto"/>
            <w:left w:val="none" w:sz="0" w:space="0" w:color="auto"/>
            <w:bottom w:val="none" w:sz="0" w:space="0" w:color="auto"/>
            <w:right w:val="none" w:sz="0" w:space="0" w:color="auto"/>
          </w:divBdr>
        </w:div>
        <w:div w:id="365761176">
          <w:marLeft w:val="0"/>
          <w:marRight w:val="0"/>
          <w:marTop w:val="0"/>
          <w:marBottom w:val="0"/>
          <w:divBdr>
            <w:top w:val="none" w:sz="0" w:space="0" w:color="auto"/>
            <w:left w:val="none" w:sz="0" w:space="0" w:color="auto"/>
            <w:bottom w:val="none" w:sz="0" w:space="0" w:color="auto"/>
            <w:right w:val="none" w:sz="0" w:space="0" w:color="auto"/>
          </w:divBdr>
        </w:div>
        <w:div w:id="1434013679">
          <w:marLeft w:val="0"/>
          <w:marRight w:val="0"/>
          <w:marTop w:val="0"/>
          <w:marBottom w:val="0"/>
          <w:divBdr>
            <w:top w:val="none" w:sz="0" w:space="0" w:color="auto"/>
            <w:left w:val="none" w:sz="0" w:space="0" w:color="auto"/>
            <w:bottom w:val="none" w:sz="0" w:space="0" w:color="auto"/>
            <w:right w:val="none" w:sz="0" w:space="0" w:color="auto"/>
          </w:divBdr>
        </w:div>
        <w:div w:id="373425130">
          <w:marLeft w:val="0"/>
          <w:marRight w:val="0"/>
          <w:marTop w:val="0"/>
          <w:marBottom w:val="0"/>
          <w:divBdr>
            <w:top w:val="none" w:sz="0" w:space="0" w:color="auto"/>
            <w:left w:val="none" w:sz="0" w:space="0" w:color="auto"/>
            <w:bottom w:val="none" w:sz="0" w:space="0" w:color="auto"/>
            <w:right w:val="none" w:sz="0" w:space="0" w:color="auto"/>
          </w:divBdr>
        </w:div>
        <w:div w:id="545028816">
          <w:marLeft w:val="0"/>
          <w:marRight w:val="0"/>
          <w:marTop w:val="0"/>
          <w:marBottom w:val="0"/>
          <w:divBdr>
            <w:top w:val="none" w:sz="0" w:space="0" w:color="auto"/>
            <w:left w:val="none" w:sz="0" w:space="0" w:color="auto"/>
            <w:bottom w:val="none" w:sz="0" w:space="0" w:color="auto"/>
            <w:right w:val="none" w:sz="0" w:space="0" w:color="auto"/>
          </w:divBdr>
        </w:div>
        <w:div w:id="719013853">
          <w:marLeft w:val="0"/>
          <w:marRight w:val="0"/>
          <w:marTop w:val="0"/>
          <w:marBottom w:val="0"/>
          <w:divBdr>
            <w:top w:val="none" w:sz="0" w:space="0" w:color="auto"/>
            <w:left w:val="none" w:sz="0" w:space="0" w:color="auto"/>
            <w:bottom w:val="none" w:sz="0" w:space="0" w:color="auto"/>
            <w:right w:val="none" w:sz="0" w:space="0" w:color="auto"/>
          </w:divBdr>
        </w:div>
        <w:div w:id="2110005396">
          <w:marLeft w:val="0"/>
          <w:marRight w:val="0"/>
          <w:marTop w:val="0"/>
          <w:marBottom w:val="0"/>
          <w:divBdr>
            <w:top w:val="none" w:sz="0" w:space="0" w:color="auto"/>
            <w:left w:val="none" w:sz="0" w:space="0" w:color="auto"/>
            <w:bottom w:val="none" w:sz="0" w:space="0" w:color="auto"/>
            <w:right w:val="none" w:sz="0" w:space="0" w:color="auto"/>
          </w:divBdr>
        </w:div>
        <w:div w:id="1663853130">
          <w:marLeft w:val="0"/>
          <w:marRight w:val="0"/>
          <w:marTop w:val="0"/>
          <w:marBottom w:val="0"/>
          <w:divBdr>
            <w:top w:val="none" w:sz="0" w:space="0" w:color="auto"/>
            <w:left w:val="none" w:sz="0" w:space="0" w:color="auto"/>
            <w:bottom w:val="none" w:sz="0" w:space="0" w:color="auto"/>
            <w:right w:val="none" w:sz="0" w:space="0" w:color="auto"/>
          </w:divBdr>
        </w:div>
        <w:div w:id="1689065465">
          <w:marLeft w:val="0"/>
          <w:marRight w:val="0"/>
          <w:marTop w:val="0"/>
          <w:marBottom w:val="0"/>
          <w:divBdr>
            <w:top w:val="none" w:sz="0" w:space="0" w:color="auto"/>
            <w:left w:val="none" w:sz="0" w:space="0" w:color="auto"/>
            <w:bottom w:val="none" w:sz="0" w:space="0" w:color="auto"/>
            <w:right w:val="none" w:sz="0" w:space="0" w:color="auto"/>
          </w:divBdr>
        </w:div>
        <w:div w:id="993530227">
          <w:marLeft w:val="0"/>
          <w:marRight w:val="0"/>
          <w:marTop w:val="0"/>
          <w:marBottom w:val="0"/>
          <w:divBdr>
            <w:top w:val="none" w:sz="0" w:space="0" w:color="auto"/>
            <w:left w:val="none" w:sz="0" w:space="0" w:color="auto"/>
            <w:bottom w:val="none" w:sz="0" w:space="0" w:color="auto"/>
            <w:right w:val="none" w:sz="0" w:space="0" w:color="auto"/>
          </w:divBdr>
        </w:div>
        <w:div w:id="1672490863">
          <w:marLeft w:val="0"/>
          <w:marRight w:val="0"/>
          <w:marTop w:val="0"/>
          <w:marBottom w:val="0"/>
          <w:divBdr>
            <w:top w:val="none" w:sz="0" w:space="0" w:color="auto"/>
            <w:left w:val="none" w:sz="0" w:space="0" w:color="auto"/>
            <w:bottom w:val="none" w:sz="0" w:space="0" w:color="auto"/>
            <w:right w:val="none" w:sz="0" w:space="0" w:color="auto"/>
          </w:divBdr>
        </w:div>
        <w:div w:id="1404985023">
          <w:marLeft w:val="0"/>
          <w:marRight w:val="0"/>
          <w:marTop w:val="0"/>
          <w:marBottom w:val="0"/>
          <w:divBdr>
            <w:top w:val="none" w:sz="0" w:space="0" w:color="auto"/>
            <w:left w:val="none" w:sz="0" w:space="0" w:color="auto"/>
            <w:bottom w:val="none" w:sz="0" w:space="0" w:color="auto"/>
            <w:right w:val="none" w:sz="0" w:space="0" w:color="auto"/>
          </w:divBdr>
        </w:div>
        <w:div w:id="2068338428">
          <w:marLeft w:val="0"/>
          <w:marRight w:val="0"/>
          <w:marTop w:val="0"/>
          <w:marBottom w:val="0"/>
          <w:divBdr>
            <w:top w:val="none" w:sz="0" w:space="0" w:color="auto"/>
            <w:left w:val="none" w:sz="0" w:space="0" w:color="auto"/>
            <w:bottom w:val="none" w:sz="0" w:space="0" w:color="auto"/>
            <w:right w:val="none" w:sz="0" w:space="0" w:color="auto"/>
          </w:divBdr>
        </w:div>
        <w:div w:id="363098770">
          <w:marLeft w:val="0"/>
          <w:marRight w:val="0"/>
          <w:marTop w:val="0"/>
          <w:marBottom w:val="0"/>
          <w:divBdr>
            <w:top w:val="none" w:sz="0" w:space="0" w:color="auto"/>
            <w:left w:val="none" w:sz="0" w:space="0" w:color="auto"/>
            <w:bottom w:val="none" w:sz="0" w:space="0" w:color="auto"/>
            <w:right w:val="none" w:sz="0" w:space="0" w:color="auto"/>
          </w:divBdr>
        </w:div>
        <w:div w:id="1737508410">
          <w:marLeft w:val="0"/>
          <w:marRight w:val="0"/>
          <w:marTop w:val="0"/>
          <w:marBottom w:val="0"/>
          <w:divBdr>
            <w:top w:val="none" w:sz="0" w:space="0" w:color="auto"/>
            <w:left w:val="none" w:sz="0" w:space="0" w:color="auto"/>
            <w:bottom w:val="none" w:sz="0" w:space="0" w:color="auto"/>
            <w:right w:val="none" w:sz="0" w:space="0" w:color="auto"/>
          </w:divBdr>
        </w:div>
        <w:div w:id="775254076">
          <w:marLeft w:val="0"/>
          <w:marRight w:val="0"/>
          <w:marTop w:val="0"/>
          <w:marBottom w:val="0"/>
          <w:divBdr>
            <w:top w:val="none" w:sz="0" w:space="0" w:color="auto"/>
            <w:left w:val="none" w:sz="0" w:space="0" w:color="auto"/>
            <w:bottom w:val="none" w:sz="0" w:space="0" w:color="auto"/>
            <w:right w:val="none" w:sz="0" w:space="0" w:color="auto"/>
          </w:divBdr>
        </w:div>
        <w:div w:id="1677223900">
          <w:marLeft w:val="0"/>
          <w:marRight w:val="0"/>
          <w:marTop w:val="0"/>
          <w:marBottom w:val="0"/>
          <w:divBdr>
            <w:top w:val="none" w:sz="0" w:space="0" w:color="auto"/>
            <w:left w:val="none" w:sz="0" w:space="0" w:color="auto"/>
            <w:bottom w:val="none" w:sz="0" w:space="0" w:color="auto"/>
            <w:right w:val="none" w:sz="0" w:space="0" w:color="auto"/>
          </w:divBdr>
        </w:div>
        <w:div w:id="407575651">
          <w:marLeft w:val="0"/>
          <w:marRight w:val="0"/>
          <w:marTop w:val="0"/>
          <w:marBottom w:val="0"/>
          <w:divBdr>
            <w:top w:val="none" w:sz="0" w:space="0" w:color="auto"/>
            <w:left w:val="none" w:sz="0" w:space="0" w:color="auto"/>
            <w:bottom w:val="none" w:sz="0" w:space="0" w:color="auto"/>
            <w:right w:val="none" w:sz="0" w:space="0" w:color="auto"/>
          </w:divBdr>
        </w:div>
        <w:div w:id="124784749">
          <w:marLeft w:val="0"/>
          <w:marRight w:val="0"/>
          <w:marTop w:val="0"/>
          <w:marBottom w:val="0"/>
          <w:divBdr>
            <w:top w:val="none" w:sz="0" w:space="0" w:color="auto"/>
            <w:left w:val="none" w:sz="0" w:space="0" w:color="auto"/>
            <w:bottom w:val="none" w:sz="0" w:space="0" w:color="auto"/>
            <w:right w:val="none" w:sz="0" w:space="0" w:color="auto"/>
          </w:divBdr>
        </w:div>
        <w:div w:id="679429798">
          <w:marLeft w:val="0"/>
          <w:marRight w:val="0"/>
          <w:marTop w:val="0"/>
          <w:marBottom w:val="0"/>
          <w:divBdr>
            <w:top w:val="none" w:sz="0" w:space="0" w:color="auto"/>
            <w:left w:val="none" w:sz="0" w:space="0" w:color="auto"/>
            <w:bottom w:val="none" w:sz="0" w:space="0" w:color="auto"/>
            <w:right w:val="none" w:sz="0" w:space="0" w:color="auto"/>
          </w:divBdr>
        </w:div>
        <w:div w:id="1659067468">
          <w:marLeft w:val="0"/>
          <w:marRight w:val="0"/>
          <w:marTop w:val="0"/>
          <w:marBottom w:val="0"/>
          <w:divBdr>
            <w:top w:val="none" w:sz="0" w:space="0" w:color="auto"/>
            <w:left w:val="none" w:sz="0" w:space="0" w:color="auto"/>
            <w:bottom w:val="none" w:sz="0" w:space="0" w:color="auto"/>
            <w:right w:val="none" w:sz="0" w:space="0" w:color="auto"/>
          </w:divBdr>
        </w:div>
        <w:div w:id="73940835">
          <w:marLeft w:val="0"/>
          <w:marRight w:val="0"/>
          <w:marTop w:val="0"/>
          <w:marBottom w:val="0"/>
          <w:divBdr>
            <w:top w:val="none" w:sz="0" w:space="0" w:color="auto"/>
            <w:left w:val="none" w:sz="0" w:space="0" w:color="auto"/>
            <w:bottom w:val="none" w:sz="0" w:space="0" w:color="auto"/>
            <w:right w:val="none" w:sz="0" w:space="0" w:color="auto"/>
          </w:divBdr>
        </w:div>
      </w:divsChild>
    </w:div>
    <w:div w:id="1759592934">
      <w:marLeft w:val="0"/>
      <w:marRight w:val="0"/>
      <w:marTop w:val="120"/>
      <w:marBottom w:val="0"/>
      <w:divBdr>
        <w:top w:val="none" w:sz="0" w:space="0" w:color="auto"/>
        <w:left w:val="none" w:sz="0" w:space="0" w:color="auto"/>
        <w:bottom w:val="none" w:sz="0" w:space="0" w:color="auto"/>
        <w:right w:val="none" w:sz="0" w:space="0" w:color="auto"/>
      </w:divBdr>
    </w:div>
    <w:div w:id="1759674362">
      <w:marLeft w:val="0"/>
      <w:marRight w:val="0"/>
      <w:marTop w:val="200"/>
      <w:marBottom w:val="0"/>
      <w:divBdr>
        <w:top w:val="none" w:sz="0" w:space="0" w:color="auto"/>
        <w:left w:val="none" w:sz="0" w:space="0" w:color="auto"/>
        <w:bottom w:val="none" w:sz="0" w:space="0" w:color="auto"/>
        <w:right w:val="none" w:sz="0" w:space="0" w:color="auto"/>
      </w:divBdr>
    </w:div>
    <w:div w:id="1759712340">
      <w:marLeft w:val="0"/>
      <w:marRight w:val="0"/>
      <w:marTop w:val="120"/>
      <w:marBottom w:val="0"/>
      <w:divBdr>
        <w:top w:val="none" w:sz="0" w:space="0" w:color="auto"/>
        <w:left w:val="none" w:sz="0" w:space="0" w:color="auto"/>
        <w:bottom w:val="none" w:sz="0" w:space="0" w:color="auto"/>
        <w:right w:val="none" w:sz="0" w:space="0" w:color="auto"/>
      </w:divBdr>
    </w:div>
    <w:div w:id="1761608556">
      <w:marLeft w:val="0"/>
      <w:marRight w:val="0"/>
      <w:marTop w:val="120"/>
      <w:marBottom w:val="0"/>
      <w:divBdr>
        <w:top w:val="none" w:sz="0" w:space="0" w:color="auto"/>
        <w:left w:val="none" w:sz="0" w:space="0" w:color="auto"/>
        <w:bottom w:val="none" w:sz="0" w:space="0" w:color="auto"/>
        <w:right w:val="none" w:sz="0" w:space="0" w:color="auto"/>
      </w:divBdr>
    </w:div>
    <w:div w:id="1762263137">
      <w:marLeft w:val="0"/>
      <w:marRight w:val="0"/>
      <w:marTop w:val="120"/>
      <w:marBottom w:val="0"/>
      <w:divBdr>
        <w:top w:val="none" w:sz="0" w:space="0" w:color="auto"/>
        <w:left w:val="none" w:sz="0" w:space="0" w:color="auto"/>
        <w:bottom w:val="none" w:sz="0" w:space="0" w:color="auto"/>
        <w:right w:val="none" w:sz="0" w:space="0" w:color="auto"/>
      </w:divBdr>
    </w:div>
    <w:div w:id="1765684303">
      <w:marLeft w:val="0"/>
      <w:marRight w:val="0"/>
      <w:marTop w:val="120"/>
      <w:marBottom w:val="0"/>
      <w:divBdr>
        <w:top w:val="none" w:sz="0" w:space="0" w:color="auto"/>
        <w:left w:val="none" w:sz="0" w:space="0" w:color="auto"/>
        <w:bottom w:val="none" w:sz="0" w:space="0" w:color="auto"/>
        <w:right w:val="none" w:sz="0" w:space="0" w:color="auto"/>
      </w:divBdr>
    </w:div>
    <w:div w:id="1766683438">
      <w:marLeft w:val="0"/>
      <w:marRight w:val="0"/>
      <w:marTop w:val="120"/>
      <w:marBottom w:val="0"/>
      <w:divBdr>
        <w:top w:val="none" w:sz="0" w:space="0" w:color="auto"/>
        <w:left w:val="none" w:sz="0" w:space="0" w:color="auto"/>
        <w:bottom w:val="none" w:sz="0" w:space="0" w:color="auto"/>
        <w:right w:val="none" w:sz="0" w:space="0" w:color="auto"/>
      </w:divBdr>
    </w:div>
    <w:div w:id="1768849147">
      <w:marLeft w:val="0"/>
      <w:marRight w:val="0"/>
      <w:marTop w:val="0"/>
      <w:marBottom w:val="0"/>
      <w:divBdr>
        <w:top w:val="none" w:sz="0" w:space="0" w:color="auto"/>
        <w:left w:val="none" w:sz="0" w:space="0" w:color="auto"/>
        <w:bottom w:val="none" w:sz="0" w:space="0" w:color="auto"/>
        <w:right w:val="none" w:sz="0" w:space="0" w:color="auto"/>
      </w:divBdr>
    </w:div>
    <w:div w:id="1769227253">
      <w:marLeft w:val="0"/>
      <w:marRight w:val="0"/>
      <w:marTop w:val="200"/>
      <w:marBottom w:val="0"/>
      <w:divBdr>
        <w:top w:val="none" w:sz="0" w:space="0" w:color="auto"/>
        <w:left w:val="none" w:sz="0" w:space="0" w:color="auto"/>
        <w:bottom w:val="none" w:sz="0" w:space="0" w:color="auto"/>
        <w:right w:val="none" w:sz="0" w:space="0" w:color="auto"/>
      </w:divBdr>
    </w:div>
    <w:div w:id="1769619875">
      <w:marLeft w:val="0"/>
      <w:marRight w:val="0"/>
      <w:marTop w:val="120"/>
      <w:marBottom w:val="0"/>
      <w:divBdr>
        <w:top w:val="none" w:sz="0" w:space="0" w:color="auto"/>
        <w:left w:val="none" w:sz="0" w:space="0" w:color="auto"/>
        <w:bottom w:val="none" w:sz="0" w:space="0" w:color="auto"/>
        <w:right w:val="none" w:sz="0" w:space="0" w:color="auto"/>
      </w:divBdr>
    </w:div>
    <w:div w:id="1772579742">
      <w:marLeft w:val="0"/>
      <w:marRight w:val="0"/>
      <w:marTop w:val="120"/>
      <w:marBottom w:val="0"/>
      <w:divBdr>
        <w:top w:val="none" w:sz="0" w:space="0" w:color="auto"/>
        <w:left w:val="none" w:sz="0" w:space="0" w:color="auto"/>
        <w:bottom w:val="none" w:sz="0" w:space="0" w:color="auto"/>
        <w:right w:val="none" w:sz="0" w:space="0" w:color="auto"/>
      </w:divBdr>
    </w:div>
    <w:div w:id="1776166516">
      <w:marLeft w:val="0"/>
      <w:marRight w:val="0"/>
      <w:marTop w:val="120"/>
      <w:marBottom w:val="0"/>
      <w:divBdr>
        <w:top w:val="none" w:sz="0" w:space="0" w:color="auto"/>
        <w:left w:val="none" w:sz="0" w:space="0" w:color="auto"/>
        <w:bottom w:val="none" w:sz="0" w:space="0" w:color="auto"/>
        <w:right w:val="none" w:sz="0" w:space="0" w:color="auto"/>
      </w:divBdr>
    </w:div>
    <w:div w:id="1776288371">
      <w:marLeft w:val="0"/>
      <w:marRight w:val="0"/>
      <w:marTop w:val="120"/>
      <w:marBottom w:val="0"/>
      <w:divBdr>
        <w:top w:val="none" w:sz="0" w:space="0" w:color="auto"/>
        <w:left w:val="none" w:sz="0" w:space="0" w:color="auto"/>
        <w:bottom w:val="none" w:sz="0" w:space="0" w:color="auto"/>
        <w:right w:val="none" w:sz="0" w:space="0" w:color="auto"/>
      </w:divBdr>
    </w:div>
    <w:div w:id="1779133261">
      <w:marLeft w:val="0"/>
      <w:marRight w:val="0"/>
      <w:marTop w:val="240"/>
      <w:marBottom w:val="0"/>
      <w:divBdr>
        <w:top w:val="none" w:sz="0" w:space="0" w:color="auto"/>
        <w:left w:val="none" w:sz="0" w:space="0" w:color="auto"/>
        <w:bottom w:val="none" w:sz="0" w:space="0" w:color="auto"/>
        <w:right w:val="none" w:sz="0" w:space="0" w:color="auto"/>
      </w:divBdr>
    </w:div>
    <w:div w:id="1779716718">
      <w:marLeft w:val="0"/>
      <w:marRight w:val="0"/>
      <w:marTop w:val="200"/>
      <w:marBottom w:val="0"/>
      <w:divBdr>
        <w:top w:val="none" w:sz="0" w:space="0" w:color="auto"/>
        <w:left w:val="none" w:sz="0" w:space="0" w:color="auto"/>
        <w:bottom w:val="none" w:sz="0" w:space="0" w:color="auto"/>
        <w:right w:val="none" w:sz="0" w:space="0" w:color="auto"/>
      </w:divBdr>
    </w:div>
    <w:div w:id="1780179274">
      <w:marLeft w:val="0"/>
      <w:marRight w:val="0"/>
      <w:marTop w:val="120"/>
      <w:marBottom w:val="0"/>
      <w:divBdr>
        <w:top w:val="none" w:sz="0" w:space="0" w:color="auto"/>
        <w:left w:val="none" w:sz="0" w:space="0" w:color="auto"/>
        <w:bottom w:val="none" w:sz="0" w:space="0" w:color="auto"/>
        <w:right w:val="none" w:sz="0" w:space="0" w:color="auto"/>
      </w:divBdr>
    </w:div>
    <w:div w:id="1780249737">
      <w:marLeft w:val="0"/>
      <w:marRight w:val="0"/>
      <w:marTop w:val="120"/>
      <w:marBottom w:val="0"/>
      <w:divBdr>
        <w:top w:val="none" w:sz="0" w:space="0" w:color="auto"/>
        <w:left w:val="none" w:sz="0" w:space="0" w:color="auto"/>
        <w:bottom w:val="none" w:sz="0" w:space="0" w:color="auto"/>
        <w:right w:val="none" w:sz="0" w:space="0" w:color="auto"/>
      </w:divBdr>
    </w:div>
    <w:div w:id="1784424424">
      <w:marLeft w:val="0"/>
      <w:marRight w:val="0"/>
      <w:marTop w:val="200"/>
      <w:marBottom w:val="0"/>
      <w:divBdr>
        <w:top w:val="none" w:sz="0" w:space="0" w:color="auto"/>
        <w:left w:val="none" w:sz="0" w:space="0" w:color="auto"/>
        <w:bottom w:val="none" w:sz="0" w:space="0" w:color="auto"/>
        <w:right w:val="none" w:sz="0" w:space="0" w:color="auto"/>
      </w:divBdr>
    </w:div>
    <w:div w:id="1785154012">
      <w:marLeft w:val="0"/>
      <w:marRight w:val="0"/>
      <w:marTop w:val="120"/>
      <w:marBottom w:val="0"/>
      <w:divBdr>
        <w:top w:val="none" w:sz="0" w:space="0" w:color="auto"/>
        <w:left w:val="none" w:sz="0" w:space="0" w:color="auto"/>
        <w:bottom w:val="none" w:sz="0" w:space="0" w:color="auto"/>
        <w:right w:val="none" w:sz="0" w:space="0" w:color="auto"/>
      </w:divBdr>
    </w:div>
    <w:div w:id="1787002587">
      <w:marLeft w:val="0"/>
      <w:marRight w:val="0"/>
      <w:marTop w:val="120"/>
      <w:marBottom w:val="0"/>
      <w:divBdr>
        <w:top w:val="none" w:sz="0" w:space="0" w:color="auto"/>
        <w:left w:val="none" w:sz="0" w:space="0" w:color="auto"/>
        <w:bottom w:val="none" w:sz="0" w:space="0" w:color="auto"/>
        <w:right w:val="none" w:sz="0" w:space="0" w:color="auto"/>
      </w:divBdr>
    </w:div>
    <w:div w:id="1787238206">
      <w:marLeft w:val="0"/>
      <w:marRight w:val="0"/>
      <w:marTop w:val="200"/>
      <w:marBottom w:val="0"/>
      <w:divBdr>
        <w:top w:val="none" w:sz="0" w:space="0" w:color="auto"/>
        <w:left w:val="none" w:sz="0" w:space="0" w:color="auto"/>
        <w:bottom w:val="none" w:sz="0" w:space="0" w:color="auto"/>
        <w:right w:val="none" w:sz="0" w:space="0" w:color="auto"/>
      </w:divBdr>
    </w:div>
    <w:div w:id="1787774135">
      <w:marLeft w:val="0"/>
      <w:marRight w:val="0"/>
      <w:marTop w:val="120"/>
      <w:marBottom w:val="0"/>
      <w:divBdr>
        <w:top w:val="none" w:sz="0" w:space="0" w:color="auto"/>
        <w:left w:val="none" w:sz="0" w:space="0" w:color="auto"/>
        <w:bottom w:val="none" w:sz="0" w:space="0" w:color="auto"/>
        <w:right w:val="none" w:sz="0" w:space="0" w:color="auto"/>
      </w:divBdr>
    </w:div>
    <w:div w:id="1790854318">
      <w:marLeft w:val="0"/>
      <w:marRight w:val="0"/>
      <w:marTop w:val="200"/>
      <w:marBottom w:val="0"/>
      <w:divBdr>
        <w:top w:val="none" w:sz="0" w:space="0" w:color="auto"/>
        <w:left w:val="none" w:sz="0" w:space="0" w:color="auto"/>
        <w:bottom w:val="none" w:sz="0" w:space="0" w:color="auto"/>
        <w:right w:val="none" w:sz="0" w:space="0" w:color="auto"/>
      </w:divBdr>
    </w:div>
    <w:div w:id="1791583609">
      <w:marLeft w:val="0"/>
      <w:marRight w:val="0"/>
      <w:marTop w:val="120"/>
      <w:marBottom w:val="0"/>
      <w:divBdr>
        <w:top w:val="none" w:sz="0" w:space="0" w:color="auto"/>
        <w:left w:val="none" w:sz="0" w:space="0" w:color="auto"/>
        <w:bottom w:val="none" w:sz="0" w:space="0" w:color="auto"/>
        <w:right w:val="none" w:sz="0" w:space="0" w:color="auto"/>
      </w:divBdr>
    </w:div>
    <w:div w:id="1792434381">
      <w:marLeft w:val="0"/>
      <w:marRight w:val="0"/>
      <w:marTop w:val="200"/>
      <w:marBottom w:val="0"/>
      <w:divBdr>
        <w:top w:val="none" w:sz="0" w:space="0" w:color="auto"/>
        <w:left w:val="none" w:sz="0" w:space="0" w:color="auto"/>
        <w:bottom w:val="none" w:sz="0" w:space="0" w:color="auto"/>
        <w:right w:val="none" w:sz="0" w:space="0" w:color="auto"/>
      </w:divBdr>
    </w:div>
    <w:div w:id="1792628227">
      <w:marLeft w:val="0"/>
      <w:marRight w:val="0"/>
      <w:marTop w:val="200"/>
      <w:marBottom w:val="0"/>
      <w:divBdr>
        <w:top w:val="none" w:sz="0" w:space="0" w:color="auto"/>
        <w:left w:val="none" w:sz="0" w:space="0" w:color="auto"/>
        <w:bottom w:val="none" w:sz="0" w:space="0" w:color="auto"/>
        <w:right w:val="none" w:sz="0" w:space="0" w:color="auto"/>
      </w:divBdr>
    </w:div>
    <w:div w:id="1793282046">
      <w:marLeft w:val="0"/>
      <w:marRight w:val="0"/>
      <w:marTop w:val="200"/>
      <w:marBottom w:val="0"/>
      <w:divBdr>
        <w:top w:val="none" w:sz="0" w:space="0" w:color="auto"/>
        <w:left w:val="none" w:sz="0" w:space="0" w:color="auto"/>
        <w:bottom w:val="none" w:sz="0" w:space="0" w:color="auto"/>
        <w:right w:val="none" w:sz="0" w:space="0" w:color="auto"/>
      </w:divBdr>
    </w:div>
    <w:div w:id="1796099127">
      <w:marLeft w:val="0"/>
      <w:marRight w:val="0"/>
      <w:marTop w:val="120"/>
      <w:marBottom w:val="0"/>
      <w:divBdr>
        <w:top w:val="none" w:sz="0" w:space="0" w:color="auto"/>
        <w:left w:val="none" w:sz="0" w:space="0" w:color="auto"/>
        <w:bottom w:val="none" w:sz="0" w:space="0" w:color="auto"/>
        <w:right w:val="none" w:sz="0" w:space="0" w:color="auto"/>
      </w:divBdr>
    </w:div>
    <w:div w:id="1797792055">
      <w:marLeft w:val="0"/>
      <w:marRight w:val="0"/>
      <w:marTop w:val="120"/>
      <w:marBottom w:val="0"/>
      <w:divBdr>
        <w:top w:val="none" w:sz="0" w:space="0" w:color="auto"/>
        <w:left w:val="none" w:sz="0" w:space="0" w:color="auto"/>
        <w:bottom w:val="none" w:sz="0" w:space="0" w:color="auto"/>
        <w:right w:val="none" w:sz="0" w:space="0" w:color="auto"/>
      </w:divBdr>
    </w:div>
    <w:div w:id="1801725387">
      <w:marLeft w:val="0"/>
      <w:marRight w:val="0"/>
      <w:marTop w:val="120"/>
      <w:marBottom w:val="0"/>
      <w:divBdr>
        <w:top w:val="none" w:sz="0" w:space="0" w:color="auto"/>
        <w:left w:val="none" w:sz="0" w:space="0" w:color="auto"/>
        <w:bottom w:val="none" w:sz="0" w:space="0" w:color="auto"/>
        <w:right w:val="none" w:sz="0" w:space="0" w:color="auto"/>
      </w:divBdr>
    </w:div>
    <w:div w:id="1804082671">
      <w:marLeft w:val="0"/>
      <w:marRight w:val="0"/>
      <w:marTop w:val="0"/>
      <w:marBottom w:val="0"/>
      <w:divBdr>
        <w:top w:val="none" w:sz="0" w:space="0" w:color="auto"/>
        <w:left w:val="none" w:sz="0" w:space="0" w:color="auto"/>
        <w:bottom w:val="none" w:sz="0" w:space="0" w:color="auto"/>
        <w:right w:val="none" w:sz="0" w:space="0" w:color="auto"/>
      </w:divBdr>
    </w:div>
    <w:div w:id="1806703775">
      <w:marLeft w:val="0"/>
      <w:marRight w:val="0"/>
      <w:marTop w:val="200"/>
      <w:marBottom w:val="0"/>
      <w:divBdr>
        <w:top w:val="none" w:sz="0" w:space="0" w:color="auto"/>
        <w:left w:val="none" w:sz="0" w:space="0" w:color="auto"/>
        <w:bottom w:val="none" w:sz="0" w:space="0" w:color="auto"/>
        <w:right w:val="none" w:sz="0" w:space="0" w:color="auto"/>
      </w:divBdr>
    </w:div>
    <w:div w:id="1806965551">
      <w:marLeft w:val="0"/>
      <w:marRight w:val="0"/>
      <w:marTop w:val="120"/>
      <w:marBottom w:val="0"/>
      <w:divBdr>
        <w:top w:val="none" w:sz="0" w:space="0" w:color="auto"/>
        <w:left w:val="none" w:sz="0" w:space="0" w:color="auto"/>
        <w:bottom w:val="none" w:sz="0" w:space="0" w:color="auto"/>
        <w:right w:val="none" w:sz="0" w:space="0" w:color="auto"/>
      </w:divBdr>
    </w:div>
    <w:div w:id="1808693998">
      <w:marLeft w:val="0"/>
      <w:marRight w:val="0"/>
      <w:marTop w:val="0"/>
      <w:marBottom w:val="0"/>
      <w:divBdr>
        <w:top w:val="none" w:sz="0" w:space="0" w:color="auto"/>
        <w:left w:val="none" w:sz="0" w:space="0" w:color="auto"/>
        <w:bottom w:val="none" w:sz="0" w:space="0" w:color="auto"/>
        <w:right w:val="none" w:sz="0" w:space="0" w:color="auto"/>
      </w:divBdr>
    </w:div>
    <w:div w:id="1814325911">
      <w:marLeft w:val="0"/>
      <w:marRight w:val="0"/>
      <w:marTop w:val="0"/>
      <w:marBottom w:val="0"/>
      <w:divBdr>
        <w:top w:val="none" w:sz="0" w:space="0" w:color="auto"/>
        <w:left w:val="none" w:sz="0" w:space="0" w:color="auto"/>
        <w:bottom w:val="none" w:sz="0" w:space="0" w:color="auto"/>
        <w:right w:val="none" w:sz="0" w:space="0" w:color="auto"/>
      </w:divBdr>
      <w:divsChild>
        <w:div w:id="1692292118">
          <w:marLeft w:val="0"/>
          <w:marRight w:val="0"/>
          <w:marTop w:val="0"/>
          <w:marBottom w:val="0"/>
          <w:divBdr>
            <w:top w:val="none" w:sz="0" w:space="0" w:color="auto"/>
            <w:left w:val="none" w:sz="0" w:space="0" w:color="auto"/>
            <w:bottom w:val="none" w:sz="0" w:space="0" w:color="auto"/>
            <w:right w:val="none" w:sz="0" w:space="0" w:color="auto"/>
          </w:divBdr>
        </w:div>
      </w:divsChild>
    </w:div>
    <w:div w:id="1814367467">
      <w:marLeft w:val="0"/>
      <w:marRight w:val="0"/>
      <w:marTop w:val="0"/>
      <w:marBottom w:val="0"/>
      <w:divBdr>
        <w:top w:val="none" w:sz="0" w:space="0" w:color="auto"/>
        <w:left w:val="none" w:sz="0" w:space="0" w:color="auto"/>
        <w:bottom w:val="none" w:sz="0" w:space="0" w:color="auto"/>
        <w:right w:val="none" w:sz="0" w:space="0" w:color="auto"/>
      </w:divBdr>
      <w:divsChild>
        <w:div w:id="1548031464">
          <w:marLeft w:val="0"/>
          <w:marRight w:val="0"/>
          <w:marTop w:val="0"/>
          <w:marBottom w:val="0"/>
          <w:divBdr>
            <w:top w:val="none" w:sz="0" w:space="0" w:color="auto"/>
            <w:left w:val="none" w:sz="0" w:space="0" w:color="auto"/>
            <w:bottom w:val="none" w:sz="0" w:space="0" w:color="auto"/>
            <w:right w:val="none" w:sz="0" w:space="0" w:color="auto"/>
          </w:divBdr>
        </w:div>
      </w:divsChild>
    </w:div>
    <w:div w:id="1814635958">
      <w:marLeft w:val="0"/>
      <w:marRight w:val="0"/>
      <w:marTop w:val="120"/>
      <w:marBottom w:val="0"/>
      <w:divBdr>
        <w:top w:val="none" w:sz="0" w:space="0" w:color="auto"/>
        <w:left w:val="none" w:sz="0" w:space="0" w:color="auto"/>
        <w:bottom w:val="none" w:sz="0" w:space="0" w:color="auto"/>
        <w:right w:val="none" w:sz="0" w:space="0" w:color="auto"/>
      </w:divBdr>
    </w:div>
    <w:div w:id="1814985155">
      <w:marLeft w:val="0"/>
      <w:marRight w:val="0"/>
      <w:marTop w:val="200"/>
      <w:marBottom w:val="0"/>
      <w:divBdr>
        <w:top w:val="none" w:sz="0" w:space="0" w:color="auto"/>
        <w:left w:val="none" w:sz="0" w:space="0" w:color="auto"/>
        <w:bottom w:val="none" w:sz="0" w:space="0" w:color="auto"/>
        <w:right w:val="none" w:sz="0" w:space="0" w:color="auto"/>
      </w:divBdr>
    </w:div>
    <w:div w:id="1815677327">
      <w:marLeft w:val="0"/>
      <w:marRight w:val="0"/>
      <w:marTop w:val="120"/>
      <w:marBottom w:val="0"/>
      <w:divBdr>
        <w:top w:val="none" w:sz="0" w:space="0" w:color="auto"/>
        <w:left w:val="none" w:sz="0" w:space="0" w:color="auto"/>
        <w:bottom w:val="none" w:sz="0" w:space="0" w:color="auto"/>
        <w:right w:val="none" w:sz="0" w:space="0" w:color="auto"/>
      </w:divBdr>
    </w:div>
    <w:div w:id="1817336754">
      <w:marLeft w:val="0"/>
      <w:marRight w:val="0"/>
      <w:marTop w:val="120"/>
      <w:marBottom w:val="0"/>
      <w:divBdr>
        <w:top w:val="none" w:sz="0" w:space="0" w:color="auto"/>
        <w:left w:val="none" w:sz="0" w:space="0" w:color="auto"/>
        <w:bottom w:val="none" w:sz="0" w:space="0" w:color="auto"/>
        <w:right w:val="none" w:sz="0" w:space="0" w:color="auto"/>
      </w:divBdr>
    </w:div>
    <w:div w:id="1818572771">
      <w:marLeft w:val="0"/>
      <w:marRight w:val="0"/>
      <w:marTop w:val="120"/>
      <w:marBottom w:val="0"/>
      <w:divBdr>
        <w:top w:val="none" w:sz="0" w:space="0" w:color="auto"/>
        <w:left w:val="none" w:sz="0" w:space="0" w:color="auto"/>
        <w:bottom w:val="none" w:sz="0" w:space="0" w:color="auto"/>
        <w:right w:val="none" w:sz="0" w:space="0" w:color="auto"/>
      </w:divBdr>
    </w:div>
    <w:div w:id="1820146226">
      <w:marLeft w:val="0"/>
      <w:marRight w:val="0"/>
      <w:marTop w:val="200"/>
      <w:marBottom w:val="0"/>
      <w:divBdr>
        <w:top w:val="none" w:sz="0" w:space="0" w:color="auto"/>
        <w:left w:val="none" w:sz="0" w:space="0" w:color="auto"/>
        <w:bottom w:val="none" w:sz="0" w:space="0" w:color="auto"/>
        <w:right w:val="none" w:sz="0" w:space="0" w:color="auto"/>
      </w:divBdr>
    </w:div>
    <w:div w:id="1820338357">
      <w:marLeft w:val="0"/>
      <w:marRight w:val="0"/>
      <w:marTop w:val="120"/>
      <w:marBottom w:val="0"/>
      <w:divBdr>
        <w:top w:val="none" w:sz="0" w:space="0" w:color="auto"/>
        <w:left w:val="none" w:sz="0" w:space="0" w:color="auto"/>
        <w:bottom w:val="none" w:sz="0" w:space="0" w:color="auto"/>
        <w:right w:val="none" w:sz="0" w:space="0" w:color="auto"/>
      </w:divBdr>
    </w:div>
    <w:div w:id="1821926070">
      <w:marLeft w:val="0"/>
      <w:marRight w:val="0"/>
      <w:marTop w:val="200"/>
      <w:marBottom w:val="0"/>
      <w:divBdr>
        <w:top w:val="none" w:sz="0" w:space="0" w:color="auto"/>
        <w:left w:val="none" w:sz="0" w:space="0" w:color="auto"/>
        <w:bottom w:val="none" w:sz="0" w:space="0" w:color="auto"/>
        <w:right w:val="none" w:sz="0" w:space="0" w:color="auto"/>
      </w:divBdr>
    </w:div>
    <w:div w:id="1823813268">
      <w:marLeft w:val="0"/>
      <w:marRight w:val="0"/>
      <w:marTop w:val="120"/>
      <w:marBottom w:val="0"/>
      <w:divBdr>
        <w:top w:val="none" w:sz="0" w:space="0" w:color="auto"/>
        <w:left w:val="none" w:sz="0" w:space="0" w:color="auto"/>
        <w:bottom w:val="none" w:sz="0" w:space="0" w:color="auto"/>
        <w:right w:val="none" w:sz="0" w:space="0" w:color="auto"/>
      </w:divBdr>
    </w:div>
    <w:div w:id="1825008683">
      <w:marLeft w:val="0"/>
      <w:marRight w:val="0"/>
      <w:marTop w:val="0"/>
      <w:marBottom w:val="0"/>
      <w:divBdr>
        <w:top w:val="none" w:sz="0" w:space="0" w:color="auto"/>
        <w:left w:val="none" w:sz="0" w:space="0" w:color="auto"/>
        <w:bottom w:val="none" w:sz="0" w:space="0" w:color="auto"/>
        <w:right w:val="none" w:sz="0" w:space="0" w:color="auto"/>
      </w:divBdr>
      <w:divsChild>
        <w:div w:id="245923511">
          <w:marLeft w:val="0"/>
          <w:marRight w:val="0"/>
          <w:marTop w:val="0"/>
          <w:marBottom w:val="0"/>
          <w:divBdr>
            <w:top w:val="none" w:sz="0" w:space="0" w:color="auto"/>
            <w:left w:val="none" w:sz="0" w:space="0" w:color="auto"/>
            <w:bottom w:val="none" w:sz="0" w:space="0" w:color="auto"/>
            <w:right w:val="none" w:sz="0" w:space="0" w:color="auto"/>
          </w:divBdr>
        </w:div>
      </w:divsChild>
    </w:div>
    <w:div w:id="1827889730">
      <w:marLeft w:val="0"/>
      <w:marRight w:val="0"/>
      <w:marTop w:val="120"/>
      <w:marBottom w:val="0"/>
      <w:divBdr>
        <w:top w:val="none" w:sz="0" w:space="0" w:color="auto"/>
        <w:left w:val="none" w:sz="0" w:space="0" w:color="auto"/>
        <w:bottom w:val="none" w:sz="0" w:space="0" w:color="auto"/>
        <w:right w:val="none" w:sz="0" w:space="0" w:color="auto"/>
      </w:divBdr>
    </w:div>
    <w:div w:id="1828284891">
      <w:marLeft w:val="0"/>
      <w:marRight w:val="0"/>
      <w:marTop w:val="120"/>
      <w:marBottom w:val="0"/>
      <w:divBdr>
        <w:top w:val="none" w:sz="0" w:space="0" w:color="auto"/>
        <w:left w:val="none" w:sz="0" w:space="0" w:color="auto"/>
        <w:bottom w:val="none" w:sz="0" w:space="0" w:color="auto"/>
        <w:right w:val="none" w:sz="0" w:space="0" w:color="auto"/>
      </w:divBdr>
    </w:div>
    <w:div w:id="1829713836">
      <w:marLeft w:val="0"/>
      <w:marRight w:val="0"/>
      <w:marTop w:val="0"/>
      <w:marBottom w:val="0"/>
      <w:divBdr>
        <w:top w:val="none" w:sz="0" w:space="0" w:color="auto"/>
        <w:left w:val="none" w:sz="0" w:space="0" w:color="auto"/>
        <w:bottom w:val="none" w:sz="0" w:space="0" w:color="auto"/>
        <w:right w:val="none" w:sz="0" w:space="0" w:color="auto"/>
      </w:divBdr>
      <w:divsChild>
        <w:div w:id="503592152">
          <w:marLeft w:val="0"/>
          <w:marRight w:val="0"/>
          <w:marTop w:val="0"/>
          <w:marBottom w:val="0"/>
          <w:divBdr>
            <w:top w:val="none" w:sz="0" w:space="0" w:color="auto"/>
            <w:left w:val="none" w:sz="0" w:space="0" w:color="auto"/>
            <w:bottom w:val="none" w:sz="0" w:space="0" w:color="auto"/>
            <w:right w:val="none" w:sz="0" w:space="0" w:color="auto"/>
          </w:divBdr>
        </w:div>
      </w:divsChild>
    </w:div>
    <w:div w:id="1830514577">
      <w:marLeft w:val="0"/>
      <w:marRight w:val="0"/>
      <w:marTop w:val="0"/>
      <w:marBottom w:val="0"/>
      <w:divBdr>
        <w:top w:val="none" w:sz="0" w:space="0" w:color="auto"/>
        <w:left w:val="none" w:sz="0" w:space="0" w:color="auto"/>
        <w:bottom w:val="none" w:sz="0" w:space="0" w:color="auto"/>
        <w:right w:val="none" w:sz="0" w:space="0" w:color="auto"/>
      </w:divBdr>
      <w:divsChild>
        <w:div w:id="2055495052">
          <w:marLeft w:val="0"/>
          <w:marRight w:val="0"/>
          <w:marTop w:val="0"/>
          <w:marBottom w:val="0"/>
          <w:divBdr>
            <w:top w:val="none" w:sz="0" w:space="0" w:color="auto"/>
            <w:left w:val="none" w:sz="0" w:space="0" w:color="auto"/>
            <w:bottom w:val="none" w:sz="0" w:space="0" w:color="auto"/>
            <w:right w:val="none" w:sz="0" w:space="0" w:color="auto"/>
          </w:divBdr>
        </w:div>
      </w:divsChild>
    </w:div>
    <w:div w:id="1831871125">
      <w:marLeft w:val="0"/>
      <w:marRight w:val="0"/>
      <w:marTop w:val="0"/>
      <w:marBottom w:val="0"/>
      <w:divBdr>
        <w:top w:val="none" w:sz="0" w:space="0" w:color="auto"/>
        <w:left w:val="none" w:sz="0" w:space="0" w:color="auto"/>
        <w:bottom w:val="none" w:sz="0" w:space="0" w:color="auto"/>
        <w:right w:val="none" w:sz="0" w:space="0" w:color="auto"/>
      </w:divBdr>
      <w:divsChild>
        <w:div w:id="1734037235">
          <w:marLeft w:val="0"/>
          <w:marRight w:val="0"/>
          <w:marTop w:val="0"/>
          <w:marBottom w:val="0"/>
          <w:divBdr>
            <w:top w:val="none" w:sz="0" w:space="0" w:color="auto"/>
            <w:left w:val="none" w:sz="0" w:space="0" w:color="auto"/>
            <w:bottom w:val="none" w:sz="0" w:space="0" w:color="auto"/>
            <w:right w:val="none" w:sz="0" w:space="0" w:color="auto"/>
          </w:divBdr>
        </w:div>
      </w:divsChild>
    </w:div>
    <w:div w:id="1832409813">
      <w:marLeft w:val="0"/>
      <w:marRight w:val="0"/>
      <w:marTop w:val="120"/>
      <w:marBottom w:val="0"/>
      <w:divBdr>
        <w:top w:val="none" w:sz="0" w:space="0" w:color="auto"/>
        <w:left w:val="none" w:sz="0" w:space="0" w:color="auto"/>
        <w:bottom w:val="none" w:sz="0" w:space="0" w:color="auto"/>
        <w:right w:val="none" w:sz="0" w:space="0" w:color="auto"/>
      </w:divBdr>
    </w:div>
    <w:div w:id="1832596784">
      <w:marLeft w:val="0"/>
      <w:marRight w:val="0"/>
      <w:marTop w:val="200"/>
      <w:marBottom w:val="0"/>
      <w:divBdr>
        <w:top w:val="none" w:sz="0" w:space="0" w:color="auto"/>
        <w:left w:val="none" w:sz="0" w:space="0" w:color="auto"/>
        <w:bottom w:val="none" w:sz="0" w:space="0" w:color="auto"/>
        <w:right w:val="none" w:sz="0" w:space="0" w:color="auto"/>
      </w:divBdr>
    </w:div>
    <w:div w:id="1835217684">
      <w:marLeft w:val="0"/>
      <w:marRight w:val="0"/>
      <w:marTop w:val="120"/>
      <w:marBottom w:val="0"/>
      <w:divBdr>
        <w:top w:val="none" w:sz="0" w:space="0" w:color="auto"/>
        <w:left w:val="none" w:sz="0" w:space="0" w:color="auto"/>
        <w:bottom w:val="none" w:sz="0" w:space="0" w:color="auto"/>
        <w:right w:val="none" w:sz="0" w:space="0" w:color="auto"/>
      </w:divBdr>
    </w:div>
    <w:div w:id="1835758030">
      <w:marLeft w:val="0"/>
      <w:marRight w:val="0"/>
      <w:marTop w:val="120"/>
      <w:marBottom w:val="0"/>
      <w:divBdr>
        <w:top w:val="none" w:sz="0" w:space="0" w:color="auto"/>
        <w:left w:val="none" w:sz="0" w:space="0" w:color="auto"/>
        <w:bottom w:val="none" w:sz="0" w:space="0" w:color="auto"/>
        <w:right w:val="none" w:sz="0" w:space="0" w:color="auto"/>
      </w:divBdr>
    </w:div>
    <w:div w:id="1836217573">
      <w:marLeft w:val="0"/>
      <w:marRight w:val="0"/>
      <w:marTop w:val="120"/>
      <w:marBottom w:val="0"/>
      <w:divBdr>
        <w:top w:val="none" w:sz="0" w:space="0" w:color="auto"/>
        <w:left w:val="none" w:sz="0" w:space="0" w:color="auto"/>
        <w:bottom w:val="none" w:sz="0" w:space="0" w:color="auto"/>
        <w:right w:val="none" w:sz="0" w:space="0" w:color="auto"/>
      </w:divBdr>
    </w:div>
    <w:div w:id="1837919197">
      <w:marLeft w:val="0"/>
      <w:marRight w:val="0"/>
      <w:marTop w:val="0"/>
      <w:marBottom w:val="0"/>
      <w:divBdr>
        <w:top w:val="none" w:sz="0" w:space="0" w:color="auto"/>
        <w:left w:val="none" w:sz="0" w:space="0" w:color="auto"/>
        <w:bottom w:val="none" w:sz="0" w:space="0" w:color="auto"/>
        <w:right w:val="none" w:sz="0" w:space="0" w:color="auto"/>
      </w:divBdr>
      <w:divsChild>
        <w:div w:id="1320770299">
          <w:marLeft w:val="0"/>
          <w:marRight w:val="0"/>
          <w:marTop w:val="0"/>
          <w:marBottom w:val="0"/>
          <w:divBdr>
            <w:top w:val="none" w:sz="0" w:space="0" w:color="auto"/>
            <w:left w:val="none" w:sz="0" w:space="0" w:color="auto"/>
            <w:bottom w:val="none" w:sz="0" w:space="0" w:color="auto"/>
            <w:right w:val="none" w:sz="0" w:space="0" w:color="auto"/>
          </w:divBdr>
        </w:div>
      </w:divsChild>
    </w:div>
    <w:div w:id="1837920008">
      <w:marLeft w:val="0"/>
      <w:marRight w:val="0"/>
      <w:marTop w:val="200"/>
      <w:marBottom w:val="0"/>
      <w:divBdr>
        <w:top w:val="none" w:sz="0" w:space="0" w:color="auto"/>
        <w:left w:val="none" w:sz="0" w:space="0" w:color="auto"/>
        <w:bottom w:val="none" w:sz="0" w:space="0" w:color="auto"/>
        <w:right w:val="none" w:sz="0" w:space="0" w:color="auto"/>
      </w:divBdr>
    </w:div>
    <w:div w:id="1839033286">
      <w:marLeft w:val="0"/>
      <w:marRight w:val="0"/>
      <w:marTop w:val="0"/>
      <w:marBottom w:val="0"/>
      <w:divBdr>
        <w:top w:val="none" w:sz="0" w:space="0" w:color="auto"/>
        <w:left w:val="none" w:sz="0" w:space="0" w:color="auto"/>
        <w:bottom w:val="none" w:sz="0" w:space="0" w:color="auto"/>
        <w:right w:val="none" w:sz="0" w:space="0" w:color="auto"/>
      </w:divBdr>
      <w:divsChild>
        <w:div w:id="1464690228">
          <w:marLeft w:val="0"/>
          <w:marRight w:val="0"/>
          <w:marTop w:val="0"/>
          <w:marBottom w:val="0"/>
          <w:divBdr>
            <w:top w:val="none" w:sz="0" w:space="0" w:color="auto"/>
            <w:left w:val="none" w:sz="0" w:space="0" w:color="auto"/>
            <w:bottom w:val="none" w:sz="0" w:space="0" w:color="auto"/>
            <w:right w:val="none" w:sz="0" w:space="0" w:color="auto"/>
          </w:divBdr>
        </w:div>
      </w:divsChild>
    </w:div>
    <w:div w:id="1839269738">
      <w:marLeft w:val="0"/>
      <w:marRight w:val="0"/>
      <w:marTop w:val="120"/>
      <w:marBottom w:val="0"/>
      <w:divBdr>
        <w:top w:val="none" w:sz="0" w:space="0" w:color="auto"/>
        <w:left w:val="none" w:sz="0" w:space="0" w:color="auto"/>
        <w:bottom w:val="none" w:sz="0" w:space="0" w:color="auto"/>
        <w:right w:val="none" w:sz="0" w:space="0" w:color="auto"/>
      </w:divBdr>
    </w:div>
    <w:div w:id="1840999662">
      <w:marLeft w:val="0"/>
      <w:marRight w:val="0"/>
      <w:marTop w:val="0"/>
      <w:marBottom w:val="0"/>
      <w:divBdr>
        <w:top w:val="none" w:sz="0" w:space="0" w:color="auto"/>
        <w:left w:val="none" w:sz="0" w:space="0" w:color="auto"/>
        <w:bottom w:val="none" w:sz="0" w:space="0" w:color="auto"/>
        <w:right w:val="none" w:sz="0" w:space="0" w:color="auto"/>
      </w:divBdr>
      <w:divsChild>
        <w:div w:id="701441566">
          <w:marLeft w:val="0"/>
          <w:marRight w:val="0"/>
          <w:marTop w:val="0"/>
          <w:marBottom w:val="0"/>
          <w:divBdr>
            <w:top w:val="none" w:sz="0" w:space="0" w:color="auto"/>
            <w:left w:val="none" w:sz="0" w:space="0" w:color="auto"/>
            <w:bottom w:val="none" w:sz="0" w:space="0" w:color="auto"/>
            <w:right w:val="none" w:sz="0" w:space="0" w:color="auto"/>
          </w:divBdr>
        </w:div>
      </w:divsChild>
    </w:div>
    <w:div w:id="1841388723">
      <w:marLeft w:val="0"/>
      <w:marRight w:val="0"/>
      <w:marTop w:val="0"/>
      <w:marBottom w:val="0"/>
      <w:divBdr>
        <w:top w:val="none" w:sz="0" w:space="0" w:color="auto"/>
        <w:left w:val="none" w:sz="0" w:space="0" w:color="auto"/>
        <w:bottom w:val="none" w:sz="0" w:space="0" w:color="auto"/>
        <w:right w:val="none" w:sz="0" w:space="0" w:color="auto"/>
      </w:divBdr>
    </w:div>
    <w:div w:id="1842962187">
      <w:marLeft w:val="0"/>
      <w:marRight w:val="0"/>
      <w:marTop w:val="120"/>
      <w:marBottom w:val="0"/>
      <w:divBdr>
        <w:top w:val="none" w:sz="0" w:space="0" w:color="auto"/>
        <w:left w:val="none" w:sz="0" w:space="0" w:color="auto"/>
        <w:bottom w:val="none" w:sz="0" w:space="0" w:color="auto"/>
        <w:right w:val="none" w:sz="0" w:space="0" w:color="auto"/>
      </w:divBdr>
    </w:div>
    <w:div w:id="1843158514">
      <w:marLeft w:val="0"/>
      <w:marRight w:val="0"/>
      <w:marTop w:val="120"/>
      <w:marBottom w:val="0"/>
      <w:divBdr>
        <w:top w:val="none" w:sz="0" w:space="0" w:color="auto"/>
        <w:left w:val="none" w:sz="0" w:space="0" w:color="auto"/>
        <w:bottom w:val="none" w:sz="0" w:space="0" w:color="auto"/>
        <w:right w:val="none" w:sz="0" w:space="0" w:color="auto"/>
      </w:divBdr>
    </w:div>
    <w:div w:id="1843204235">
      <w:marLeft w:val="0"/>
      <w:marRight w:val="0"/>
      <w:marTop w:val="200"/>
      <w:marBottom w:val="0"/>
      <w:divBdr>
        <w:top w:val="none" w:sz="0" w:space="0" w:color="auto"/>
        <w:left w:val="none" w:sz="0" w:space="0" w:color="auto"/>
        <w:bottom w:val="none" w:sz="0" w:space="0" w:color="auto"/>
        <w:right w:val="none" w:sz="0" w:space="0" w:color="auto"/>
      </w:divBdr>
    </w:div>
    <w:div w:id="1843347781">
      <w:marLeft w:val="0"/>
      <w:marRight w:val="0"/>
      <w:marTop w:val="0"/>
      <w:marBottom w:val="0"/>
      <w:divBdr>
        <w:top w:val="none" w:sz="0" w:space="0" w:color="auto"/>
        <w:left w:val="none" w:sz="0" w:space="0" w:color="auto"/>
        <w:bottom w:val="none" w:sz="0" w:space="0" w:color="auto"/>
        <w:right w:val="none" w:sz="0" w:space="0" w:color="auto"/>
      </w:divBdr>
      <w:divsChild>
        <w:div w:id="910700513">
          <w:marLeft w:val="0"/>
          <w:marRight w:val="0"/>
          <w:marTop w:val="0"/>
          <w:marBottom w:val="0"/>
          <w:divBdr>
            <w:top w:val="none" w:sz="0" w:space="0" w:color="auto"/>
            <w:left w:val="none" w:sz="0" w:space="0" w:color="auto"/>
            <w:bottom w:val="none" w:sz="0" w:space="0" w:color="auto"/>
            <w:right w:val="none" w:sz="0" w:space="0" w:color="auto"/>
          </w:divBdr>
        </w:div>
      </w:divsChild>
    </w:div>
    <w:div w:id="1844851609">
      <w:marLeft w:val="0"/>
      <w:marRight w:val="0"/>
      <w:marTop w:val="120"/>
      <w:marBottom w:val="0"/>
      <w:divBdr>
        <w:top w:val="none" w:sz="0" w:space="0" w:color="auto"/>
        <w:left w:val="none" w:sz="0" w:space="0" w:color="auto"/>
        <w:bottom w:val="none" w:sz="0" w:space="0" w:color="auto"/>
        <w:right w:val="none" w:sz="0" w:space="0" w:color="auto"/>
      </w:divBdr>
    </w:div>
    <w:div w:id="1846239619">
      <w:marLeft w:val="0"/>
      <w:marRight w:val="0"/>
      <w:marTop w:val="120"/>
      <w:marBottom w:val="0"/>
      <w:divBdr>
        <w:top w:val="none" w:sz="0" w:space="0" w:color="auto"/>
        <w:left w:val="none" w:sz="0" w:space="0" w:color="auto"/>
        <w:bottom w:val="none" w:sz="0" w:space="0" w:color="auto"/>
        <w:right w:val="none" w:sz="0" w:space="0" w:color="auto"/>
      </w:divBdr>
    </w:div>
    <w:div w:id="1846361401">
      <w:marLeft w:val="0"/>
      <w:marRight w:val="0"/>
      <w:marTop w:val="120"/>
      <w:marBottom w:val="0"/>
      <w:divBdr>
        <w:top w:val="none" w:sz="0" w:space="0" w:color="auto"/>
        <w:left w:val="none" w:sz="0" w:space="0" w:color="auto"/>
        <w:bottom w:val="none" w:sz="0" w:space="0" w:color="auto"/>
        <w:right w:val="none" w:sz="0" w:space="0" w:color="auto"/>
      </w:divBdr>
    </w:div>
    <w:div w:id="1847161283">
      <w:marLeft w:val="0"/>
      <w:marRight w:val="0"/>
      <w:marTop w:val="120"/>
      <w:marBottom w:val="0"/>
      <w:divBdr>
        <w:top w:val="none" w:sz="0" w:space="0" w:color="auto"/>
        <w:left w:val="none" w:sz="0" w:space="0" w:color="auto"/>
        <w:bottom w:val="none" w:sz="0" w:space="0" w:color="auto"/>
        <w:right w:val="none" w:sz="0" w:space="0" w:color="auto"/>
      </w:divBdr>
    </w:div>
    <w:div w:id="1847211537">
      <w:marLeft w:val="0"/>
      <w:marRight w:val="0"/>
      <w:marTop w:val="120"/>
      <w:marBottom w:val="0"/>
      <w:divBdr>
        <w:top w:val="none" w:sz="0" w:space="0" w:color="auto"/>
        <w:left w:val="none" w:sz="0" w:space="0" w:color="auto"/>
        <w:bottom w:val="none" w:sz="0" w:space="0" w:color="auto"/>
        <w:right w:val="none" w:sz="0" w:space="0" w:color="auto"/>
      </w:divBdr>
    </w:div>
    <w:div w:id="1847591857">
      <w:marLeft w:val="0"/>
      <w:marRight w:val="0"/>
      <w:marTop w:val="120"/>
      <w:marBottom w:val="0"/>
      <w:divBdr>
        <w:top w:val="none" w:sz="0" w:space="0" w:color="auto"/>
        <w:left w:val="none" w:sz="0" w:space="0" w:color="auto"/>
        <w:bottom w:val="none" w:sz="0" w:space="0" w:color="auto"/>
        <w:right w:val="none" w:sz="0" w:space="0" w:color="auto"/>
      </w:divBdr>
    </w:div>
    <w:div w:id="1847866991">
      <w:marLeft w:val="0"/>
      <w:marRight w:val="0"/>
      <w:marTop w:val="0"/>
      <w:marBottom w:val="0"/>
      <w:divBdr>
        <w:top w:val="none" w:sz="0" w:space="0" w:color="auto"/>
        <w:left w:val="none" w:sz="0" w:space="0" w:color="auto"/>
        <w:bottom w:val="none" w:sz="0" w:space="0" w:color="auto"/>
        <w:right w:val="none" w:sz="0" w:space="0" w:color="auto"/>
      </w:divBdr>
    </w:div>
    <w:div w:id="1848471815">
      <w:marLeft w:val="0"/>
      <w:marRight w:val="0"/>
      <w:marTop w:val="120"/>
      <w:marBottom w:val="0"/>
      <w:divBdr>
        <w:top w:val="none" w:sz="0" w:space="0" w:color="auto"/>
        <w:left w:val="none" w:sz="0" w:space="0" w:color="auto"/>
        <w:bottom w:val="none" w:sz="0" w:space="0" w:color="auto"/>
        <w:right w:val="none" w:sz="0" w:space="0" w:color="auto"/>
      </w:divBdr>
    </w:div>
    <w:div w:id="1848597650">
      <w:marLeft w:val="0"/>
      <w:marRight w:val="0"/>
      <w:marTop w:val="120"/>
      <w:marBottom w:val="0"/>
      <w:divBdr>
        <w:top w:val="none" w:sz="0" w:space="0" w:color="auto"/>
        <w:left w:val="none" w:sz="0" w:space="0" w:color="auto"/>
        <w:bottom w:val="none" w:sz="0" w:space="0" w:color="auto"/>
        <w:right w:val="none" w:sz="0" w:space="0" w:color="auto"/>
      </w:divBdr>
    </w:div>
    <w:div w:id="1850097762">
      <w:marLeft w:val="0"/>
      <w:marRight w:val="0"/>
      <w:marTop w:val="200"/>
      <w:marBottom w:val="0"/>
      <w:divBdr>
        <w:top w:val="none" w:sz="0" w:space="0" w:color="auto"/>
        <w:left w:val="none" w:sz="0" w:space="0" w:color="auto"/>
        <w:bottom w:val="none" w:sz="0" w:space="0" w:color="auto"/>
        <w:right w:val="none" w:sz="0" w:space="0" w:color="auto"/>
      </w:divBdr>
    </w:div>
    <w:div w:id="1851481179">
      <w:marLeft w:val="0"/>
      <w:marRight w:val="0"/>
      <w:marTop w:val="120"/>
      <w:marBottom w:val="0"/>
      <w:divBdr>
        <w:top w:val="none" w:sz="0" w:space="0" w:color="auto"/>
        <w:left w:val="none" w:sz="0" w:space="0" w:color="auto"/>
        <w:bottom w:val="none" w:sz="0" w:space="0" w:color="auto"/>
        <w:right w:val="none" w:sz="0" w:space="0" w:color="auto"/>
      </w:divBdr>
    </w:div>
    <w:div w:id="1851798057">
      <w:marLeft w:val="0"/>
      <w:marRight w:val="0"/>
      <w:marTop w:val="0"/>
      <w:marBottom w:val="0"/>
      <w:divBdr>
        <w:top w:val="none" w:sz="0" w:space="0" w:color="auto"/>
        <w:left w:val="none" w:sz="0" w:space="0" w:color="auto"/>
        <w:bottom w:val="none" w:sz="0" w:space="0" w:color="auto"/>
        <w:right w:val="none" w:sz="0" w:space="0" w:color="auto"/>
      </w:divBdr>
      <w:divsChild>
        <w:div w:id="816921220">
          <w:marLeft w:val="0"/>
          <w:marRight w:val="0"/>
          <w:marTop w:val="0"/>
          <w:marBottom w:val="0"/>
          <w:divBdr>
            <w:top w:val="none" w:sz="0" w:space="0" w:color="auto"/>
            <w:left w:val="none" w:sz="0" w:space="0" w:color="auto"/>
            <w:bottom w:val="none" w:sz="0" w:space="0" w:color="auto"/>
            <w:right w:val="none" w:sz="0" w:space="0" w:color="auto"/>
          </w:divBdr>
        </w:div>
      </w:divsChild>
    </w:div>
    <w:div w:id="1852601097">
      <w:marLeft w:val="0"/>
      <w:marRight w:val="0"/>
      <w:marTop w:val="200"/>
      <w:marBottom w:val="0"/>
      <w:divBdr>
        <w:top w:val="none" w:sz="0" w:space="0" w:color="auto"/>
        <w:left w:val="none" w:sz="0" w:space="0" w:color="auto"/>
        <w:bottom w:val="none" w:sz="0" w:space="0" w:color="auto"/>
        <w:right w:val="none" w:sz="0" w:space="0" w:color="auto"/>
      </w:divBdr>
    </w:div>
    <w:div w:id="1853371947">
      <w:marLeft w:val="0"/>
      <w:marRight w:val="0"/>
      <w:marTop w:val="120"/>
      <w:marBottom w:val="0"/>
      <w:divBdr>
        <w:top w:val="none" w:sz="0" w:space="0" w:color="auto"/>
        <w:left w:val="none" w:sz="0" w:space="0" w:color="auto"/>
        <w:bottom w:val="none" w:sz="0" w:space="0" w:color="auto"/>
        <w:right w:val="none" w:sz="0" w:space="0" w:color="auto"/>
      </w:divBdr>
    </w:div>
    <w:div w:id="1854493963">
      <w:marLeft w:val="0"/>
      <w:marRight w:val="0"/>
      <w:marTop w:val="120"/>
      <w:marBottom w:val="0"/>
      <w:divBdr>
        <w:top w:val="none" w:sz="0" w:space="0" w:color="auto"/>
        <w:left w:val="none" w:sz="0" w:space="0" w:color="auto"/>
        <w:bottom w:val="none" w:sz="0" w:space="0" w:color="auto"/>
        <w:right w:val="none" w:sz="0" w:space="0" w:color="auto"/>
      </w:divBdr>
    </w:div>
    <w:div w:id="1854877930">
      <w:marLeft w:val="0"/>
      <w:marRight w:val="0"/>
      <w:marTop w:val="200"/>
      <w:marBottom w:val="0"/>
      <w:divBdr>
        <w:top w:val="none" w:sz="0" w:space="0" w:color="auto"/>
        <w:left w:val="none" w:sz="0" w:space="0" w:color="auto"/>
        <w:bottom w:val="none" w:sz="0" w:space="0" w:color="auto"/>
        <w:right w:val="none" w:sz="0" w:space="0" w:color="auto"/>
      </w:divBdr>
    </w:div>
    <w:div w:id="1857963443">
      <w:marLeft w:val="0"/>
      <w:marRight w:val="0"/>
      <w:marTop w:val="200"/>
      <w:marBottom w:val="0"/>
      <w:divBdr>
        <w:top w:val="none" w:sz="0" w:space="0" w:color="auto"/>
        <w:left w:val="none" w:sz="0" w:space="0" w:color="auto"/>
        <w:bottom w:val="none" w:sz="0" w:space="0" w:color="auto"/>
        <w:right w:val="none" w:sz="0" w:space="0" w:color="auto"/>
      </w:divBdr>
    </w:div>
    <w:div w:id="1859151229">
      <w:marLeft w:val="0"/>
      <w:marRight w:val="0"/>
      <w:marTop w:val="120"/>
      <w:marBottom w:val="0"/>
      <w:divBdr>
        <w:top w:val="none" w:sz="0" w:space="0" w:color="auto"/>
        <w:left w:val="none" w:sz="0" w:space="0" w:color="auto"/>
        <w:bottom w:val="none" w:sz="0" w:space="0" w:color="auto"/>
        <w:right w:val="none" w:sz="0" w:space="0" w:color="auto"/>
      </w:divBdr>
    </w:div>
    <w:div w:id="1859584600">
      <w:marLeft w:val="0"/>
      <w:marRight w:val="0"/>
      <w:marTop w:val="120"/>
      <w:marBottom w:val="0"/>
      <w:divBdr>
        <w:top w:val="none" w:sz="0" w:space="0" w:color="auto"/>
        <w:left w:val="none" w:sz="0" w:space="0" w:color="auto"/>
        <w:bottom w:val="none" w:sz="0" w:space="0" w:color="auto"/>
        <w:right w:val="none" w:sz="0" w:space="0" w:color="auto"/>
      </w:divBdr>
    </w:div>
    <w:div w:id="1861312728">
      <w:marLeft w:val="0"/>
      <w:marRight w:val="0"/>
      <w:marTop w:val="120"/>
      <w:marBottom w:val="0"/>
      <w:divBdr>
        <w:top w:val="none" w:sz="0" w:space="0" w:color="auto"/>
        <w:left w:val="none" w:sz="0" w:space="0" w:color="auto"/>
        <w:bottom w:val="none" w:sz="0" w:space="0" w:color="auto"/>
        <w:right w:val="none" w:sz="0" w:space="0" w:color="auto"/>
      </w:divBdr>
    </w:div>
    <w:div w:id="1861968705">
      <w:marLeft w:val="0"/>
      <w:marRight w:val="0"/>
      <w:marTop w:val="120"/>
      <w:marBottom w:val="0"/>
      <w:divBdr>
        <w:top w:val="none" w:sz="0" w:space="0" w:color="auto"/>
        <w:left w:val="none" w:sz="0" w:space="0" w:color="auto"/>
        <w:bottom w:val="none" w:sz="0" w:space="0" w:color="auto"/>
        <w:right w:val="none" w:sz="0" w:space="0" w:color="auto"/>
      </w:divBdr>
    </w:div>
    <w:div w:id="1862159412">
      <w:marLeft w:val="0"/>
      <w:marRight w:val="0"/>
      <w:marTop w:val="120"/>
      <w:marBottom w:val="0"/>
      <w:divBdr>
        <w:top w:val="none" w:sz="0" w:space="0" w:color="auto"/>
        <w:left w:val="none" w:sz="0" w:space="0" w:color="auto"/>
        <w:bottom w:val="none" w:sz="0" w:space="0" w:color="auto"/>
        <w:right w:val="none" w:sz="0" w:space="0" w:color="auto"/>
      </w:divBdr>
    </w:div>
    <w:div w:id="1863013828">
      <w:marLeft w:val="0"/>
      <w:marRight w:val="0"/>
      <w:marTop w:val="100"/>
      <w:marBottom w:val="0"/>
      <w:divBdr>
        <w:top w:val="none" w:sz="0" w:space="0" w:color="auto"/>
        <w:left w:val="none" w:sz="0" w:space="0" w:color="auto"/>
        <w:bottom w:val="none" w:sz="0" w:space="0" w:color="auto"/>
        <w:right w:val="none" w:sz="0" w:space="0" w:color="auto"/>
      </w:divBdr>
    </w:div>
    <w:div w:id="1863392366">
      <w:marLeft w:val="0"/>
      <w:marRight w:val="0"/>
      <w:marTop w:val="120"/>
      <w:marBottom w:val="0"/>
      <w:divBdr>
        <w:top w:val="none" w:sz="0" w:space="0" w:color="auto"/>
        <w:left w:val="none" w:sz="0" w:space="0" w:color="auto"/>
        <w:bottom w:val="none" w:sz="0" w:space="0" w:color="auto"/>
        <w:right w:val="none" w:sz="0" w:space="0" w:color="auto"/>
      </w:divBdr>
    </w:div>
    <w:div w:id="1864050094">
      <w:marLeft w:val="0"/>
      <w:marRight w:val="0"/>
      <w:marTop w:val="120"/>
      <w:marBottom w:val="0"/>
      <w:divBdr>
        <w:top w:val="none" w:sz="0" w:space="0" w:color="auto"/>
        <w:left w:val="none" w:sz="0" w:space="0" w:color="auto"/>
        <w:bottom w:val="none" w:sz="0" w:space="0" w:color="auto"/>
        <w:right w:val="none" w:sz="0" w:space="0" w:color="auto"/>
      </w:divBdr>
    </w:div>
    <w:div w:id="1864128992">
      <w:marLeft w:val="0"/>
      <w:marRight w:val="0"/>
      <w:marTop w:val="200"/>
      <w:marBottom w:val="0"/>
      <w:divBdr>
        <w:top w:val="none" w:sz="0" w:space="0" w:color="auto"/>
        <w:left w:val="none" w:sz="0" w:space="0" w:color="auto"/>
        <w:bottom w:val="none" w:sz="0" w:space="0" w:color="auto"/>
        <w:right w:val="none" w:sz="0" w:space="0" w:color="auto"/>
      </w:divBdr>
    </w:div>
    <w:div w:id="1865055885">
      <w:marLeft w:val="0"/>
      <w:marRight w:val="0"/>
      <w:marTop w:val="120"/>
      <w:marBottom w:val="0"/>
      <w:divBdr>
        <w:top w:val="none" w:sz="0" w:space="0" w:color="auto"/>
        <w:left w:val="none" w:sz="0" w:space="0" w:color="auto"/>
        <w:bottom w:val="none" w:sz="0" w:space="0" w:color="auto"/>
        <w:right w:val="none" w:sz="0" w:space="0" w:color="auto"/>
      </w:divBdr>
    </w:div>
    <w:div w:id="1865554619">
      <w:marLeft w:val="0"/>
      <w:marRight w:val="0"/>
      <w:marTop w:val="0"/>
      <w:marBottom w:val="0"/>
      <w:divBdr>
        <w:top w:val="none" w:sz="0" w:space="0" w:color="auto"/>
        <w:left w:val="none" w:sz="0" w:space="0" w:color="auto"/>
        <w:bottom w:val="none" w:sz="0" w:space="0" w:color="auto"/>
        <w:right w:val="none" w:sz="0" w:space="0" w:color="auto"/>
      </w:divBdr>
    </w:div>
    <w:div w:id="1869372195">
      <w:marLeft w:val="0"/>
      <w:marRight w:val="0"/>
      <w:marTop w:val="120"/>
      <w:marBottom w:val="0"/>
      <w:divBdr>
        <w:top w:val="none" w:sz="0" w:space="0" w:color="auto"/>
        <w:left w:val="none" w:sz="0" w:space="0" w:color="auto"/>
        <w:bottom w:val="none" w:sz="0" w:space="0" w:color="auto"/>
        <w:right w:val="none" w:sz="0" w:space="0" w:color="auto"/>
      </w:divBdr>
    </w:div>
    <w:div w:id="1871068270">
      <w:marLeft w:val="0"/>
      <w:marRight w:val="0"/>
      <w:marTop w:val="120"/>
      <w:marBottom w:val="0"/>
      <w:divBdr>
        <w:top w:val="none" w:sz="0" w:space="0" w:color="auto"/>
        <w:left w:val="none" w:sz="0" w:space="0" w:color="auto"/>
        <w:bottom w:val="none" w:sz="0" w:space="0" w:color="auto"/>
        <w:right w:val="none" w:sz="0" w:space="0" w:color="auto"/>
      </w:divBdr>
    </w:div>
    <w:div w:id="1871726765">
      <w:marLeft w:val="0"/>
      <w:marRight w:val="0"/>
      <w:marTop w:val="120"/>
      <w:marBottom w:val="0"/>
      <w:divBdr>
        <w:top w:val="none" w:sz="0" w:space="0" w:color="auto"/>
        <w:left w:val="none" w:sz="0" w:space="0" w:color="auto"/>
        <w:bottom w:val="none" w:sz="0" w:space="0" w:color="auto"/>
        <w:right w:val="none" w:sz="0" w:space="0" w:color="auto"/>
      </w:divBdr>
    </w:div>
    <w:div w:id="1871995621">
      <w:marLeft w:val="0"/>
      <w:marRight w:val="0"/>
      <w:marTop w:val="120"/>
      <w:marBottom w:val="0"/>
      <w:divBdr>
        <w:top w:val="none" w:sz="0" w:space="0" w:color="auto"/>
        <w:left w:val="none" w:sz="0" w:space="0" w:color="auto"/>
        <w:bottom w:val="none" w:sz="0" w:space="0" w:color="auto"/>
        <w:right w:val="none" w:sz="0" w:space="0" w:color="auto"/>
      </w:divBdr>
    </w:div>
    <w:div w:id="1872109969">
      <w:marLeft w:val="0"/>
      <w:marRight w:val="0"/>
      <w:marTop w:val="0"/>
      <w:marBottom w:val="0"/>
      <w:divBdr>
        <w:top w:val="none" w:sz="0" w:space="0" w:color="auto"/>
        <w:left w:val="none" w:sz="0" w:space="0" w:color="auto"/>
        <w:bottom w:val="none" w:sz="0" w:space="0" w:color="auto"/>
        <w:right w:val="none" w:sz="0" w:space="0" w:color="auto"/>
      </w:divBdr>
      <w:divsChild>
        <w:div w:id="298808111">
          <w:marLeft w:val="0"/>
          <w:marRight w:val="0"/>
          <w:marTop w:val="0"/>
          <w:marBottom w:val="0"/>
          <w:divBdr>
            <w:top w:val="none" w:sz="0" w:space="0" w:color="auto"/>
            <w:left w:val="none" w:sz="0" w:space="0" w:color="auto"/>
            <w:bottom w:val="none" w:sz="0" w:space="0" w:color="auto"/>
            <w:right w:val="none" w:sz="0" w:space="0" w:color="auto"/>
          </w:divBdr>
        </w:div>
      </w:divsChild>
    </w:div>
    <w:div w:id="1873885691">
      <w:marLeft w:val="0"/>
      <w:marRight w:val="0"/>
      <w:marTop w:val="120"/>
      <w:marBottom w:val="0"/>
      <w:divBdr>
        <w:top w:val="none" w:sz="0" w:space="0" w:color="auto"/>
        <w:left w:val="none" w:sz="0" w:space="0" w:color="auto"/>
        <w:bottom w:val="none" w:sz="0" w:space="0" w:color="auto"/>
        <w:right w:val="none" w:sz="0" w:space="0" w:color="auto"/>
      </w:divBdr>
    </w:div>
    <w:div w:id="1874808785">
      <w:marLeft w:val="0"/>
      <w:marRight w:val="0"/>
      <w:marTop w:val="120"/>
      <w:marBottom w:val="0"/>
      <w:divBdr>
        <w:top w:val="none" w:sz="0" w:space="0" w:color="auto"/>
        <w:left w:val="none" w:sz="0" w:space="0" w:color="auto"/>
        <w:bottom w:val="none" w:sz="0" w:space="0" w:color="auto"/>
        <w:right w:val="none" w:sz="0" w:space="0" w:color="auto"/>
      </w:divBdr>
    </w:div>
    <w:div w:id="1875575766">
      <w:marLeft w:val="0"/>
      <w:marRight w:val="0"/>
      <w:marTop w:val="0"/>
      <w:marBottom w:val="0"/>
      <w:divBdr>
        <w:top w:val="none" w:sz="0" w:space="0" w:color="auto"/>
        <w:left w:val="none" w:sz="0" w:space="0" w:color="auto"/>
        <w:bottom w:val="none" w:sz="0" w:space="0" w:color="auto"/>
        <w:right w:val="none" w:sz="0" w:space="0" w:color="auto"/>
      </w:divBdr>
      <w:divsChild>
        <w:div w:id="1180580197">
          <w:marLeft w:val="0"/>
          <w:marRight w:val="0"/>
          <w:marTop w:val="0"/>
          <w:marBottom w:val="0"/>
          <w:divBdr>
            <w:top w:val="none" w:sz="0" w:space="0" w:color="auto"/>
            <w:left w:val="none" w:sz="0" w:space="0" w:color="auto"/>
            <w:bottom w:val="none" w:sz="0" w:space="0" w:color="auto"/>
            <w:right w:val="none" w:sz="0" w:space="0" w:color="auto"/>
          </w:divBdr>
        </w:div>
      </w:divsChild>
    </w:div>
    <w:div w:id="1875847165">
      <w:marLeft w:val="0"/>
      <w:marRight w:val="0"/>
      <w:marTop w:val="200"/>
      <w:marBottom w:val="0"/>
      <w:divBdr>
        <w:top w:val="none" w:sz="0" w:space="0" w:color="auto"/>
        <w:left w:val="none" w:sz="0" w:space="0" w:color="auto"/>
        <w:bottom w:val="none" w:sz="0" w:space="0" w:color="auto"/>
        <w:right w:val="none" w:sz="0" w:space="0" w:color="auto"/>
      </w:divBdr>
    </w:div>
    <w:div w:id="1876113119">
      <w:marLeft w:val="0"/>
      <w:marRight w:val="0"/>
      <w:marTop w:val="200"/>
      <w:marBottom w:val="0"/>
      <w:divBdr>
        <w:top w:val="none" w:sz="0" w:space="0" w:color="auto"/>
        <w:left w:val="none" w:sz="0" w:space="0" w:color="auto"/>
        <w:bottom w:val="none" w:sz="0" w:space="0" w:color="auto"/>
        <w:right w:val="none" w:sz="0" w:space="0" w:color="auto"/>
      </w:divBdr>
    </w:div>
    <w:div w:id="1877615808">
      <w:marLeft w:val="0"/>
      <w:marRight w:val="0"/>
      <w:marTop w:val="120"/>
      <w:marBottom w:val="0"/>
      <w:divBdr>
        <w:top w:val="none" w:sz="0" w:space="0" w:color="auto"/>
        <w:left w:val="none" w:sz="0" w:space="0" w:color="auto"/>
        <w:bottom w:val="none" w:sz="0" w:space="0" w:color="auto"/>
        <w:right w:val="none" w:sz="0" w:space="0" w:color="auto"/>
      </w:divBdr>
    </w:div>
    <w:div w:id="1877741240">
      <w:marLeft w:val="0"/>
      <w:marRight w:val="0"/>
      <w:marTop w:val="120"/>
      <w:marBottom w:val="0"/>
      <w:divBdr>
        <w:top w:val="none" w:sz="0" w:space="0" w:color="auto"/>
        <w:left w:val="none" w:sz="0" w:space="0" w:color="auto"/>
        <w:bottom w:val="none" w:sz="0" w:space="0" w:color="auto"/>
        <w:right w:val="none" w:sz="0" w:space="0" w:color="auto"/>
      </w:divBdr>
    </w:div>
    <w:div w:id="1878741366">
      <w:marLeft w:val="0"/>
      <w:marRight w:val="0"/>
      <w:marTop w:val="0"/>
      <w:marBottom w:val="0"/>
      <w:divBdr>
        <w:top w:val="none" w:sz="0" w:space="0" w:color="auto"/>
        <w:left w:val="none" w:sz="0" w:space="0" w:color="auto"/>
        <w:bottom w:val="none" w:sz="0" w:space="0" w:color="auto"/>
        <w:right w:val="none" w:sz="0" w:space="0" w:color="auto"/>
      </w:divBdr>
    </w:div>
    <w:div w:id="1879396468">
      <w:marLeft w:val="0"/>
      <w:marRight w:val="0"/>
      <w:marTop w:val="0"/>
      <w:marBottom w:val="0"/>
      <w:divBdr>
        <w:top w:val="none" w:sz="0" w:space="0" w:color="auto"/>
        <w:left w:val="none" w:sz="0" w:space="0" w:color="auto"/>
        <w:bottom w:val="none" w:sz="0" w:space="0" w:color="auto"/>
        <w:right w:val="none" w:sz="0" w:space="0" w:color="auto"/>
      </w:divBdr>
      <w:divsChild>
        <w:div w:id="1634675384">
          <w:marLeft w:val="0"/>
          <w:marRight w:val="0"/>
          <w:marTop w:val="0"/>
          <w:marBottom w:val="0"/>
          <w:divBdr>
            <w:top w:val="none" w:sz="0" w:space="0" w:color="auto"/>
            <w:left w:val="none" w:sz="0" w:space="0" w:color="auto"/>
            <w:bottom w:val="none" w:sz="0" w:space="0" w:color="auto"/>
            <w:right w:val="none" w:sz="0" w:space="0" w:color="auto"/>
          </w:divBdr>
        </w:div>
      </w:divsChild>
    </w:div>
    <w:div w:id="1879736236">
      <w:marLeft w:val="0"/>
      <w:marRight w:val="0"/>
      <w:marTop w:val="0"/>
      <w:marBottom w:val="0"/>
      <w:divBdr>
        <w:top w:val="none" w:sz="0" w:space="0" w:color="auto"/>
        <w:left w:val="none" w:sz="0" w:space="0" w:color="auto"/>
        <w:bottom w:val="none" w:sz="0" w:space="0" w:color="auto"/>
        <w:right w:val="none" w:sz="0" w:space="0" w:color="auto"/>
      </w:divBdr>
      <w:divsChild>
        <w:div w:id="517617417">
          <w:marLeft w:val="0"/>
          <w:marRight w:val="0"/>
          <w:marTop w:val="0"/>
          <w:marBottom w:val="0"/>
          <w:divBdr>
            <w:top w:val="none" w:sz="0" w:space="0" w:color="auto"/>
            <w:left w:val="none" w:sz="0" w:space="0" w:color="auto"/>
            <w:bottom w:val="none" w:sz="0" w:space="0" w:color="auto"/>
            <w:right w:val="none" w:sz="0" w:space="0" w:color="auto"/>
          </w:divBdr>
        </w:div>
      </w:divsChild>
    </w:div>
    <w:div w:id="1881548772">
      <w:marLeft w:val="0"/>
      <w:marRight w:val="0"/>
      <w:marTop w:val="120"/>
      <w:marBottom w:val="0"/>
      <w:divBdr>
        <w:top w:val="none" w:sz="0" w:space="0" w:color="auto"/>
        <w:left w:val="none" w:sz="0" w:space="0" w:color="auto"/>
        <w:bottom w:val="none" w:sz="0" w:space="0" w:color="auto"/>
        <w:right w:val="none" w:sz="0" w:space="0" w:color="auto"/>
      </w:divBdr>
    </w:div>
    <w:div w:id="1882398226">
      <w:marLeft w:val="0"/>
      <w:marRight w:val="0"/>
      <w:marTop w:val="0"/>
      <w:marBottom w:val="0"/>
      <w:divBdr>
        <w:top w:val="none" w:sz="0" w:space="0" w:color="auto"/>
        <w:left w:val="none" w:sz="0" w:space="0" w:color="auto"/>
        <w:bottom w:val="none" w:sz="0" w:space="0" w:color="auto"/>
        <w:right w:val="none" w:sz="0" w:space="0" w:color="auto"/>
      </w:divBdr>
    </w:div>
    <w:div w:id="1890341892">
      <w:marLeft w:val="0"/>
      <w:marRight w:val="0"/>
      <w:marTop w:val="120"/>
      <w:marBottom w:val="0"/>
      <w:divBdr>
        <w:top w:val="none" w:sz="0" w:space="0" w:color="auto"/>
        <w:left w:val="none" w:sz="0" w:space="0" w:color="auto"/>
        <w:bottom w:val="none" w:sz="0" w:space="0" w:color="auto"/>
        <w:right w:val="none" w:sz="0" w:space="0" w:color="auto"/>
      </w:divBdr>
    </w:div>
    <w:div w:id="1891917690">
      <w:marLeft w:val="0"/>
      <w:marRight w:val="0"/>
      <w:marTop w:val="120"/>
      <w:marBottom w:val="0"/>
      <w:divBdr>
        <w:top w:val="none" w:sz="0" w:space="0" w:color="auto"/>
        <w:left w:val="none" w:sz="0" w:space="0" w:color="auto"/>
        <w:bottom w:val="none" w:sz="0" w:space="0" w:color="auto"/>
        <w:right w:val="none" w:sz="0" w:space="0" w:color="auto"/>
      </w:divBdr>
    </w:div>
    <w:div w:id="1892421880">
      <w:marLeft w:val="0"/>
      <w:marRight w:val="0"/>
      <w:marTop w:val="200"/>
      <w:marBottom w:val="0"/>
      <w:divBdr>
        <w:top w:val="none" w:sz="0" w:space="0" w:color="auto"/>
        <w:left w:val="none" w:sz="0" w:space="0" w:color="auto"/>
        <w:bottom w:val="none" w:sz="0" w:space="0" w:color="auto"/>
        <w:right w:val="none" w:sz="0" w:space="0" w:color="auto"/>
      </w:divBdr>
    </w:div>
    <w:div w:id="1892645319">
      <w:marLeft w:val="0"/>
      <w:marRight w:val="0"/>
      <w:marTop w:val="120"/>
      <w:marBottom w:val="0"/>
      <w:divBdr>
        <w:top w:val="none" w:sz="0" w:space="0" w:color="auto"/>
        <w:left w:val="none" w:sz="0" w:space="0" w:color="auto"/>
        <w:bottom w:val="none" w:sz="0" w:space="0" w:color="auto"/>
        <w:right w:val="none" w:sz="0" w:space="0" w:color="auto"/>
      </w:divBdr>
    </w:div>
    <w:div w:id="1893076049">
      <w:marLeft w:val="0"/>
      <w:marRight w:val="0"/>
      <w:marTop w:val="0"/>
      <w:marBottom w:val="0"/>
      <w:divBdr>
        <w:top w:val="none" w:sz="0" w:space="0" w:color="auto"/>
        <w:left w:val="none" w:sz="0" w:space="0" w:color="auto"/>
        <w:bottom w:val="none" w:sz="0" w:space="0" w:color="auto"/>
        <w:right w:val="none" w:sz="0" w:space="0" w:color="auto"/>
      </w:divBdr>
      <w:divsChild>
        <w:div w:id="1540586558">
          <w:marLeft w:val="0"/>
          <w:marRight w:val="0"/>
          <w:marTop w:val="0"/>
          <w:marBottom w:val="0"/>
          <w:divBdr>
            <w:top w:val="none" w:sz="0" w:space="0" w:color="auto"/>
            <w:left w:val="none" w:sz="0" w:space="0" w:color="auto"/>
            <w:bottom w:val="none" w:sz="0" w:space="0" w:color="auto"/>
            <w:right w:val="none" w:sz="0" w:space="0" w:color="auto"/>
          </w:divBdr>
        </w:div>
      </w:divsChild>
    </w:div>
    <w:div w:id="1896234320">
      <w:marLeft w:val="0"/>
      <w:marRight w:val="0"/>
      <w:marTop w:val="120"/>
      <w:marBottom w:val="0"/>
      <w:divBdr>
        <w:top w:val="none" w:sz="0" w:space="0" w:color="auto"/>
        <w:left w:val="none" w:sz="0" w:space="0" w:color="auto"/>
        <w:bottom w:val="none" w:sz="0" w:space="0" w:color="auto"/>
        <w:right w:val="none" w:sz="0" w:space="0" w:color="auto"/>
      </w:divBdr>
    </w:div>
    <w:div w:id="1897079964">
      <w:marLeft w:val="0"/>
      <w:marRight w:val="0"/>
      <w:marTop w:val="120"/>
      <w:marBottom w:val="0"/>
      <w:divBdr>
        <w:top w:val="none" w:sz="0" w:space="0" w:color="auto"/>
        <w:left w:val="none" w:sz="0" w:space="0" w:color="auto"/>
        <w:bottom w:val="none" w:sz="0" w:space="0" w:color="auto"/>
        <w:right w:val="none" w:sz="0" w:space="0" w:color="auto"/>
      </w:divBdr>
    </w:div>
    <w:div w:id="1897660741">
      <w:marLeft w:val="0"/>
      <w:marRight w:val="0"/>
      <w:marTop w:val="120"/>
      <w:marBottom w:val="0"/>
      <w:divBdr>
        <w:top w:val="none" w:sz="0" w:space="0" w:color="auto"/>
        <w:left w:val="none" w:sz="0" w:space="0" w:color="auto"/>
        <w:bottom w:val="none" w:sz="0" w:space="0" w:color="auto"/>
        <w:right w:val="none" w:sz="0" w:space="0" w:color="auto"/>
      </w:divBdr>
    </w:div>
    <w:div w:id="1898275137">
      <w:marLeft w:val="0"/>
      <w:marRight w:val="0"/>
      <w:marTop w:val="120"/>
      <w:marBottom w:val="0"/>
      <w:divBdr>
        <w:top w:val="none" w:sz="0" w:space="0" w:color="auto"/>
        <w:left w:val="none" w:sz="0" w:space="0" w:color="auto"/>
        <w:bottom w:val="none" w:sz="0" w:space="0" w:color="auto"/>
        <w:right w:val="none" w:sz="0" w:space="0" w:color="auto"/>
      </w:divBdr>
    </w:div>
    <w:div w:id="1898584969">
      <w:marLeft w:val="0"/>
      <w:marRight w:val="0"/>
      <w:marTop w:val="120"/>
      <w:marBottom w:val="0"/>
      <w:divBdr>
        <w:top w:val="none" w:sz="0" w:space="0" w:color="auto"/>
        <w:left w:val="none" w:sz="0" w:space="0" w:color="auto"/>
        <w:bottom w:val="none" w:sz="0" w:space="0" w:color="auto"/>
        <w:right w:val="none" w:sz="0" w:space="0" w:color="auto"/>
      </w:divBdr>
    </w:div>
    <w:div w:id="1899632339">
      <w:marLeft w:val="0"/>
      <w:marRight w:val="0"/>
      <w:marTop w:val="120"/>
      <w:marBottom w:val="0"/>
      <w:divBdr>
        <w:top w:val="none" w:sz="0" w:space="0" w:color="auto"/>
        <w:left w:val="none" w:sz="0" w:space="0" w:color="auto"/>
        <w:bottom w:val="none" w:sz="0" w:space="0" w:color="auto"/>
        <w:right w:val="none" w:sz="0" w:space="0" w:color="auto"/>
      </w:divBdr>
    </w:div>
    <w:div w:id="1900088954">
      <w:marLeft w:val="0"/>
      <w:marRight w:val="0"/>
      <w:marTop w:val="200"/>
      <w:marBottom w:val="0"/>
      <w:divBdr>
        <w:top w:val="none" w:sz="0" w:space="0" w:color="auto"/>
        <w:left w:val="none" w:sz="0" w:space="0" w:color="auto"/>
        <w:bottom w:val="none" w:sz="0" w:space="0" w:color="auto"/>
        <w:right w:val="none" w:sz="0" w:space="0" w:color="auto"/>
      </w:divBdr>
    </w:div>
    <w:div w:id="1901942300">
      <w:marLeft w:val="0"/>
      <w:marRight w:val="0"/>
      <w:marTop w:val="100"/>
      <w:marBottom w:val="0"/>
      <w:divBdr>
        <w:top w:val="none" w:sz="0" w:space="0" w:color="auto"/>
        <w:left w:val="none" w:sz="0" w:space="0" w:color="auto"/>
        <w:bottom w:val="none" w:sz="0" w:space="0" w:color="auto"/>
        <w:right w:val="none" w:sz="0" w:space="0" w:color="auto"/>
      </w:divBdr>
    </w:div>
    <w:div w:id="1903249369">
      <w:marLeft w:val="0"/>
      <w:marRight w:val="0"/>
      <w:marTop w:val="200"/>
      <w:marBottom w:val="0"/>
      <w:divBdr>
        <w:top w:val="none" w:sz="0" w:space="0" w:color="auto"/>
        <w:left w:val="none" w:sz="0" w:space="0" w:color="auto"/>
        <w:bottom w:val="none" w:sz="0" w:space="0" w:color="auto"/>
        <w:right w:val="none" w:sz="0" w:space="0" w:color="auto"/>
      </w:divBdr>
    </w:div>
    <w:div w:id="1903952298">
      <w:marLeft w:val="0"/>
      <w:marRight w:val="0"/>
      <w:marTop w:val="120"/>
      <w:marBottom w:val="0"/>
      <w:divBdr>
        <w:top w:val="none" w:sz="0" w:space="0" w:color="auto"/>
        <w:left w:val="none" w:sz="0" w:space="0" w:color="auto"/>
        <w:bottom w:val="none" w:sz="0" w:space="0" w:color="auto"/>
        <w:right w:val="none" w:sz="0" w:space="0" w:color="auto"/>
      </w:divBdr>
    </w:div>
    <w:div w:id="1904557161">
      <w:marLeft w:val="0"/>
      <w:marRight w:val="0"/>
      <w:marTop w:val="120"/>
      <w:marBottom w:val="0"/>
      <w:divBdr>
        <w:top w:val="none" w:sz="0" w:space="0" w:color="auto"/>
        <w:left w:val="none" w:sz="0" w:space="0" w:color="auto"/>
        <w:bottom w:val="none" w:sz="0" w:space="0" w:color="auto"/>
        <w:right w:val="none" w:sz="0" w:space="0" w:color="auto"/>
      </w:divBdr>
    </w:div>
    <w:div w:id="1905525392">
      <w:marLeft w:val="0"/>
      <w:marRight w:val="0"/>
      <w:marTop w:val="120"/>
      <w:marBottom w:val="0"/>
      <w:divBdr>
        <w:top w:val="none" w:sz="0" w:space="0" w:color="auto"/>
        <w:left w:val="none" w:sz="0" w:space="0" w:color="auto"/>
        <w:bottom w:val="none" w:sz="0" w:space="0" w:color="auto"/>
        <w:right w:val="none" w:sz="0" w:space="0" w:color="auto"/>
      </w:divBdr>
    </w:div>
    <w:div w:id="1906180502">
      <w:marLeft w:val="0"/>
      <w:marRight w:val="0"/>
      <w:marTop w:val="120"/>
      <w:marBottom w:val="0"/>
      <w:divBdr>
        <w:top w:val="none" w:sz="0" w:space="0" w:color="auto"/>
        <w:left w:val="none" w:sz="0" w:space="0" w:color="auto"/>
        <w:bottom w:val="none" w:sz="0" w:space="0" w:color="auto"/>
        <w:right w:val="none" w:sz="0" w:space="0" w:color="auto"/>
      </w:divBdr>
    </w:div>
    <w:div w:id="1909413378">
      <w:marLeft w:val="0"/>
      <w:marRight w:val="0"/>
      <w:marTop w:val="120"/>
      <w:marBottom w:val="0"/>
      <w:divBdr>
        <w:top w:val="none" w:sz="0" w:space="0" w:color="auto"/>
        <w:left w:val="none" w:sz="0" w:space="0" w:color="auto"/>
        <w:bottom w:val="none" w:sz="0" w:space="0" w:color="auto"/>
        <w:right w:val="none" w:sz="0" w:space="0" w:color="auto"/>
      </w:divBdr>
    </w:div>
    <w:div w:id="1909682320">
      <w:marLeft w:val="0"/>
      <w:marRight w:val="0"/>
      <w:marTop w:val="120"/>
      <w:marBottom w:val="0"/>
      <w:divBdr>
        <w:top w:val="none" w:sz="0" w:space="0" w:color="auto"/>
        <w:left w:val="none" w:sz="0" w:space="0" w:color="auto"/>
        <w:bottom w:val="none" w:sz="0" w:space="0" w:color="auto"/>
        <w:right w:val="none" w:sz="0" w:space="0" w:color="auto"/>
      </w:divBdr>
    </w:div>
    <w:div w:id="1911235036">
      <w:marLeft w:val="0"/>
      <w:marRight w:val="0"/>
      <w:marTop w:val="120"/>
      <w:marBottom w:val="0"/>
      <w:divBdr>
        <w:top w:val="none" w:sz="0" w:space="0" w:color="auto"/>
        <w:left w:val="none" w:sz="0" w:space="0" w:color="auto"/>
        <w:bottom w:val="none" w:sz="0" w:space="0" w:color="auto"/>
        <w:right w:val="none" w:sz="0" w:space="0" w:color="auto"/>
      </w:divBdr>
    </w:div>
    <w:div w:id="1912275654">
      <w:marLeft w:val="0"/>
      <w:marRight w:val="0"/>
      <w:marTop w:val="0"/>
      <w:marBottom w:val="0"/>
      <w:divBdr>
        <w:top w:val="none" w:sz="0" w:space="0" w:color="auto"/>
        <w:left w:val="none" w:sz="0" w:space="0" w:color="auto"/>
        <w:bottom w:val="none" w:sz="0" w:space="0" w:color="auto"/>
        <w:right w:val="none" w:sz="0" w:space="0" w:color="auto"/>
      </w:divBdr>
      <w:divsChild>
        <w:div w:id="533151308">
          <w:marLeft w:val="0"/>
          <w:marRight w:val="0"/>
          <w:marTop w:val="0"/>
          <w:marBottom w:val="0"/>
          <w:divBdr>
            <w:top w:val="none" w:sz="0" w:space="0" w:color="auto"/>
            <w:left w:val="none" w:sz="0" w:space="0" w:color="auto"/>
            <w:bottom w:val="none" w:sz="0" w:space="0" w:color="auto"/>
            <w:right w:val="none" w:sz="0" w:space="0" w:color="auto"/>
          </w:divBdr>
        </w:div>
      </w:divsChild>
    </w:div>
    <w:div w:id="1913737037">
      <w:marLeft w:val="0"/>
      <w:marRight w:val="0"/>
      <w:marTop w:val="120"/>
      <w:marBottom w:val="0"/>
      <w:divBdr>
        <w:top w:val="none" w:sz="0" w:space="0" w:color="auto"/>
        <w:left w:val="none" w:sz="0" w:space="0" w:color="auto"/>
        <w:bottom w:val="none" w:sz="0" w:space="0" w:color="auto"/>
        <w:right w:val="none" w:sz="0" w:space="0" w:color="auto"/>
      </w:divBdr>
    </w:div>
    <w:div w:id="1914243811">
      <w:marLeft w:val="0"/>
      <w:marRight w:val="0"/>
      <w:marTop w:val="0"/>
      <w:marBottom w:val="0"/>
      <w:divBdr>
        <w:top w:val="none" w:sz="0" w:space="0" w:color="auto"/>
        <w:left w:val="none" w:sz="0" w:space="0" w:color="auto"/>
        <w:bottom w:val="none" w:sz="0" w:space="0" w:color="auto"/>
        <w:right w:val="none" w:sz="0" w:space="0" w:color="auto"/>
      </w:divBdr>
      <w:divsChild>
        <w:div w:id="1463570651">
          <w:marLeft w:val="0"/>
          <w:marRight w:val="0"/>
          <w:marTop w:val="0"/>
          <w:marBottom w:val="0"/>
          <w:divBdr>
            <w:top w:val="none" w:sz="0" w:space="0" w:color="auto"/>
            <w:left w:val="none" w:sz="0" w:space="0" w:color="auto"/>
            <w:bottom w:val="none" w:sz="0" w:space="0" w:color="auto"/>
            <w:right w:val="none" w:sz="0" w:space="0" w:color="auto"/>
          </w:divBdr>
        </w:div>
      </w:divsChild>
    </w:div>
    <w:div w:id="1915580926">
      <w:marLeft w:val="0"/>
      <w:marRight w:val="0"/>
      <w:marTop w:val="200"/>
      <w:marBottom w:val="0"/>
      <w:divBdr>
        <w:top w:val="none" w:sz="0" w:space="0" w:color="auto"/>
        <w:left w:val="none" w:sz="0" w:space="0" w:color="auto"/>
        <w:bottom w:val="none" w:sz="0" w:space="0" w:color="auto"/>
        <w:right w:val="none" w:sz="0" w:space="0" w:color="auto"/>
      </w:divBdr>
    </w:div>
    <w:div w:id="1916820234">
      <w:marLeft w:val="0"/>
      <w:marRight w:val="0"/>
      <w:marTop w:val="120"/>
      <w:marBottom w:val="0"/>
      <w:divBdr>
        <w:top w:val="none" w:sz="0" w:space="0" w:color="auto"/>
        <w:left w:val="none" w:sz="0" w:space="0" w:color="auto"/>
        <w:bottom w:val="none" w:sz="0" w:space="0" w:color="auto"/>
        <w:right w:val="none" w:sz="0" w:space="0" w:color="auto"/>
      </w:divBdr>
    </w:div>
    <w:div w:id="1917203526">
      <w:marLeft w:val="0"/>
      <w:marRight w:val="0"/>
      <w:marTop w:val="120"/>
      <w:marBottom w:val="0"/>
      <w:divBdr>
        <w:top w:val="none" w:sz="0" w:space="0" w:color="auto"/>
        <w:left w:val="none" w:sz="0" w:space="0" w:color="auto"/>
        <w:bottom w:val="none" w:sz="0" w:space="0" w:color="auto"/>
        <w:right w:val="none" w:sz="0" w:space="0" w:color="auto"/>
      </w:divBdr>
    </w:div>
    <w:div w:id="1917323649">
      <w:marLeft w:val="0"/>
      <w:marRight w:val="0"/>
      <w:marTop w:val="120"/>
      <w:marBottom w:val="0"/>
      <w:divBdr>
        <w:top w:val="none" w:sz="0" w:space="0" w:color="auto"/>
        <w:left w:val="none" w:sz="0" w:space="0" w:color="auto"/>
        <w:bottom w:val="none" w:sz="0" w:space="0" w:color="auto"/>
        <w:right w:val="none" w:sz="0" w:space="0" w:color="auto"/>
      </w:divBdr>
    </w:div>
    <w:div w:id="1918980250">
      <w:marLeft w:val="0"/>
      <w:marRight w:val="0"/>
      <w:marTop w:val="200"/>
      <w:marBottom w:val="0"/>
      <w:divBdr>
        <w:top w:val="none" w:sz="0" w:space="0" w:color="auto"/>
        <w:left w:val="none" w:sz="0" w:space="0" w:color="auto"/>
        <w:bottom w:val="none" w:sz="0" w:space="0" w:color="auto"/>
        <w:right w:val="none" w:sz="0" w:space="0" w:color="auto"/>
      </w:divBdr>
    </w:div>
    <w:div w:id="1919168385">
      <w:marLeft w:val="0"/>
      <w:marRight w:val="0"/>
      <w:marTop w:val="0"/>
      <w:marBottom w:val="0"/>
      <w:divBdr>
        <w:top w:val="none" w:sz="0" w:space="0" w:color="auto"/>
        <w:left w:val="none" w:sz="0" w:space="0" w:color="auto"/>
        <w:bottom w:val="none" w:sz="0" w:space="0" w:color="auto"/>
        <w:right w:val="none" w:sz="0" w:space="0" w:color="auto"/>
      </w:divBdr>
      <w:divsChild>
        <w:div w:id="928388110">
          <w:marLeft w:val="0"/>
          <w:marRight w:val="0"/>
          <w:marTop w:val="0"/>
          <w:marBottom w:val="0"/>
          <w:divBdr>
            <w:top w:val="none" w:sz="0" w:space="0" w:color="auto"/>
            <w:left w:val="none" w:sz="0" w:space="0" w:color="auto"/>
            <w:bottom w:val="none" w:sz="0" w:space="0" w:color="auto"/>
            <w:right w:val="none" w:sz="0" w:space="0" w:color="auto"/>
          </w:divBdr>
        </w:div>
      </w:divsChild>
    </w:div>
    <w:div w:id="1919484644">
      <w:marLeft w:val="0"/>
      <w:marRight w:val="0"/>
      <w:marTop w:val="0"/>
      <w:marBottom w:val="0"/>
      <w:divBdr>
        <w:top w:val="none" w:sz="0" w:space="0" w:color="auto"/>
        <w:left w:val="none" w:sz="0" w:space="0" w:color="auto"/>
        <w:bottom w:val="none" w:sz="0" w:space="0" w:color="auto"/>
        <w:right w:val="none" w:sz="0" w:space="0" w:color="auto"/>
      </w:divBdr>
      <w:divsChild>
        <w:div w:id="1216430151">
          <w:marLeft w:val="0"/>
          <w:marRight w:val="0"/>
          <w:marTop w:val="0"/>
          <w:marBottom w:val="0"/>
          <w:divBdr>
            <w:top w:val="none" w:sz="0" w:space="0" w:color="auto"/>
            <w:left w:val="none" w:sz="0" w:space="0" w:color="auto"/>
            <w:bottom w:val="none" w:sz="0" w:space="0" w:color="auto"/>
            <w:right w:val="none" w:sz="0" w:space="0" w:color="auto"/>
          </w:divBdr>
        </w:div>
      </w:divsChild>
    </w:div>
    <w:div w:id="1919485047">
      <w:marLeft w:val="0"/>
      <w:marRight w:val="0"/>
      <w:marTop w:val="120"/>
      <w:marBottom w:val="0"/>
      <w:divBdr>
        <w:top w:val="none" w:sz="0" w:space="0" w:color="auto"/>
        <w:left w:val="none" w:sz="0" w:space="0" w:color="auto"/>
        <w:bottom w:val="none" w:sz="0" w:space="0" w:color="auto"/>
        <w:right w:val="none" w:sz="0" w:space="0" w:color="auto"/>
      </w:divBdr>
    </w:div>
    <w:div w:id="1920214260">
      <w:marLeft w:val="0"/>
      <w:marRight w:val="0"/>
      <w:marTop w:val="120"/>
      <w:marBottom w:val="0"/>
      <w:divBdr>
        <w:top w:val="none" w:sz="0" w:space="0" w:color="auto"/>
        <w:left w:val="none" w:sz="0" w:space="0" w:color="auto"/>
        <w:bottom w:val="none" w:sz="0" w:space="0" w:color="auto"/>
        <w:right w:val="none" w:sz="0" w:space="0" w:color="auto"/>
      </w:divBdr>
    </w:div>
    <w:div w:id="1921450620">
      <w:marLeft w:val="0"/>
      <w:marRight w:val="0"/>
      <w:marTop w:val="200"/>
      <w:marBottom w:val="0"/>
      <w:divBdr>
        <w:top w:val="none" w:sz="0" w:space="0" w:color="auto"/>
        <w:left w:val="none" w:sz="0" w:space="0" w:color="auto"/>
        <w:bottom w:val="none" w:sz="0" w:space="0" w:color="auto"/>
        <w:right w:val="none" w:sz="0" w:space="0" w:color="auto"/>
      </w:divBdr>
    </w:div>
    <w:div w:id="1924992741">
      <w:marLeft w:val="0"/>
      <w:marRight w:val="0"/>
      <w:marTop w:val="0"/>
      <w:marBottom w:val="0"/>
      <w:divBdr>
        <w:top w:val="none" w:sz="0" w:space="0" w:color="auto"/>
        <w:left w:val="none" w:sz="0" w:space="0" w:color="auto"/>
        <w:bottom w:val="none" w:sz="0" w:space="0" w:color="auto"/>
        <w:right w:val="none" w:sz="0" w:space="0" w:color="auto"/>
      </w:divBdr>
      <w:divsChild>
        <w:div w:id="2052144359">
          <w:marLeft w:val="0"/>
          <w:marRight w:val="0"/>
          <w:marTop w:val="0"/>
          <w:marBottom w:val="0"/>
          <w:divBdr>
            <w:top w:val="none" w:sz="0" w:space="0" w:color="auto"/>
            <w:left w:val="none" w:sz="0" w:space="0" w:color="auto"/>
            <w:bottom w:val="none" w:sz="0" w:space="0" w:color="auto"/>
            <w:right w:val="none" w:sz="0" w:space="0" w:color="auto"/>
          </w:divBdr>
        </w:div>
      </w:divsChild>
    </w:div>
    <w:div w:id="1926694015">
      <w:marLeft w:val="0"/>
      <w:marRight w:val="0"/>
      <w:marTop w:val="0"/>
      <w:marBottom w:val="0"/>
      <w:divBdr>
        <w:top w:val="none" w:sz="0" w:space="0" w:color="auto"/>
        <w:left w:val="none" w:sz="0" w:space="0" w:color="auto"/>
        <w:bottom w:val="none" w:sz="0" w:space="0" w:color="auto"/>
        <w:right w:val="none" w:sz="0" w:space="0" w:color="auto"/>
      </w:divBdr>
      <w:divsChild>
        <w:div w:id="1829203462">
          <w:marLeft w:val="0"/>
          <w:marRight w:val="0"/>
          <w:marTop w:val="0"/>
          <w:marBottom w:val="0"/>
          <w:divBdr>
            <w:top w:val="none" w:sz="0" w:space="0" w:color="auto"/>
            <w:left w:val="none" w:sz="0" w:space="0" w:color="auto"/>
            <w:bottom w:val="none" w:sz="0" w:space="0" w:color="auto"/>
            <w:right w:val="none" w:sz="0" w:space="0" w:color="auto"/>
          </w:divBdr>
        </w:div>
      </w:divsChild>
    </w:div>
    <w:div w:id="1927299202">
      <w:marLeft w:val="0"/>
      <w:marRight w:val="0"/>
      <w:marTop w:val="200"/>
      <w:marBottom w:val="0"/>
      <w:divBdr>
        <w:top w:val="none" w:sz="0" w:space="0" w:color="auto"/>
        <w:left w:val="none" w:sz="0" w:space="0" w:color="auto"/>
        <w:bottom w:val="none" w:sz="0" w:space="0" w:color="auto"/>
        <w:right w:val="none" w:sz="0" w:space="0" w:color="auto"/>
      </w:divBdr>
    </w:div>
    <w:div w:id="1927835981">
      <w:marLeft w:val="0"/>
      <w:marRight w:val="0"/>
      <w:marTop w:val="120"/>
      <w:marBottom w:val="0"/>
      <w:divBdr>
        <w:top w:val="none" w:sz="0" w:space="0" w:color="auto"/>
        <w:left w:val="none" w:sz="0" w:space="0" w:color="auto"/>
        <w:bottom w:val="none" w:sz="0" w:space="0" w:color="auto"/>
        <w:right w:val="none" w:sz="0" w:space="0" w:color="auto"/>
      </w:divBdr>
    </w:div>
    <w:div w:id="1929926994">
      <w:marLeft w:val="0"/>
      <w:marRight w:val="0"/>
      <w:marTop w:val="120"/>
      <w:marBottom w:val="0"/>
      <w:divBdr>
        <w:top w:val="none" w:sz="0" w:space="0" w:color="auto"/>
        <w:left w:val="none" w:sz="0" w:space="0" w:color="auto"/>
        <w:bottom w:val="none" w:sz="0" w:space="0" w:color="auto"/>
        <w:right w:val="none" w:sz="0" w:space="0" w:color="auto"/>
      </w:divBdr>
    </w:div>
    <w:div w:id="1935555114">
      <w:marLeft w:val="0"/>
      <w:marRight w:val="0"/>
      <w:marTop w:val="200"/>
      <w:marBottom w:val="0"/>
      <w:divBdr>
        <w:top w:val="none" w:sz="0" w:space="0" w:color="auto"/>
        <w:left w:val="none" w:sz="0" w:space="0" w:color="auto"/>
        <w:bottom w:val="none" w:sz="0" w:space="0" w:color="auto"/>
        <w:right w:val="none" w:sz="0" w:space="0" w:color="auto"/>
      </w:divBdr>
    </w:div>
    <w:div w:id="1937860875">
      <w:marLeft w:val="0"/>
      <w:marRight w:val="0"/>
      <w:marTop w:val="120"/>
      <w:marBottom w:val="0"/>
      <w:divBdr>
        <w:top w:val="none" w:sz="0" w:space="0" w:color="auto"/>
        <w:left w:val="none" w:sz="0" w:space="0" w:color="auto"/>
        <w:bottom w:val="none" w:sz="0" w:space="0" w:color="auto"/>
        <w:right w:val="none" w:sz="0" w:space="0" w:color="auto"/>
      </w:divBdr>
    </w:div>
    <w:div w:id="1938518871">
      <w:marLeft w:val="0"/>
      <w:marRight w:val="0"/>
      <w:marTop w:val="0"/>
      <w:marBottom w:val="0"/>
      <w:divBdr>
        <w:top w:val="none" w:sz="0" w:space="0" w:color="auto"/>
        <w:left w:val="none" w:sz="0" w:space="0" w:color="auto"/>
        <w:bottom w:val="none" w:sz="0" w:space="0" w:color="auto"/>
        <w:right w:val="none" w:sz="0" w:space="0" w:color="auto"/>
      </w:divBdr>
      <w:divsChild>
        <w:div w:id="995768247">
          <w:marLeft w:val="0"/>
          <w:marRight w:val="0"/>
          <w:marTop w:val="0"/>
          <w:marBottom w:val="0"/>
          <w:divBdr>
            <w:top w:val="none" w:sz="0" w:space="0" w:color="auto"/>
            <w:left w:val="none" w:sz="0" w:space="0" w:color="auto"/>
            <w:bottom w:val="none" w:sz="0" w:space="0" w:color="auto"/>
            <w:right w:val="none" w:sz="0" w:space="0" w:color="auto"/>
          </w:divBdr>
        </w:div>
      </w:divsChild>
    </w:div>
    <w:div w:id="1941640324">
      <w:marLeft w:val="0"/>
      <w:marRight w:val="0"/>
      <w:marTop w:val="0"/>
      <w:marBottom w:val="0"/>
      <w:divBdr>
        <w:top w:val="none" w:sz="0" w:space="0" w:color="auto"/>
        <w:left w:val="none" w:sz="0" w:space="0" w:color="auto"/>
        <w:bottom w:val="none" w:sz="0" w:space="0" w:color="auto"/>
        <w:right w:val="none" w:sz="0" w:space="0" w:color="auto"/>
      </w:divBdr>
    </w:div>
    <w:div w:id="1941832616">
      <w:marLeft w:val="0"/>
      <w:marRight w:val="0"/>
      <w:marTop w:val="0"/>
      <w:marBottom w:val="0"/>
      <w:divBdr>
        <w:top w:val="none" w:sz="0" w:space="0" w:color="auto"/>
        <w:left w:val="none" w:sz="0" w:space="0" w:color="auto"/>
        <w:bottom w:val="none" w:sz="0" w:space="0" w:color="auto"/>
        <w:right w:val="none" w:sz="0" w:space="0" w:color="auto"/>
      </w:divBdr>
      <w:divsChild>
        <w:div w:id="1068460109">
          <w:marLeft w:val="0"/>
          <w:marRight w:val="0"/>
          <w:marTop w:val="0"/>
          <w:marBottom w:val="0"/>
          <w:divBdr>
            <w:top w:val="none" w:sz="0" w:space="0" w:color="auto"/>
            <w:left w:val="none" w:sz="0" w:space="0" w:color="auto"/>
            <w:bottom w:val="none" w:sz="0" w:space="0" w:color="auto"/>
            <w:right w:val="none" w:sz="0" w:space="0" w:color="auto"/>
          </w:divBdr>
        </w:div>
      </w:divsChild>
    </w:div>
    <w:div w:id="1943998798">
      <w:marLeft w:val="0"/>
      <w:marRight w:val="0"/>
      <w:marTop w:val="0"/>
      <w:marBottom w:val="0"/>
      <w:divBdr>
        <w:top w:val="none" w:sz="0" w:space="0" w:color="auto"/>
        <w:left w:val="none" w:sz="0" w:space="0" w:color="auto"/>
        <w:bottom w:val="none" w:sz="0" w:space="0" w:color="auto"/>
        <w:right w:val="none" w:sz="0" w:space="0" w:color="auto"/>
      </w:divBdr>
      <w:divsChild>
        <w:div w:id="196478472">
          <w:marLeft w:val="0"/>
          <w:marRight w:val="0"/>
          <w:marTop w:val="0"/>
          <w:marBottom w:val="0"/>
          <w:divBdr>
            <w:top w:val="none" w:sz="0" w:space="0" w:color="auto"/>
            <w:left w:val="none" w:sz="0" w:space="0" w:color="auto"/>
            <w:bottom w:val="none" w:sz="0" w:space="0" w:color="auto"/>
            <w:right w:val="none" w:sz="0" w:space="0" w:color="auto"/>
          </w:divBdr>
        </w:div>
      </w:divsChild>
    </w:div>
    <w:div w:id="1944074182">
      <w:marLeft w:val="0"/>
      <w:marRight w:val="0"/>
      <w:marTop w:val="120"/>
      <w:marBottom w:val="0"/>
      <w:divBdr>
        <w:top w:val="none" w:sz="0" w:space="0" w:color="auto"/>
        <w:left w:val="none" w:sz="0" w:space="0" w:color="auto"/>
        <w:bottom w:val="none" w:sz="0" w:space="0" w:color="auto"/>
        <w:right w:val="none" w:sz="0" w:space="0" w:color="auto"/>
      </w:divBdr>
    </w:div>
    <w:div w:id="1946184555">
      <w:marLeft w:val="0"/>
      <w:marRight w:val="0"/>
      <w:marTop w:val="200"/>
      <w:marBottom w:val="0"/>
      <w:divBdr>
        <w:top w:val="none" w:sz="0" w:space="0" w:color="auto"/>
        <w:left w:val="none" w:sz="0" w:space="0" w:color="auto"/>
        <w:bottom w:val="none" w:sz="0" w:space="0" w:color="auto"/>
        <w:right w:val="none" w:sz="0" w:space="0" w:color="auto"/>
      </w:divBdr>
    </w:div>
    <w:div w:id="1947272579">
      <w:marLeft w:val="0"/>
      <w:marRight w:val="0"/>
      <w:marTop w:val="0"/>
      <w:marBottom w:val="0"/>
      <w:divBdr>
        <w:top w:val="none" w:sz="0" w:space="0" w:color="auto"/>
        <w:left w:val="none" w:sz="0" w:space="0" w:color="auto"/>
        <w:bottom w:val="none" w:sz="0" w:space="0" w:color="auto"/>
        <w:right w:val="none" w:sz="0" w:space="0" w:color="auto"/>
      </w:divBdr>
      <w:divsChild>
        <w:div w:id="1566644963">
          <w:marLeft w:val="0"/>
          <w:marRight w:val="0"/>
          <w:marTop w:val="0"/>
          <w:marBottom w:val="0"/>
          <w:divBdr>
            <w:top w:val="none" w:sz="0" w:space="0" w:color="auto"/>
            <w:left w:val="none" w:sz="0" w:space="0" w:color="auto"/>
            <w:bottom w:val="none" w:sz="0" w:space="0" w:color="auto"/>
            <w:right w:val="none" w:sz="0" w:space="0" w:color="auto"/>
          </w:divBdr>
        </w:div>
      </w:divsChild>
    </w:div>
    <w:div w:id="1947541048">
      <w:marLeft w:val="0"/>
      <w:marRight w:val="0"/>
      <w:marTop w:val="100"/>
      <w:marBottom w:val="0"/>
      <w:divBdr>
        <w:top w:val="none" w:sz="0" w:space="0" w:color="auto"/>
        <w:left w:val="none" w:sz="0" w:space="0" w:color="auto"/>
        <w:bottom w:val="none" w:sz="0" w:space="0" w:color="auto"/>
        <w:right w:val="none" w:sz="0" w:space="0" w:color="auto"/>
      </w:divBdr>
    </w:div>
    <w:div w:id="1951548925">
      <w:marLeft w:val="0"/>
      <w:marRight w:val="0"/>
      <w:marTop w:val="120"/>
      <w:marBottom w:val="0"/>
      <w:divBdr>
        <w:top w:val="none" w:sz="0" w:space="0" w:color="auto"/>
        <w:left w:val="none" w:sz="0" w:space="0" w:color="auto"/>
        <w:bottom w:val="none" w:sz="0" w:space="0" w:color="auto"/>
        <w:right w:val="none" w:sz="0" w:space="0" w:color="auto"/>
      </w:divBdr>
    </w:div>
    <w:div w:id="1953709571">
      <w:marLeft w:val="0"/>
      <w:marRight w:val="0"/>
      <w:marTop w:val="200"/>
      <w:marBottom w:val="0"/>
      <w:divBdr>
        <w:top w:val="none" w:sz="0" w:space="0" w:color="auto"/>
        <w:left w:val="none" w:sz="0" w:space="0" w:color="auto"/>
        <w:bottom w:val="none" w:sz="0" w:space="0" w:color="auto"/>
        <w:right w:val="none" w:sz="0" w:space="0" w:color="auto"/>
      </w:divBdr>
    </w:div>
    <w:div w:id="1953781468">
      <w:marLeft w:val="0"/>
      <w:marRight w:val="0"/>
      <w:marTop w:val="0"/>
      <w:marBottom w:val="0"/>
      <w:divBdr>
        <w:top w:val="none" w:sz="0" w:space="0" w:color="auto"/>
        <w:left w:val="none" w:sz="0" w:space="0" w:color="auto"/>
        <w:bottom w:val="none" w:sz="0" w:space="0" w:color="auto"/>
        <w:right w:val="none" w:sz="0" w:space="0" w:color="auto"/>
      </w:divBdr>
      <w:divsChild>
        <w:div w:id="222838968">
          <w:marLeft w:val="0"/>
          <w:marRight w:val="0"/>
          <w:marTop w:val="0"/>
          <w:marBottom w:val="0"/>
          <w:divBdr>
            <w:top w:val="none" w:sz="0" w:space="0" w:color="auto"/>
            <w:left w:val="none" w:sz="0" w:space="0" w:color="auto"/>
            <w:bottom w:val="none" w:sz="0" w:space="0" w:color="auto"/>
            <w:right w:val="none" w:sz="0" w:space="0" w:color="auto"/>
          </w:divBdr>
        </w:div>
      </w:divsChild>
    </w:div>
    <w:div w:id="1953894770">
      <w:marLeft w:val="0"/>
      <w:marRight w:val="0"/>
      <w:marTop w:val="0"/>
      <w:marBottom w:val="0"/>
      <w:divBdr>
        <w:top w:val="none" w:sz="0" w:space="0" w:color="auto"/>
        <w:left w:val="none" w:sz="0" w:space="0" w:color="auto"/>
        <w:bottom w:val="none" w:sz="0" w:space="0" w:color="auto"/>
        <w:right w:val="none" w:sz="0" w:space="0" w:color="auto"/>
      </w:divBdr>
    </w:div>
    <w:div w:id="1954632927">
      <w:marLeft w:val="0"/>
      <w:marRight w:val="0"/>
      <w:marTop w:val="0"/>
      <w:marBottom w:val="0"/>
      <w:divBdr>
        <w:top w:val="none" w:sz="0" w:space="0" w:color="auto"/>
        <w:left w:val="none" w:sz="0" w:space="0" w:color="auto"/>
        <w:bottom w:val="none" w:sz="0" w:space="0" w:color="auto"/>
        <w:right w:val="none" w:sz="0" w:space="0" w:color="auto"/>
      </w:divBdr>
      <w:divsChild>
        <w:div w:id="494685162">
          <w:marLeft w:val="0"/>
          <w:marRight w:val="0"/>
          <w:marTop w:val="0"/>
          <w:marBottom w:val="0"/>
          <w:divBdr>
            <w:top w:val="none" w:sz="0" w:space="0" w:color="auto"/>
            <w:left w:val="none" w:sz="0" w:space="0" w:color="auto"/>
            <w:bottom w:val="none" w:sz="0" w:space="0" w:color="auto"/>
            <w:right w:val="none" w:sz="0" w:space="0" w:color="auto"/>
          </w:divBdr>
        </w:div>
      </w:divsChild>
    </w:div>
    <w:div w:id="1956405770">
      <w:marLeft w:val="0"/>
      <w:marRight w:val="0"/>
      <w:marTop w:val="120"/>
      <w:marBottom w:val="0"/>
      <w:divBdr>
        <w:top w:val="none" w:sz="0" w:space="0" w:color="auto"/>
        <w:left w:val="none" w:sz="0" w:space="0" w:color="auto"/>
        <w:bottom w:val="none" w:sz="0" w:space="0" w:color="auto"/>
        <w:right w:val="none" w:sz="0" w:space="0" w:color="auto"/>
      </w:divBdr>
    </w:div>
    <w:div w:id="1957446666">
      <w:marLeft w:val="0"/>
      <w:marRight w:val="0"/>
      <w:marTop w:val="0"/>
      <w:marBottom w:val="0"/>
      <w:divBdr>
        <w:top w:val="none" w:sz="0" w:space="0" w:color="auto"/>
        <w:left w:val="none" w:sz="0" w:space="0" w:color="auto"/>
        <w:bottom w:val="none" w:sz="0" w:space="0" w:color="auto"/>
        <w:right w:val="none" w:sz="0" w:space="0" w:color="auto"/>
      </w:divBdr>
    </w:div>
    <w:div w:id="1960213994">
      <w:marLeft w:val="0"/>
      <w:marRight w:val="0"/>
      <w:marTop w:val="120"/>
      <w:marBottom w:val="0"/>
      <w:divBdr>
        <w:top w:val="none" w:sz="0" w:space="0" w:color="auto"/>
        <w:left w:val="none" w:sz="0" w:space="0" w:color="auto"/>
        <w:bottom w:val="none" w:sz="0" w:space="0" w:color="auto"/>
        <w:right w:val="none" w:sz="0" w:space="0" w:color="auto"/>
      </w:divBdr>
    </w:div>
    <w:div w:id="1960524139">
      <w:marLeft w:val="0"/>
      <w:marRight w:val="0"/>
      <w:marTop w:val="0"/>
      <w:marBottom w:val="0"/>
      <w:divBdr>
        <w:top w:val="none" w:sz="0" w:space="0" w:color="auto"/>
        <w:left w:val="none" w:sz="0" w:space="0" w:color="auto"/>
        <w:bottom w:val="none" w:sz="0" w:space="0" w:color="auto"/>
        <w:right w:val="none" w:sz="0" w:space="0" w:color="auto"/>
      </w:divBdr>
      <w:divsChild>
        <w:div w:id="1137605440">
          <w:marLeft w:val="0"/>
          <w:marRight w:val="0"/>
          <w:marTop w:val="0"/>
          <w:marBottom w:val="0"/>
          <w:divBdr>
            <w:top w:val="none" w:sz="0" w:space="0" w:color="auto"/>
            <w:left w:val="none" w:sz="0" w:space="0" w:color="auto"/>
            <w:bottom w:val="none" w:sz="0" w:space="0" w:color="auto"/>
            <w:right w:val="none" w:sz="0" w:space="0" w:color="auto"/>
          </w:divBdr>
        </w:div>
      </w:divsChild>
    </w:div>
    <w:div w:id="1964311732">
      <w:marLeft w:val="0"/>
      <w:marRight w:val="0"/>
      <w:marTop w:val="0"/>
      <w:marBottom w:val="0"/>
      <w:divBdr>
        <w:top w:val="none" w:sz="0" w:space="0" w:color="auto"/>
        <w:left w:val="none" w:sz="0" w:space="0" w:color="auto"/>
        <w:bottom w:val="none" w:sz="0" w:space="0" w:color="auto"/>
        <w:right w:val="none" w:sz="0" w:space="0" w:color="auto"/>
      </w:divBdr>
    </w:div>
    <w:div w:id="1967925536">
      <w:marLeft w:val="0"/>
      <w:marRight w:val="0"/>
      <w:marTop w:val="120"/>
      <w:marBottom w:val="0"/>
      <w:divBdr>
        <w:top w:val="none" w:sz="0" w:space="0" w:color="auto"/>
        <w:left w:val="none" w:sz="0" w:space="0" w:color="auto"/>
        <w:bottom w:val="none" w:sz="0" w:space="0" w:color="auto"/>
        <w:right w:val="none" w:sz="0" w:space="0" w:color="auto"/>
      </w:divBdr>
    </w:div>
    <w:div w:id="1968776042">
      <w:marLeft w:val="0"/>
      <w:marRight w:val="0"/>
      <w:marTop w:val="200"/>
      <w:marBottom w:val="0"/>
      <w:divBdr>
        <w:top w:val="none" w:sz="0" w:space="0" w:color="auto"/>
        <w:left w:val="none" w:sz="0" w:space="0" w:color="auto"/>
        <w:bottom w:val="none" w:sz="0" w:space="0" w:color="auto"/>
        <w:right w:val="none" w:sz="0" w:space="0" w:color="auto"/>
      </w:divBdr>
    </w:div>
    <w:div w:id="1970696796">
      <w:marLeft w:val="0"/>
      <w:marRight w:val="0"/>
      <w:marTop w:val="120"/>
      <w:marBottom w:val="0"/>
      <w:divBdr>
        <w:top w:val="none" w:sz="0" w:space="0" w:color="auto"/>
        <w:left w:val="none" w:sz="0" w:space="0" w:color="auto"/>
        <w:bottom w:val="none" w:sz="0" w:space="0" w:color="auto"/>
        <w:right w:val="none" w:sz="0" w:space="0" w:color="auto"/>
      </w:divBdr>
    </w:div>
    <w:div w:id="1970936079">
      <w:marLeft w:val="0"/>
      <w:marRight w:val="0"/>
      <w:marTop w:val="0"/>
      <w:marBottom w:val="0"/>
      <w:divBdr>
        <w:top w:val="none" w:sz="0" w:space="0" w:color="auto"/>
        <w:left w:val="none" w:sz="0" w:space="0" w:color="auto"/>
        <w:bottom w:val="none" w:sz="0" w:space="0" w:color="auto"/>
        <w:right w:val="none" w:sz="0" w:space="0" w:color="auto"/>
      </w:divBdr>
      <w:divsChild>
        <w:div w:id="1446970111">
          <w:marLeft w:val="0"/>
          <w:marRight w:val="0"/>
          <w:marTop w:val="0"/>
          <w:marBottom w:val="0"/>
          <w:divBdr>
            <w:top w:val="none" w:sz="0" w:space="0" w:color="auto"/>
            <w:left w:val="none" w:sz="0" w:space="0" w:color="auto"/>
            <w:bottom w:val="none" w:sz="0" w:space="0" w:color="auto"/>
            <w:right w:val="none" w:sz="0" w:space="0" w:color="auto"/>
          </w:divBdr>
        </w:div>
      </w:divsChild>
    </w:div>
    <w:div w:id="1971284190">
      <w:marLeft w:val="0"/>
      <w:marRight w:val="0"/>
      <w:marTop w:val="120"/>
      <w:marBottom w:val="0"/>
      <w:divBdr>
        <w:top w:val="none" w:sz="0" w:space="0" w:color="auto"/>
        <w:left w:val="none" w:sz="0" w:space="0" w:color="auto"/>
        <w:bottom w:val="none" w:sz="0" w:space="0" w:color="auto"/>
        <w:right w:val="none" w:sz="0" w:space="0" w:color="auto"/>
      </w:divBdr>
    </w:div>
    <w:div w:id="1971595408">
      <w:marLeft w:val="0"/>
      <w:marRight w:val="0"/>
      <w:marTop w:val="120"/>
      <w:marBottom w:val="0"/>
      <w:divBdr>
        <w:top w:val="none" w:sz="0" w:space="0" w:color="auto"/>
        <w:left w:val="none" w:sz="0" w:space="0" w:color="auto"/>
        <w:bottom w:val="none" w:sz="0" w:space="0" w:color="auto"/>
        <w:right w:val="none" w:sz="0" w:space="0" w:color="auto"/>
      </w:divBdr>
    </w:div>
    <w:div w:id="1971980841">
      <w:marLeft w:val="0"/>
      <w:marRight w:val="0"/>
      <w:marTop w:val="200"/>
      <w:marBottom w:val="0"/>
      <w:divBdr>
        <w:top w:val="none" w:sz="0" w:space="0" w:color="auto"/>
        <w:left w:val="none" w:sz="0" w:space="0" w:color="auto"/>
        <w:bottom w:val="none" w:sz="0" w:space="0" w:color="auto"/>
        <w:right w:val="none" w:sz="0" w:space="0" w:color="auto"/>
      </w:divBdr>
    </w:div>
    <w:div w:id="1974868520">
      <w:marLeft w:val="0"/>
      <w:marRight w:val="0"/>
      <w:marTop w:val="120"/>
      <w:marBottom w:val="0"/>
      <w:divBdr>
        <w:top w:val="none" w:sz="0" w:space="0" w:color="auto"/>
        <w:left w:val="none" w:sz="0" w:space="0" w:color="auto"/>
        <w:bottom w:val="none" w:sz="0" w:space="0" w:color="auto"/>
        <w:right w:val="none" w:sz="0" w:space="0" w:color="auto"/>
      </w:divBdr>
    </w:div>
    <w:div w:id="1975059335">
      <w:marLeft w:val="0"/>
      <w:marRight w:val="0"/>
      <w:marTop w:val="120"/>
      <w:marBottom w:val="0"/>
      <w:divBdr>
        <w:top w:val="none" w:sz="0" w:space="0" w:color="auto"/>
        <w:left w:val="none" w:sz="0" w:space="0" w:color="auto"/>
        <w:bottom w:val="none" w:sz="0" w:space="0" w:color="auto"/>
        <w:right w:val="none" w:sz="0" w:space="0" w:color="auto"/>
      </w:divBdr>
    </w:div>
    <w:div w:id="1975717659">
      <w:marLeft w:val="0"/>
      <w:marRight w:val="0"/>
      <w:marTop w:val="200"/>
      <w:marBottom w:val="0"/>
      <w:divBdr>
        <w:top w:val="none" w:sz="0" w:space="0" w:color="auto"/>
        <w:left w:val="none" w:sz="0" w:space="0" w:color="auto"/>
        <w:bottom w:val="none" w:sz="0" w:space="0" w:color="auto"/>
        <w:right w:val="none" w:sz="0" w:space="0" w:color="auto"/>
      </w:divBdr>
    </w:div>
    <w:div w:id="1977248851">
      <w:marLeft w:val="0"/>
      <w:marRight w:val="0"/>
      <w:marTop w:val="120"/>
      <w:marBottom w:val="0"/>
      <w:divBdr>
        <w:top w:val="none" w:sz="0" w:space="0" w:color="auto"/>
        <w:left w:val="none" w:sz="0" w:space="0" w:color="auto"/>
        <w:bottom w:val="none" w:sz="0" w:space="0" w:color="auto"/>
        <w:right w:val="none" w:sz="0" w:space="0" w:color="auto"/>
      </w:divBdr>
    </w:div>
    <w:div w:id="1977951012">
      <w:marLeft w:val="0"/>
      <w:marRight w:val="0"/>
      <w:marTop w:val="120"/>
      <w:marBottom w:val="0"/>
      <w:divBdr>
        <w:top w:val="none" w:sz="0" w:space="0" w:color="auto"/>
        <w:left w:val="none" w:sz="0" w:space="0" w:color="auto"/>
        <w:bottom w:val="none" w:sz="0" w:space="0" w:color="auto"/>
        <w:right w:val="none" w:sz="0" w:space="0" w:color="auto"/>
      </w:divBdr>
    </w:div>
    <w:div w:id="1978488762">
      <w:marLeft w:val="0"/>
      <w:marRight w:val="0"/>
      <w:marTop w:val="0"/>
      <w:marBottom w:val="0"/>
      <w:divBdr>
        <w:top w:val="none" w:sz="0" w:space="0" w:color="auto"/>
        <w:left w:val="none" w:sz="0" w:space="0" w:color="auto"/>
        <w:bottom w:val="none" w:sz="0" w:space="0" w:color="auto"/>
        <w:right w:val="none" w:sz="0" w:space="0" w:color="auto"/>
      </w:divBdr>
    </w:div>
    <w:div w:id="1978562068">
      <w:marLeft w:val="0"/>
      <w:marRight w:val="0"/>
      <w:marTop w:val="100"/>
      <w:marBottom w:val="0"/>
      <w:divBdr>
        <w:top w:val="none" w:sz="0" w:space="0" w:color="auto"/>
        <w:left w:val="none" w:sz="0" w:space="0" w:color="auto"/>
        <w:bottom w:val="none" w:sz="0" w:space="0" w:color="auto"/>
        <w:right w:val="none" w:sz="0" w:space="0" w:color="auto"/>
      </w:divBdr>
    </w:div>
    <w:div w:id="1981227659">
      <w:marLeft w:val="0"/>
      <w:marRight w:val="0"/>
      <w:marTop w:val="200"/>
      <w:marBottom w:val="0"/>
      <w:divBdr>
        <w:top w:val="none" w:sz="0" w:space="0" w:color="auto"/>
        <w:left w:val="none" w:sz="0" w:space="0" w:color="auto"/>
        <w:bottom w:val="none" w:sz="0" w:space="0" w:color="auto"/>
        <w:right w:val="none" w:sz="0" w:space="0" w:color="auto"/>
      </w:divBdr>
    </w:div>
    <w:div w:id="1985307041">
      <w:marLeft w:val="0"/>
      <w:marRight w:val="0"/>
      <w:marTop w:val="120"/>
      <w:marBottom w:val="0"/>
      <w:divBdr>
        <w:top w:val="none" w:sz="0" w:space="0" w:color="auto"/>
        <w:left w:val="none" w:sz="0" w:space="0" w:color="auto"/>
        <w:bottom w:val="none" w:sz="0" w:space="0" w:color="auto"/>
        <w:right w:val="none" w:sz="0" w:space="0" w:color="auto"/>
      </w:divBdr>
    </w:div>
    <w:div w:id="1986621846">
      <w:marLeft w:val="0"/>
      <w:marRight w:val="0"/>
      <w:marTop w:val="200"/>
      <w:marBottom w:val="0"/>
      <w:divBdr>
        <w:top w:val="none" w:sz="0" w:space="0" w:color="auto"/>
        <w:left w:val="none" w:sz="0" w:space="0" w:color="auto"/>
        <w:bottom w:val="none" w:sz="0" w:space="0" w:color="auto"/>
        <w:right w:val="none" w:sz="0" w:space="0" w:color="auto"/>
      </w:divBdr>
    </w:div>
    <w:div w:id="1988778251">
      <w:marLeft w:val="0"/>
      <w:marRight w:val="0"/>
      <w:marTop w:val="200"/>
      <w:marBottom w:val="0"/>
      <w:divBdr>
        <w:top w:val="none" w:sz="0" w:space="0" w:color="auto"/>
        <w:left w:val="none" w:sz="0" w:space="0" w:color="auto"/>
        <w:bottom w:val="none" w:sz="0" w:space="0" w:color="auto"/>
        <w:right w:val="none" w:sz="0" w:space="0" w:color="auto"/>
      </w:divBdr>
    </w:div>
    <w:div w:id="1992169428">
      <w:marLeft w:val="0"/>
      <w:marRight w:val="0"/>
      <w:marTop w:val="120"/>
      <w:marBottom w:val="0"/>
      <w:divBdr>
        <w:top w:val="none" w:sz="0" w:space="0" w:color="auto"/>
        <w:left w:val="none" w:sz="0" w:space="0" w:color="auto"/>
        <w:bottom w:val="none" w:sz="0" w:space="0" w:color="auto"/>
        <w:right w:val="none" w:sz="0" w:space="0" w:color="auto"/>
      </w:divBdr>
    </w:div>
    <w:div w:id="1992522185">
      <w:marLeft w:val="0"/>
      <w:marRight w:val="0"/>
      <w:marTop w:val="100"/>
      <w:marBottom w:val="0"/>
      <w:divBdr>
        <w:top w:val="none" w:sz="0" w:space="0" w:color="auto"/>
        <w:left w:val="none" w:sz="0" w:space="0" w:color="auto"/>
        <w:bottom w:val="none" w:sz="0" w:space="0" w:color="auto"/>
        <w:right w:val="none" w:sz="0" w:space="0" w:color="auto"/>
      </w:divBdr>
      <w:divsChild>
        <w:div w:id="708798795">
          <w:marLeft w:val="0"/>
          <w:marRight w:val="0"/>
          <w:marTop w:val="20"/>
          <w:marBottom w:val="0"/>
          <w:divBdr>
            <w:top w:val="none" w:sz="0" w:space="0" w:color="auto"/>
            <w:left w:val="none" w:sz="0" w:space="0" w:color="auto"/>
            <w:bottom w:val="none" w:sz="0" w:space="0" w:color="auto"/>
            <w:right w:val="none" w:sz="0" w:space="0" w:color="auto"/>
          </w:divBdr>
        </w:div>
        <w:div w:id="354237377">
          <w:marLeft w:val="0"/>
          <w:marRight w:val="0"/>
          <w:marTop w:val="20"/>
          <w:marBottom w:val="0"/>
          <w:divBdr>
            <w:top w:val="none" w:sz="0" w:space="0" w:color="auto"/>
            <w:left w:val="none" w:sz="0" w:space="0" w:color="auto"/>
            <w:bottom w:val="none" w:sz="0" w:space="0" w:color="auto"/>
            <w:right w:val="none" w:sz="0" w:space="0" w:color="auto"/>
          </w:divBdr>
        </w:div>
        <w:div w:id="2115779705">
          <w:marLeft w:val="0"/>
          <w:marRight w:val="0"/>
          <w:marTop w:val="20"/>
          <w:marBottom w:val="0"/>
          <w:divBdr>
            <w:top w:val="none" w:sz="0" w:space="0" w:color="auto"/>
            <w:left w:val="none" w:sz="0" w:space="0" w:color="auto"/>
            <w:bottom w:val="none" w:sz="0" w:space="0" w:color="auto"/>
            <w:right w:val="none" w:sz="0" w:space="0" w:color="auto"/>
          </w:divBdr>
        </w:div>
        <w:div w:id="2029938612">
          <w:marLeft w:val="0"/>
          <w:marRight w:val="0"/>
          <w:marTop w:val="20"/>
          <w:marBottom w:val="0"/>
          <w:divBdr>
            <w:top w:val="none" w:sz="0" w:space="0" w:color="auto"/>
            <w:left w:val="none" w:sz="0" w:space="0" w:color="auto"/>
            <w:bottom w:val="none" w:sz="0" w:space="0" w:color="auto"/>
            <w:right w:val="none" w:sz="0" w:space="0" w:color="auto"/>
          </w:divBdr>
        </w:div>
        <w:div w:id="348995857">
          <w:marLeft w:val="0"/>
          <w:marRight w:val="0"/>
          <w:marTop w:val="20"/>
          <w:marBottom w:val="0"/>
          <w:divBdr>
            <w:top w:val="none" w:sz="0" w:space="0" w:color="auto"/>
            <w:left w:val="none" w:sz="0" w:space="0" w:color="auto"/>
            <w:bottom w:val="none" w:sz="0" w:space="0" w:color="auto"/>
            <w:right w:val="none" w:sz="0" w:space="0" w:color="auto"/>
          </w:divBdr>
        </w:div>
      </w:divsChild>
    </w:div>
    <w:div w:id="1993021968">
      <w:marLeft w:val="0"/>
      <w:marRight w:val="0"/>
      <w:marTop w:val="200"/>
      <w:marBottom w:val="0"/>
      <w:divBdr>
        <w:top w:val="none" w:sz="0" w:space="0" w:color="auto"/>
        <w:left w:val="none" w:sz="0" w:space="0" w:color="auto"/>
        <w:bottom w:val="none" w:sz="0" w:space="0" w:color="auto"/>
        <w:right w:val="none" w:sz="0" w:space="0" w:color="auto"/>
      </w:divBdr>
    </w:div>
    <w:div w:id="1994483988">
      <w:marLeft w:val="0"/>
      <w:marRight w:val="0"/>
      <w:marTop w:val="120"/>
      <w:marBottom w:val="0"/>
      <w:divBdr>
        <w:top w:val="none" w:sz="0" w:space="0" w:color="auto"/>
        <w:left w:val="none" w:sz="0" w:space="0" w:color="auto"/>
        <w:bottom w:val="none" w:sz="0" w:space="0" w:color="auto"/>
        <w:right w:val="none" w:sz="0" w:space="0" w:color="auto"/>
      </w:divBdr>
    </w:div>
    <w:div w:id="1997416397">
      <w:marLeft w:val="0"/>
      <w:marRight w:val="0"/>
      <w:marTop w:val="120"/>
      <w:marBottom w:val="0"/>
      <w:divBdr>
        <w:top w:val="none" w:sz="0" w:space="0" w:color="auto"/>
        <w:left w:val="none" w:sz="0" w:space="0" w:color="auto"/>
        <w:bottom w:val="none" w:sz="0" w:space="0" w:color="auto"/>
        <w:right w:val="none" w:sz="0" w:space="0" w:color="auto"/>
      </w:divBdr>
    </w:div>
    <w:div w:id="1997606052">
      <w:marLeft w:val="0"/>
      <w:marRight w:val="0"/>
      <w:marTop w:val="0"/>
      <w:marBottom w:val="0"/>
      <w:divBdr>
        <w:top w:val="none" w:sz="0" w:space="0" w:color="auto"/>
        <w:left w:val="none" w:sz="0" w:space="0" w:color="auto"/>
        <w:bottom w:val="none" w:sz="0" w:space="0" w:color="auto"/>
        <w:right w:val="none" w:sz="0" w:space="0" w:color="auto"/>
      </w:divBdr>
    </w:div>
    <w:div w:id="1999074668">
      <w:marLeft w:val="0"/>
      <w:marRight w:val="0"/>
      <w:marTop w:val="120"/>
      <w:marBottom w:val="0"/>
      <w:divBdr>
        <w:top w:val="none" w:sz="0" w:space="0" w:color="auto"/>
        <w:left w:val="none" w:sz="0" w:space="0" w:color="auto"/>
        <w:bottom w:val="none" w:sz="0" w:space="0" w:color="auto"/>
        <w:right w:val="none" w:sz="0" w:space="0" w:color="auto"/>
      </w:divBdr>
    </w:div>
    <w:div w:id="1999185190">
      <w:marLeft w:val="0"/>
      <w:marRight w:val="0"/>
      <w:marTop w:val="120"/>
      <w:marBottom w:val="0"/>
      <w:divBdr>
        <w:top w:val="none" w:sz="0" w:space="0" w:color="auto"/>
        <w:left w:val="none" w:sz="0" w:space="0" w:color="auto"/>
        <w:bottom w:val="none" w:sz="0" w:space="0" w:color="auto"/>
        <w:right w:val="none" w:sz="0" w:space="0" w:color="auto"/>
      </w:divBdr>
    </w:div>
    <w:div w:id="1999992374">
      <w:marLeft w:val="0"/>
      <w:marRight w:val="0"/>
      <w:marTop w:val="0"/>
      <w:marBottom w:val="0"/>
      <w:divBdr>
        <w:top w:val="none" w:sz="0" w:space="0" w:color="auto"/>
        <w:left w:val="none" w:sz="0" w:space="0" w:color="auto"/>
        <w:bottom w:val="none" w:sz="0" w:space="0" w:color="auto"/>
        <w:right w:val="none" w:sz="0" w:space="0" w:color="auto"/>
      </w:divBdr>
      <w:divsChild>
        <w:div w:id="1926306444">
          <w:marLeft w:val="0"/>
          <w:marRight w:val="0"/>
          <w:marTop w:val="0"/>
          <w:marBottom w:val="0"/>
          <w:divBdr>
            <w:top w:val="none" w:sz="0" w:space="0" w:color="auto"/>
            <w:left w:val="none" w:sz="0" w:space="0" w:color="auto"/>
            <w:bottom w:val="none" w:sz="0" w:space="0" w:color="auto"/>
            <w:right w:val="none" w:sz="0" w:space="0" w:color="auto"/>
          </w:divBdr>
        </w:div>
      </w:divsChild>
    </w:div>
    <w:div w:id="2000309062">
      <w:marLeft w:val="0"/>
      <w:marRight w:val="0"/>
      <w:marTop w:val="0"/>
      <w:marBottom w:val="0"/>
      <w:divBdr>
        <w:top w:val="none" w:sz="0" w:space="0" w:color="auto"/>
        <w:left w:val="none" w:sz="0" w:space="0" w:color="auto"/>
        <w:bottom w:val="none" w:sz="0" w:space="0" w:color="auto"/>
        <w:right w:val="none" w:sz="0" w:space="0" w:color="auto"/>
      </w:divBdr>
    </w:div>
    <w:div w:id="2001537571">
      <w:marLeft w:val="0"/>
      <w:marRight w:val="0"/>
      <w:marTop w:val="120"/>
      <w:marBottom w:val="0"/>
      <w:divBdr>
        <w:top w:val="none" w:sz="0" w:space="0" w:color="auto"/>
        <w:left w:val="none" w:sz="0" w:space="0" w:color="auto"/>
        <w:bottom w:val="none" w:sz="0" w:space="0" w:color="auto"/>
        <w:right w:val="none" w:sz="0" w:space="0" w:color="auto"/>
      </w:divBdr>
    </w:div>
    <w:div w:id="2001690477">
      <w:marLeft w:val="0"/>
      <w:marRight w:val="0"/>
      <w:marTop w:val="200"/>
      <w:marBottom w:val="0"/>
      <w:divBdr>
        <w:top w:val="none" w:sz="0" w:space="0" w:color="auto"/>
        <w:left w:val="none" w:sz="0" w:space="0" w:color="auto"/>
        <w:bottom w:val="none" w:sz="0" w:space="0" w:color="auto"/>
        <w:right w:val="none" w:sz="0" w:space="0" w:color="auto"/>
      </w:divBdr>
    </w:div>
    <w:div w:id="2002196828">
      <w:marLeft w:val="0"/>
      <w:marRight w:val="0"/>
      <w:marTop w:val="200"/>
      <w:marBottom w:val="0"/>
      <w:divBdr>
        <w:top w:val="none" w:sz="0" w:space="0" w:color="auto"/>
        <w:left w:val="none" w:sz="0" w:space="0" w:color="auto"/>
        <w:bottom w:val="none" w:sz="0" w:space="0" w:color="auto"/>
        <w:right w:val="none" w:sz="0" w:space="0" w:color="auto"/>
      </w:divBdr>
    </w:div>
    <w:div w:id="2002729818">
      <w:marLeft w:val="0"/>
      <w:marRight w:val="0"/>
      <w:marTop w:val="200"/>
      <w:marBottom w:val="0"/>
      <w:divBdr>
        <w:top w:val="none" w:sz="0" w:space="0" w:color="auto"/>
        <w:left w:val="none" w:sz="0" w:space="0" w:color="auto"/>
        <w:bottom w:val="none" w:sz="0" w:space="0" w:color="auto"/>
        <w:right w:val="none" w:sz="0" w:space="0" w:color="auto"/>
      </w:divBdr>
    </w:div>
    <w:div w:id="2002730899">
      <w:marLeft w:val="0"/>
      <w:marRight w:val="0"/>
      <w:marTop w:val="120"/>
      <w:marBottom w:val="0"/>
      <w:divBdr>
        <w:top w:val="none" w:sz="0" w:space="0" w:color="auto"/>
        <w:left w:val="none" w:sz="0" w:space="0" w:color="auto"/>
        <w:bottom w:val="none" w:sz="0" w:space="0" w:color="auto"/>
        <w:right w:val="none" w:sz="0" w:space="0" w:color="auto"/>
      </w:divBdr>
    </w:div>
    <w:div w:id="2003005394">
      <w:marLeft w:val="0"/>
      <w:marRight w:val="0"/>
      <w:marTop w:val="0"/>
      <w:marBottom w:val="0"/>
      <w:divBdr>
        <w:top w:val="none" w:sz="0" w:space="0" w:color="auto"/>
        <w:left w:val="none" w:sz="0" w:space="0" w:color="auto"/>
        <w:bottom w:val="none" w:sz="0" w:space="0" w:color="auto"/>
        <w:right w:val="none" w:sz="0" w:space="0" w:color="auto"/>
      </w:divBdr>
      <w:divsChild>
        <w:div w:id="1512842676">
          <w:marLeft w:val="0"/>
          <w:marRight w:val="0"/>
          <w:marTop w:val="0"/>
          <w:marBottom w:val="0"/>
          <w:divBdr>
            <w:top w:val="none" w:sz="0" w:space="0" w:color="auto"/>
            <w:left w:val="none" w:sz="0" w:space="0" w:color="auto"/>
            <w:bottom w:val="none" w:sz="0" w:space="0" w:color="auto"/>
            <w:right w:val="none" w:sz="0" w:space="0" w:color="auto"/>
          </w:divBdr>
        </w:div>
      </w:divsChild>
    </w:div>
    <w:div w:id="2003117832">
      <w:marLeft w:val="0"/>
      <w:marRight w:val="0"/>
      <w:marTop w:val="120"/>
      <w:marBottom w:val="0"/>
      <w:divBdr>
        <w:top w:val="none" w:sz="0" w:space="0" w:color="auto"/>
        <w:left w:val="none" w:sz="0" w:space="0" w:color="auto"/>
        <w:bottom w:val="none" w:sz="0" w:space="0" w:color="auto"/>
        <w:right w:val="none" w:sz="0" w:space="0" w:color="auto"/>
      </w:divBdr>
    </w:div>
    <w:div w:id="2003922301">
      <w:marLeft w:val="0"/>
      <w:marRight w:val="0"/>
      <w:marTop w:val="120"/>
      <w:marBottom w:val="0"/>
      <w:divBdr>
        <w:top w:val="none" w:sz="0" w:space="0" w:color="auto"/>
        <w:left w:val="none" w:sz="0" w:space="0" w:color="auto"/>
        <w:bottom w:val="none" w:sz="0" w:space="0" w:color="auto"/>
        <w:right w:val="none" w:sz="0" w:space="0" w:color="auto"/>
      </w:divBdr>
    </w:div>
    <w:div w:id="2004816279">
      <w:marLeft w:val="0"/>
      <w:marRight w:val="0"/>
      <w:marTop w:val="0"/>
      <w:marBottom w:val="0"/>
      <w:divBdr>
        <w:top w:val="none" w:sz="0" w:space="0" w:color="auto"/>
        <w:left w:val="none" w:sz="0" w:space="0" w:color="auto"/>
        <w:bottom w:val="none" w:sz="0" w:space="0" w:color="auto"/>
        <w:right w:val="none" w:sz="0" w:space="0" w:color="auto"/>
      </w:divBdr>
      <w:divsChild>
        <w:div w:id="422530820">
          <w:marLeft w:val="0"/>
          <w:marRight w:val="0"/>
          <w:marTop w:val="0"/>
          <w:marBottom w:val="0"/>
          <w:divBdr>
            <w:top w:val="none" w:sz="0" w:space="0" w:color="auto"/>
            <w:left w:val="none" w:sz="0" w:space="0" w:color="auto"/>
            <w:bottom w:val="none" w:sz="0" w:space="0" w:color="auto"/>
            <w:right w:val="none" w:sz="0" w:space="0" w:color="auto"/>
          </w:divBdr>
        </w:div>
      </w:divsChild>
    </w:div>
    <w:div w:id="2005814291">
      <w:marLeft w:val="0"/>
      <w:marRight w:val="0"/>
      <w:marTop w:val="200"/>
      <w:marBottom w:val="0"/>
      <w:divBdr>
        <w:top w:val="none" w:sz="0" w:space="0" w:color="auto"/>
        <w:left w:val="none" w:sz="0" w:space="0" w:color="auto"/>
        <w:bottom w:val="none" w:sz="0" w:space="0" w:color="auto"/>
        <w:right w:val="none" w:sz="0" w:space="0" w:color="auto"/>
      </w:divBdr>
    </w:div>
    <w:div w:id="2008439466">
      <w:marLeft w:val="0"/>
      <w:marRight w:val="0"/>
      <w:marTop w:val="120"/>
      <w:marBottom w:val="0"/>
      <w:divBdr>
        <w:top w:val="none" w:sz="0" w:space="0" w:color="auto"/>
        <w:left w:val="none" w:sz="0" w:space="0" w:color="auto"/>
        <w:bottom w:val="none" w:sz="0" w:space="0" w:color="auto"/>
        <w:right w:val="none" w:sz="0" w:space="0" w:color="auto"/>
      </w:divBdr>
    </w:div>
    <w:div w:id="2011254403">
      <w:marLeft w:val="0"/>
      <w:marRight w:val="0"/>
      <w:marTop w:val="120"/>
      <w:marBottom w:val="0"/>
      <w:divBdr>
        <w:top w:val="none" w:sz="0" w:space="0" w:color="auto"/>
        <w:left w:val="none" w:sz="0" w:space="0" w:color="auto"/>
        <w:bottom w:val="none" w:sz="0" w:space="0" w:color="auto"/>
        <w:right w:val="none" w:sz="0" w:space="0" w:color="auto"/>
      </w:divBdr>
    </w:div>
    <w:div w:id="2012295888">
      <w:marLeft w:val="0"/>
      <w:marRight w:val="0"/>
      <w:marTop w:val="0"/>
      <w:marBottom w:val="0"/>
      <w:divBdr>
        <w:top w:val="none" w:sz="0" w:space="0" w:color="auto"/>
        <w:left w:val="none" w:sz="0" w:space="0" w:color="auto"/>
        <w:bottom w:val="none" w:sz="0" w:space="0" w:color="auto"/>
        <w:right w:val="none" w:sz="0" w:space="0" w:color="auto"/>
      </w:divBdr>
      <w:divsChild>
        <w:div w:id="881481557">
          <w:marLeft w:val="0"/>
          <w:marRight w:val="0"/>
          <w:marTop w:val="0"/>
          <w:marBottom w:val="0"/>
          <w:divBdr>
            <w:top w:val="none" w:sz="0" w:space="0" w:color="auto"/>
            <w:left w:val="none" w:sz="0" w:space="0" w:color="auto"/>
            <w:bottom w:val="none" w:sz="0" w:space="0" w:color="auto"/>
            <w:right w:val="none" w:sz="0" w:space="0" w:color="auto"/>
          </w:divBdr>
        </w:div>
      </w:divsChild>
    </w:div>
    <w:div w:id="2012681501">
      <w:marLeft w:val="0"/>
      <w:marRight w:val="0"/>
      <w:marTop w:val="120"/>
      <w:marBottom w:val="0"/>
      <w:divBdr>
        <w:top w:val="none" w:sz="0" w:space="0" w:color="auto"/>
        <w:left w:val="none" w:sz="0" w:space="0" w:color="auto"/>
        <w:bottom w:val="none" w:sz="0" w:space="0" w:color="auto"/>
        <w:right w:val="none" w:sz="0" w:space="0" w:color="auto"/>
      </w:divBdr>
    </w:div>
    <w:div w:id="2014381886">
      <w:marLeft w:val="0"/>
      <w:marRight w:val="0"/>
      <w:marTop w:val="200"/>
      <w:marBottom w:val="0"/>
      <w:divBdr>
        <w:top w:val="none" w:sz="0" w:space="0" w:color="auto"/>
        <w:left w:val="none" w:sz="0" w:space="0" w:color="auto"/>
        <w:bottom w:val="none" w:sz="0" w:space="0" w:color="auto"/>
        <w:right w:val="none" w:sz="0" w:space="0" w:color="auto"/>
      </w:divBdr>
    </w:div>
    <w:div w:id="2014406406">
      <w:marLeft w:val="0"/>
      <w:marRight w:val="0"/>
      <w:marTop w:val="120"/>
      <w:marBottom w:val="0"/>
      <w:divBdr>
        <w:top w:val="none" w:sz="0" w:space="0" w:color="auto"/>
        <w:left w:val="none" w:sz="0" w:space="0" w:color="auto"/>
        <w:bottom w:val="none" w:sz="0" w:space="0" w:color="auto"/>
        <w:right w:val="none" w:sz="0" w:space="0" w:color="auto"/>
      </w:divBdr>
    </w:div>
    <w:div w:id="2014449427">
      <w:marLeft w:val="0"/>
      <w:marRight w:val="0"/>
      <w:marTop w:val="0"/>
      <w:marBottom w:val="0"/>
      <w:divBdr>
        <w:top w:val="none" w:sz="0" w:space="0" w:color="auto"/>
        <w:left w:val="none" w:sz="0" w:space="0" w:color="auto"/>
        <w:bottom w:val="none" w:sz="0" w:space="0" w:color="auto"/>
        <w:right w:val="none" w:sz="0" w:space="0" w:color="auto"/>
      </w:divBdr>
      <w:divsChild>
        <w:div w:id="303240056">
          <w:marLeft w:val="0"/>
          <w:marRight w:val="0"/>
          <w:marTop w:val="0"/>
          <w:marBottom w:val="0"/>
          <w:divBdr>
            <w:top w:val="none" w:sz="0" w:space="0" w:color="auto"/>
            <w:left w:val="none" w:sz="0" w:space="0" w:color="auto"/>
            <w:bottom w:val="none" w:sz="0" w:space="0" w:color="auto"/>
            <w:right w:val="none" w:sz="0" w:space="0" w:color="auto"/>
          </w:divBdr>
        </w:div>
      </w:divsChild>
    </w:div>
    <w:div w:id="2014450554">
      <w:marLeft w:val="0"/>
      <w:marRight w:val="0"/>
      <w:marTop w:val="120"/>
      <w:marBottom w:val="0"/>
      <w:divBdr>
        <w:top w:val="none" w:sz="0" w:space="0" w:color="auto"/>
        <w:left w:val="none" w:sz="0" w:space="0" w:color="auto"/>
        <w:bottom w:val="none" w:sz="0" w:space="0" w:color="auto"/>
        <w:right w:val="none" w:sz="0" w:space="0" w:color="auto"/>
      </w:divBdr>
    </w:div>
    <w:div w:id="2014604104">
      <w:marLeft w:val="0"/>
      <w:marRight w:val="0"/>
      <w:marTop w:val="120"/>
      <w:marBottom w:val="0"/>
      <w:divBdr>
        <w:top w:val="none" w:sz="0" w:space="0" w:color="auto"/>
        <w:left w:val="none" w:sz="0" w:space="0" w:color="auto"/>
        <w:bottom w:val="none" w:sz="0" w:space="0" w:color="auto"/>
        <w:right w:val="none" w:sz="0" w:space="0" w:color="auto"/>
      </w:divBdr>
    </w:div>
    <w:div w:id="2015646378">
      <w:marLeft w:val="0"/>
      <w:marRight w:val="0"/>
      <w:marTop w:val="120"/>
      <w:marBottom w:val="0"/>
      <w:divBdr>
        <w:top w:val="none" w:sz="0" w:space="0" w:color="auto"/>
        <w:left w:val="none" w:sz="0" w:space="0" w:color="auto"/>
        <w:bottom w:val="none" w:sz="0" w:space="0" w:color="auto"/>
        <w:right w:val="none" w:sz="0" w:space="0" w:color="auto"/>
      </w:divBdr>
    </w:div>
    <w:div w:id="2016032127">
      <w:marLeft w:val="0"/>
      <w:marRight w:val="0"/>
      <w:marTop w:val="0"/>
      <w:marBottom w:val="0"/>
      <w:divBdr>
        <w:top w:val="none" w:sz="0" w:space="0" w:color="auto"/>
        <w:left w:val="none" w:sz="0" w:space="0" w:color="auto"/>
        <w:bottom w:val="none" w:sz="0" w:space="0" w:color="auto"/>
        <w:right w:val="none" w:sz="0" w:space="0" w:color="auto"/>
      </w:divBdr>
      <w:divsChild>
        <w:div w:id="1287154932">
          <w:marLeft w:val="0"/>
          <w:marRight w:val="0"/>
          <w:marTop w:val="0"/>
          <w:marBottom w:val="0"/>
          <w:divBdr>
            <w:top w:val="none" w:sz="0" w:space="0" w:color="auto"/>
            <w:left w:val="none" w:sz="0" w:space="0" w:color="auto"/>
            <w:bottom w:val="none" w:sz="0" w:space="0" w:color="auto"/>
            <w:right w:val="none" w:sz="0" w:space="0" w:color="auto"/>
          </w:divBdr>
        </w:div>
      </w:divsChild>
    </w:div>
    <w:div w:id="2017919785">
      <w:marLeft w:val="0"/>
      <w:marRight w:val="0"/>
      <w:marTop w:val="200"/>
      <w:marBottom w:val="0"/>
      <w:divBdr>
        <w:top w:val="none" w:sz="0" w:space="0" w:color="auto"/>
        <w:left w:val="none" w:sz="0" w:space="0" w:color="auto"/>
        <w:bottom w:val="none" w:sz="0" w:space="0" w:color="auto"/>
        <w:right w:val="none" w:sz="0" w:space="0" w:color="auto"/>
      </w:divBdr>
    </w:div>
    <w:div w:id="2020039506">
      <w:marLeft w:val="0"/>
      <w:marRight w:val="0"/>
      <w:marTop w:val="200"/>
      <w:marBottom w:val="0"/>
      <w:divBdr>
        <w:top w:val="none" w:sz="0" w:space="0" w:color="auto"/>
        <w:left w:val="none" w:sz="0" w:space="0" w:color="auto"/>
        <w:bottom w:val="none" w:sz="0" w:space="0" w:color="auto"/>
        <w:right w:val="none" w:sz="0" w:space="0" w:color="auto"/>
      </w:divBdr>
    </w:div>
    <w:div w:id="2021857680">
      <w:marLeft w:val="0"/>
      <w:marRight w:val="0"/>
      <w:marTop w:val="200"/>
      <w:marBottom w:val="0"/>
      <w:divBdr>
        <w:top w:val="none" w:sz="0" w:space="0" w:color="auto"/>
        <w:left w:val="none" w:sz="0" w:space="0" w:color="auto"/>
        <w:bottom w:val="none" w:sz="0" w:space="0" w:color="auto"/>
        <w:right w:val="none" w:sz="0" w:space="0" w:color="auto"/>
      </w:divBdr>
    </w:div>
    <w:div w:id="2022077806">
      <w:marLeft w:val="0"/>
      <w:marRight w:val="0"/>
      <w:marTop w:val="120"/>
      <w:marBottom w:val="0"/>
      <w:divBdr>
        <w:top w:val="none" w:sz="0" w:space="0" w:color="auto"/>
        <w:left w:val="none" w:sz="0" w:space="0" w:color="auto"/>
        <w:bottom w:val="none" w:sz="0" w:space="0" w:color="auto"/>
        <w:right w:val="none" w:sz="0" w:space="0" w:color="auto"/>
      </w:divBdr>
    </w:div>
    <w:div w:id="2023627794">
      <w:marLeft w:val="0"/>
      <w:marRight w:val="0"/>
      <w:marTop w:val="120"/>
      <w:marBottom w:val="0"/>
      <w:divBdr>
        <w:top w:val="none" w:sz="0" w:space="0" w:color="auto"/>
        <w:left w:val="none" w:sz="0" w:space="0" w:color="auto"/>
        <w:bottom w:val="none" w:sz="0" w:space="0" w:color="auto"/>
        <w:right w:val="none" w:sz="0" w:space="0" w:color="auto"/>
      </w:divBdr>
    </w:div>
    <w:div w:id="2023628058">
      <w:marLeft w:val="0"/>
      <w:marRight w:val="0"/>
      <w:marTop w:val="120"/>
      <w:marBottom w:val="0"/>
      <w:divBdr>
        <w:top w:val="none" w:sz="0" w:space="0" w:color="auto"/>
        <w:left w:val="none" w:sz="0" w:space="0" w:color="auto"/>
        <w:bottom w:val="none" w:sz="0" w:space="0" w:color="auto"/>
        <w:right w:val="none" w:sz="0" w:space="0" w:color="auto"/>
      </w:divBdr>
    </w:div>
    <w:div w:id="2027173019">
      <w:marLeft w:val="0"/>
      <w:marRight w:val="0"/>
      <w:marTop w:val="0"/>
      <w:marBottom w:val="0"/>
      <w:divBdr>
        <w:top w:val="none" w:sz="0" w:space="0" w:color="auto"/>
        <w:left w:val="none" w:sz="0" w:space="0" w:color="auto"/>
        <w:bottom w:val="none" w:sz="0" w:space="0" w:color="auto"/>
        <w:right w:val="none" w:sz="0" w:space="0" w:color="auto"/>
      </w:divBdr>
      <w:divsChild>
        <w:div w:id="1375540859">
          <w:marLeft w:val="0"/>
          <w:marRight w:val="0"/>
          <w:marTop w:val="0"/>
          <w:marBottom w:val="0"/>
          <w:divBdr>
            <w:top w:val="none" w:sz="0" w:space="0" w:color="auto"/>
            <w:left w:val="none" w:sz="0" w:space="0" w:color="auto"/>
            <w:bottom w:val="none" w:sz="0" w:space="0" w:color="auto"/>
            <w:right w:val="none" w:sz="0" w:space="0" w:color="auto"/>
          </w:divBdr>
        </w:div>
      </w:divsChild>
    </w:div>
    <w:div w:id="2028866813">
      <w:marLeft w:val="0"/>
      <w:marRight w:val="0"/>
      <w:marTop w:val="0"/>
      <w:marBottom w:val="0"/>
      <w:divBdr>
        <w:top w:val="none" w:sz="0" w:space="0" w:color="auto"/>
        <w:left w:val="none" w:sz="0" w:space="0" w:color="auto"/>
        <w:bottom w:val="none" w:sz="0" w:space="0" w:color="auto"/>
        <w:right w:val="none" w:sz="0" w:space="0" w:color="auto"/>
      </w:divBdr>
      <w:divsChild>
        <w:div w:id="1572544477">
          <w:marLeft w:val="0"/>
          <w:marRight w:val="0"/>
          <w:marTop w:val="0"/>
          <w:marBottom w:val="0"/>
          <w:divBdr>
            <w:top w:val="none" w:sz="0" w:space="0" w:color="auto"/>
            <w:left w:val="none" w:sz="0" w:space="0" w:color="auto"/>
            <w:bottom w:val="none" w:sz="0" w:space="0" w:color="auto"/>
            <w:right w:val="none" w:sz="0" w:space="0" w:color="auto"/>
          </w:divBdr>
        </w:div>
      </w:divsChild>
    </w:div>
    <w:div w:id="2029209932">
      <w:marLeft w:val="0"/>
      <w:marRight w:val="0"/>
      <w:marTop w:val="120"/>
      <w:marBottom w:val="0"/>
      <w:divBdr>
        <w:top w:val="none" w:sz="0" w:space="0" w:color="auto"/>
        <w:left w:val="none" w:sz="0" w:space="0" w:color="auto"/>
        <w:bottom w:val="none" w:sz="0" w:space="0" w:color="auto"/>
        <w:right w:val="none" w:sz="0" w:space="0" w:color="auto"/>
      </w:divBdr>
    </w:div>
    <w:div w:id="2031833742">
      <w:marLeft w:val="0"/>
      <w:marRight w:val="0"/>
      <w:marTop w:val="0"/>
      <w:marBottom w:val="0"/>
      <w:divBdr>
        <w:top w:val="none" w:sz="0" w:space="0" w:color="auto"/>
        <w:left w:val="none" w:sz="0" w:space="0" w:color="auto"/>
        <w:bottom w:val="none" w:sz="0" w:space="0" w:color="auto"/>
        <w:right w:val="none" w:sz="0" w:space="0" w:color="auto"/>
      </w:divBdr>
      <w:divsChild>
        <w:div w:id="7799468">
          <w:marLeft w:val="0"/>
          <w:marRight w:val="0"/>
          <w:marTop w:val="0"/>
          <w:marBottom w:val="0"/>
          <w:divBdr>
            <w:top w:val="none" w:sz="0" w:space="0" w:color="auto"/>
            <w:left w:val="none" w:sz="0" w:space="0" w:color="auto"/>
            <w:bottom w:val="none" w:sz="0" w:space="0" w:color="auto"/>
            <w:right w:val="none" w:sz="0" w:space="0" w:color="auto"/>
          </w:divBdr>
        </w:div>
      </w:divsChild>
    </w:div>
    <w:div w:id="2031907903">
      <w:marLeft w:val="0"/>
      <w:marRight w:val="0"/>
      <w:marTop w:val="200"/>
      <w:marBottom w:val="0"/>
      <w:divBdr>
        <w:top w:val="none" w:sz="0" w:space="0" w:color="auto"/>
        <w:left w:val="none" w:sz="0" w:space="0" w:color="auto"/>
        <w:bottom w:val="none" w:sz="0" w:space="0" w:color="auto"/>
        <w:right w:val="none" w:sz="0" w:space="0" w:color="auto"/>
      </w:divBdr>
    </w:div>
    <w:div w:id="2033989726">
      <w:marLeft w:val="0"/>
      <w:marRight w:val="0"/>
      <w:marTop w:val="120"/>
      <w:marBottom w:val="0"/>
      <w:divBdr>
        <w:top w:val="none" w:sz="0" w:space="0" w:color="auto"/>
        <w:left w:val="none" w:sz="0" w:space="0" w:color="auto"/>
        <w:bottom w:val="none" w:sz="0" w:space="0" w:color="auto"/>
        <w:right w:val="none" w:sz="0" w:space="0" w:color="auto"/>
      </w:divBdr>
    </w:div>
    <w:div w:id="2037079407">
      <w:marLeft w:val="0"/>
      <w:marRight w:val="0"/>
      <w:marTop w:val="120"/>
      <w:marBottom w:val="0"/>
      <w:divBdr>
        <w:top w:val="none" w:sz="0" w:space="0" w:color="auto"/>
        <w:left w:val="none" w:sz="0" w:space="0" w:color="auto"/>
        <w:bottom w:val="none" w:sz="0" w:space="0" w:color="auto"/>
        <w:right w:val="none" w:sz="0" w:space="0" w:color="auto"/>
      </w:divBdr>
    </w:div>
    <w:div w:id="2037195537">
      <w:marLeft w:val="0"/>
      <w:marRight w:val="0"/>
      <w:marTop w:val="120"/>
      <w:marBottom w:val="0"/>
      <w:divBdr>
        <w:top w:val="none" w:sz="0" w:space="0" w:color="auto"/>
        <w:left w:val="none" w:sz="0" w:space="0" w:color="auto"/>
        <w:bottom w:val="none" w:sz="0" w:space="0" w:color="auto"/>
        <w:right w:val="none" w:sz="0" w:space="0" w:color="auto"/>
      </w:divBdr>
    </w:div>
    <w:div w:id="2038700766">
      <w:marLeft w:val="0"/>
      <w:marRight w:val="0"/>
      <w:marTop w:val="120"/>
      <w:marBottom w:val="0"/>
      <w:divBdr>
        <w:top w:val="none" w:sz="0" w:space="0" w:color="auto"/>
        <w:left w:val="none" w:sz="0" w:space="0" w:color="auto"/>
        <w:bottom w:val="none" w:sz="0" w:space="0" w:color="auto"/>
        <w:right w:val="none" w:sz="0" w:space="0" w:color="auto"/>
      </w:divBdr>
    </w:div>
    <w:div w:id="2038852178">
      <w:marLeft w:val="0"/>
      <w:marRight w:val="0"/>
      <w:marTop w:val="200"/>
      <w:marBottom w:val="0"/>
      <w:divBdr>
        <w:top w:val="none" w:sz="0" w:space="0" w:color="auto"/>
        <w:left w:val="none" w:sz="0" w:space="0" w:color="auto"/>
        <w:bottom w:val="none" w:sz="0" w:space="0" w:color="auto"/>
        <w:right w:val="none" w:sz="0" w:space="0" w:color="auto"/>
      </w:divBdr>
    </w:div>
    <w:div w:id="2039425604">
      <w:marLeft w:val="0"/>
      <w:marRight w:val="0"/>
      <w:marTop w:val="0"/>
      <w:marBottom w:val="0"/>
      <w:divBdr>
        <w:top w:val="none" w:sz="0" w:space="0" w:color="auto"/>
        <w:left w:val="none" w:sz="0" w:space="0" w:color="auto"/>
        <w:bottom w:val="none" w:sz="0" w:space="0" w:color="auto"/>
        <w:right w:val="none" w:sz="0" w:space="0" w:color="auto"/>
      </w:divBdr>
      <w:divsChild>
        <w:div w:id="2017228341">
          <w:marLeft w:val="0"/>
          <w:marRight w:val="0"/>
          <w:marTop w:val="0"/>
          <w:marBottom w:val="0"/>
          <w:divBdr>
            <w:top w:val="none" w:sz="0" w:space="0" w:color="auto"/>
            <w:left w:val="none" w:sz="0" w:space="0" w:color="auto"/>
            <w:bottom w:val="none" w:sz="0" w:space="0" w:color="auto"/>
            <w:right w:val="none" w:sz="0" w:space="0" w:color="auto"/>
          </w:divBdr>
        </w:div>
      </w:divsChild>
    </w:div>
    <w:div w:id="2041858538">
      <w:marLeft w:val="0"/>
      <w:marRight w:val="0"/>
      <w:marTop w:val="120"/>
      <w:marBottom w:val="0"/>
      <w:divBdr>
        <w:top w:val="none" w:sz="0" w:space="0" w:color="auto"/>
        <w:left w:val="none" w:sz="0" w:space="0" w:color="auto"/>
        <w:bottom w:val="none" w:sz="0" w:space="0" w:color="auto"/>
        <w:right w:val="none" w:sz="0" w:space="0" w:color="auto"/>
      </w:divBdr>
    </w:div>
    <w:div w:id="2042583146">
      <w:marLeft w:val="0"/>
      <w:marRight w:val="0"/>
      <w:marTop w:val="120"/>
      <w:marBottom w:val="0"/>
      <w:divBdr>
        <w:top w:val="none" w:sz="0" w:space="0" w:color="auto"/>
        <w:left w:val="none" w:sz="0" w:space="0" w:color="auto"/>
        <w:bottom w:val="none" w:sz="0" w:space="0" w:color="auto"/>
        <w:right w:val="none" w:sz="0" w:space="0" w:color="auto"/>
      </w:divBdr>
    </w:div>
    <w:div w:id="2048144614">
      <w:marLeft w:val="0"/>
      <w:marRight w:val="0"/>
      <w:marTop w:val="120"/>
      <w:marBottom w:val="0"/>
      <w:divBdr>
        <w:top w:val="none" w:sz="0" w:space="0" w:color="auto"/>
        <w:left w:val="none" w:sz="0" w:space="0" w:color="auto"/>
        <w:bottom w:val="none" w:sz="0" w:space="0" w:color="auto"/>
        <w:right w:val="none" w:sz="0" w:space="0" w:color="auto"/>
      </w:divBdr>
    </w:div>
    <w:div w:id="2049210533">
      <w:marLeft w:val="0"/>
      <w:marRight w:val="0"/>
      <w:marTop w:val="120"/>
      <w:marBottom w:val="0"/>
      <w:divBdr>
        <w:top w:val="none" w:sz="0" w:space="0" w:color="auto"/>
        <w:left w:val="none" w:sz="0" w:space="0" w:color="auto"/>
        <w:bottom w:val="none" w:sz="0" w:space="0" w:color="auto"/>
        <w:right w:val="none" w:sz="0" w:space="0" w:color="auto"/>
      </w:divBdr>
    </w:div>
    <w:div w:id="2050841280">
      <w:marLeft w:val="0"/>
      <w:marRight w:val="0"/>
      <w:marTop w:val="120"/>
      <w:marBottom w:val="0"/>
      <w:divBdr>
        <w:top w:val="none" w:sz="0" w:space="0" w:color="auto"/>
        <w:left w:val="none" w:sz="0" w:space="0" w:color="auto"/>
        <w:bottom w:val="none" w:sz="0" w:space="0" w:color="auto"/>
        <w:right w:val="none" w:sz="0" w:space="0" w:color="auto"/>
      </w:divBdr>
    </w:div>
    <w:div w:id="2052217947">
      <w:marLeft w:val="0"/>
      <w:marRight w:val="0"/>
      <w:marTop w:val="0"/>
      <w:marBottom w:val="0"/>
      <w:divBdr>
        <w:top w:val="none" w:sz="0" w:space="0" w:color="auto"/>
        <w:left w:val="none" w:sz="0" w:space="0" w:color="auto"/>
        <w:bottom w:val="none" w:sz="0" w:space="0" w:color="auto"/>
        <w:right w:val="none" w:sz="0" w:space="0" w:color="auto"/>
      </w:divBdr>
    </w:div>
    <w:div w:id="2053535204">
      <w:marLeft w:val="0"/>
      <w:marRight w:val="0"/>
      <w:marTop w:val="120"/>
      <w:marBottom w:val="0"/>
      <w:divBdr>
        <w:top w:val="none" w:sz="0" w:space="0" w:color="auto"/>
        <w:left w:val="none" w:sz="0" w:space="0" w:color="auto"/>
        <w:bottom w:val="none" w:sz="0" w:space="0" w:color="auto"/>
        <w:right w:val="none" w:sz="0" w:space="0" w:color="auto"/>
      </w:divBdr>
    </w:div>
    <w:div w:id="2054038214">
      <w:marLeft w:val="0"/>
      <w:marRight w:val="0"/>
      <w:marTop w:val="120"/>
      <w:marBottom w:val="0"/>
      <w:divBdr>
        <w:top w:val="none" w:sz="0" w:space="0" w:color="auto"/>
        <w:left w:val="none" w:sz="0" w:space="0" w:color="auto"/>
        <w:bottom w:val="none" w:sz="0" w:space="0" w:color="auto"/>
        <w:right w:val="none" w:sz="0" w:space="0" w:color="auto"/>
      </w:divBdr>
    </w:div>
    <w:div w:id="2054499422">
      <w:marLeft w:val="0"/>
      <w:marRight w:val="0"/>
      <w:marTop w:val="120"/>
      <w:marBottom w:val="0"/>
      <w:divBdr>
        <w:top w:val="none" w:sz="0" w:space="0" w:color="auto"/>
        <w:left w:val="none" w:sz="0" w:space="0" w:color="auto"/>
        <w:bottom w:val="none" w:sz="0" w:space="0" w:color="auto"/>
        <w:right w:val="none" w:sz="0" w:space="0" w:color="auto"/>
      </w:divBdr>
    </w:div>
    <w:div w:id="2056150436">
      <w:marLeft w:val="0"/>
      <w:marRight w:val="0"/>
      <w:marTop w:val="120"/>
      <w:marBottom w:val="0"/>
      <w:divBdr>
        <w:top w:val="none" w:sz="0" w:space="0" w:color="auto"/>
        <w:left w:val="none" w:sz="0" w:space="0" w:color="auto"/>
        <w:bottom w:val="none" w:sz="0" w:space="0" w:color="auto"/>
        <w:right w:val="none" w:sz="0" w:space="0" w:color="auto"/>
      </w:divBdr>
    </w:div>
    <w:div w:id="2057003832">
      <w:marLeft w:val="0"/>
      <w:marRight w:val="0"/>
      <w:marTop w:val="120"/>
      <w:marBottom w:val="0"/>
      <w:divBdr>
        <w:top w:val="none" w:sz="0" w:space="0" w:color="auto"/>
        <w:left w:val="none" w:sz="0" w:space="0" w:color="auto"/>
        <w:bottom w:val="none" w:sz="0" w:space="0" w:color="auto"/>
        <w:right w:val="none" w:sz="0" w:space="0" w:color="auto"/>
      </w:divBdr>
    </w:div>
    <w:div w:id="2057006329">
      <w:marLeft w:val="0"/>
      <w:marRight w:val="0"/>
      <w:marTop w:val="200"/>
      <w:marBottom w:val="0"/>
      <w:divBdr>
        <w:top w:val="none" w:sz="0" w:space="0" w:color="auto"/>
        <w:left w:val="none" w:sz="0" w:space="0" w:color="auto"/>
        <w:bottom w:val="none" w:sz="0" w:space="0" w:color="auto"/>
        <w:right w:val="none" w:sz="0" w:space="0" w:color="auto"/>
      </w:divBdr>
    </w:div>
    <w:div w:id="2057700639">
      <w:marLeft w:val="0"/>
      <w:marRight w:val="0"/>
      <w:marTop w:val="120"/>
      <w:marBottom w:val="0"/>
      <w:divBdr>
        <w:top w:val="none" w:sz="0" w:space="0" w:color="auto"/>
        <w:left w:val="none" w:sz="0" w:space="0" w:color="auto"/>
        <w:bottom w:val="none" w:sz="0" w:space="0" w:color="auto"/>
        <w:right w:val="none" w:sz="0" w:space="0" w:color="auto"/>
      </w:divBdr>
    </w:div>
    <w:div w:id="2058621142">
      <w:marLeft w:val="0"/>
      <w:marRight w:val="0"/>
      <w:marTop w:val="120"/>
      <w:marBottom w:val="0"/>
      <w:divBdr>
        <w:top w:val="none" w:sz="0" w:space="0" w:color="auto"/>
        <w:left w:val="none" w:sz="0" w:space="0" w:color="auto"/>
        <w:bottom w:val="none" w:sz="0" w:space="0" w:color="auto"/>
        <w:right w:val="none" w:sz="0" w:space="0" w:color="auto"/>
      </w:divBdr>
    </w:div>
    <w:div w:id="2059544859">
      <w:marLeft w:val="0"/>
      <w:marRight w:val="0"/>
      <w:marTop w:val="120"/>
      <w:marBottom w:val="0"/>
      <w:divBdr>
        <w:top w:val="none" w:sz="0" w:space="0" w:color="auto"/>
        <w:left w:val="none" w:sz="0" w:space="0" w:color="auto"/>
        <w:bottom w:val="none" w:sz="0" w:space="0" w:color="auto"/>
        <w:right w:val="none" w:sz="0" w:space="0" w:color="auto"/>
      </w:divBdr>
    </w:div>
    <w:div w:id="2059624831">
      <w:marLeft w:val="0"/>
      <w:marRight w:val="0"/>
      <w:marTop w:val="200"/>
      <w:marBottom w:val="0"/>
      <w:divBdr>
        <w:top w:val="none" w:sz="0" w:space="0" w:color="auto"/>
        <w:left w:val="none" w:sz="0" w:space="0" w:color="auto"/>
        <w:bottom w:val="none" w:sz="0" w:space="0" w:color="auto"/>
        <w:right w:val="none" w:sz="0" w:space="0" w:color="auto"/>
      </w:divBdr>
    </w:div>
    <w:div w:id="2060085288">
      <w:marLeft w:val="0"/>
      <w:marRight w:val="0"/>
      <w:marTop w:val="0"/>
      <w:marBottom w:val="0"/>
      <w:divBdr>
        <w:top w:val="none" w:sz="0" w:space="0" w:color="auto"/>
        <w:left w:val="none" w:sz="0" w:space="0" w:color="auto"/>
        <w:bottom w:val="none" w:sz="0" w:space="0" w:color="auto"/>
        <w:right w:val="none" w:sz="0" w:space="0" w:color="auto"/>
      </w:divBdr>
      <w:divsChild>
        <w:div w:id="297300162">
          <w:marLeft w:val="0"/>
          <w:marRight w:val="0"/>
          <w:marTop w:val="0"/>
          <w:marBottom w:val="0"/>
          <w:divBdr>
            <w:top w:val="none" w:sz="0" w:space="0" w:color="auto"/>
            <w:left w:val="none" w:sz="0" w:space="0" w:color="auto"/>
            <w:bottom w:val="none" w:sz="0" w:space="0" w:color="auto"/>
            <w:right w:val="none" w:sz="0" w:space="0" w:color="auto"/>
          </w:divBdr>
        </w:div>
      </w:divsChild>
    </w:div>
    <w:div w:id="2061129332">
      <w:marLeft w:val="0"/>
      <w:marRight w:val="0"/>
      <w:marTop w:val="120"/>
      <w:marBottom w:val="0"/>
      <w:divBdr>
        <w:top w:val="none" w:sz="0" w:space="0" w:color="auto"/>
        <w:left w:val="none" w:sz="0" w:space="0" w:color="auto"/>
        <w:bottom w:val="none" w:sz="0" w:space="0" w:color="auto"/>
        <w:right w:val="none" w:sz="0" w:space="0" w:color="auto"/>
      </w:divBdr>
    </w:div>
    <w:div w:id="2062359696">
      <w:marLeft w:val="0"/>
      <w:marRight w:val="0"/>
      <w:marTop w:val="120"/>
      <w:marBottom w:val="0"/>
      <w:divBdr>
        <w:top w:val="none" w:sz="0" w:space="0" w:color="auto"/>
        <w:left w:val="none" w:sz="0" w:space="0" w:color="auto"/>
        <w:bottom w:val="none" w:sz="0" w:space="0" w:color="auto"/>
        <w:right w:val="none" w:sz="0" w:space="0" w:color="auto"/>
      </w:divBdr>
    </w:div>
    <w:div w:id="2063019322">
      <w:marLeft w:val="0"/>
      <w:marRight w:val="0"/>
      <w:marTop w:val="120"/>
      <w:marBottom w:val="0"/>
      <w:divBdr>
        <w:top w:val="none" w:sz="0" w:space="0" w:color="auto"/>
        <w:left w:val="none" w:sz="0" w:space="0" w:color="auto"/>
        <w:bottom w:val="none" w:sz="0" w:space="0" w:color="auto"/>
        <w:right w:val="none" w:sz="0" w:space="0" w:color="auto"/>
      </w:divBdr>
    </w:div>
    <w:div w:id="2063599830">
      <w:marLeft w:val="0"/>
      <w:marRight w:val="0"/>
      <w:marTop w:val="120"/>
      <w:marBottom w:val="0"/>
      <w:divBdr>
        <w:top w:val="none" w:sz="0" w:space="0" w:color="auto"/>
        <w:left w:val="none" w:sz="0" w:space="0" w:color="auto"/>
        <w:bottom w:val="none" w:sz="0" w:space="0" w:color="auto"/>
        <w:right w:val="none" w:sz="0" w:space="0" w:color="auto"/>
      </w:divBdr>
    </w:div>
    <w:div w:id="2064212318">
      <w:marLeft w:val="0"/>
      <w:marRight w:val="0"/>
      <w:marTop w:val="0"/>
      <w:marBottom w:val="0"/>
      <w:divBdr>
        <w:top w:val="none" w:sz="0" w:space="0" w:color="auto"/>
        <w:left w:val="none" w:sz="0" w:space="0" w:color="auto"/>
        <w:bottom w:val="none" w:sz="0" w:space="0" w:color="auto"/>
        <w:right w:val="none" w:sz="0" w:space="0" w:color="auto"/>
      </w:divBdr>
      <w:divsChild>
        <w:div w:id="1870026051">
          <w:marLeft w:val="0"/>
          <w:marRight w:val="0"/>
          <w:marTop w:val="0"/>
          <w:marBottom w:val="0"/>
          <w:divBdr>
            <w:top w:val="none" w:sz="0" w:space="0" w:color="auto"/>
            <w:left w:val="none" w:sz="0" w:space="0" w:color="auto"/>
            <w:bottom w:val="none" w:sz="0" w:space="0" w:color="auto"/>
            <w:right w:val="none" w:sz="0" w:space="0" w:color="auto"/>
          </w:divBdr>
        </w:div>
      </w:divsChild>
    </w:div>
    <w:div w:id="2064671352">
      <w:marLeft w:val="0"/>
      <w:marRight w:val="0"/>
      <w:marTop w:val="120"/>
      <w:marBottom w:val="0"/>
      <w:divBdr>
        <w:top w:val="none" w:sz="0" w:space="0" w:color="auto"/>
        <w:left w:val="none" w:sz="0" w:space="0" w:color="auto"/>
        <w:bottom w:val="none" w:sz="0" w:space="0" w:color="auto"/>
        <w:right w:val="none" w:sz="0" w:space="0" w:color="auto"/>
      </w:divBdr>
    </w:div>
    <w:div w:id="2065329254">
      <w:marLeft w:val="0"/>
      <w:marRight w:val="0"/>
      <w:marTop w:val="200"/>
      <w:marBottom w:val="0"/>
      <w:divBdr>
        <w:top w:val="none" w:sz="0" w:space="0" w:color="auto"/>
        <w:left w:val="none" w:sz="0" w:space="0" w:color="auto"/>
        <w:bottom w:val="none" w:sz="0" w:space="0" w:color="auto"/>
        <w:right w:val="none" w:sz="0" w:space="0" w:color="auto"/>
      </w:divBdr>
    </w:div>
    <w:div w:id="2066877189">
      <w:marLeft w:val="0"/>
      <w:marRight w:val="0"/>
      <w:marTop w:val="200"/>
      <w:marBottom w:val="0"/>
      <w:divBdr>
        <w:top w:val="none" w:sz="0" w:space="0" w:color="auto"/>
        <w:left w:val="none" w:sz="0" w:space="0" w:color="auto"/>
        <w:bottom w:val="none" w:sz="0" w:space="0" w:color="auto"/>
        <w:right w:val="none" w:sz="0" w:space="0" w:color="auto"/>
      </w:divBdr>
    </w:div>
    <w:div w:id="2068383182">
      <w:marLeft w:val="0"/>
      <w:marRight w:val="0"/>
      <w:marTop w:val="0"/>
      <w:marBottom w:val="0"/>
      <w:divBdr>
        <w:top w:val="none" w:sz="0" w:space="0" w:color="auto"/>
        <w:left w:val="none" w:sz="0" w:space="0" w:color="auto"/>
        <w:bottom w:val="none" w:sz="0" w:space="0" w:color="auto"/>
        <w:right w:val="none" w:sz="0" w:space="0" w:color="auto"/>
      </w:divBdr>
      <w:divsChild>
        <w:div w:id="1236434749">
          <w:marLeft w:val="0"/>
          <w:marRight w:val="0"/>
          <w:marTop w:val="0"/>
          <w:marBottom w:val="0"/>
          <w:divBdr>
            <w:top w:val="none" w:sz="0" w:space="0" w:color="auto"/>
            <w:left w:val="none" w:sz="0" w:space="0" w:color="auto"/>
            <w:bottom w:val="none" w:sz="0" w:space="0" w:color="auto"/>
            <w:right w:val="none" w:sz="0" w:space="0" w:color="auto"/>
          </w:divBdr>
        </w:div>
      </w:divsChild>
    </w:div>
    <w:div w:id="2070374734">
      <w:marLeft w:val="0"/>
      <w:marRight w:val="0"/>
      <w:marTop w:val="120"/>
      <w:marBottom w:val="0"/>
      <w:divBdr>
        <w:top w:val="none" w:sz="0" w:space="0" w:color="auto"/>
        <w:left w:val="none" w:sz="0" w:space="0" w:color="auto"/>
        <w:bottom w:val="none" w:sz="0" w:space="0" w:color="auto"/>
        <w:right w:val="none" w:sz="0" w:space="0" w:color="auto"/>
      </w:divBdr>
    </w:div>
    <w:div w:id="2071733217">
      <w:marLeft w:val="0"/>
      <w:marRight w:val="0"/>
      <w:marTop w:val="100"/>
      <w:marBottom w:val="0"/>
      <w:divBdr>
        <w:top w:val="none" w:sz="0" w:space="0" w:color="auto"/>
        <w:left w:val="none" w:sz="0" w:space="0" w:color="auto"/>
        <w:bottom w:val="none" w:sz="0" w:space="0" w:color="auto"/>
        <w:right w:val="none" w:sz="0" w:space="0" w:color="auto"/>
      </w:divBdr>
    </w:div>
    <w:div w:id="2071881280">
      <w:marLeft w:val="0"/>
      <w:marRight w:val="0"/>
      <w:marTop w:val="200"/>
      <w:marBottom w:val="0"/>
      <w:divBdr>
        <w:top w:val="none" w:sz="0" w:space="0" w:color="auto"/>
        <w:left w:val="none" w:sz="0" w:space="0" w:color="auto"/>
        <w:bottom w:val="none" w:sz="0" w:space="0" w:color="auto"/>
        <w:right w:val="none" w:sz="0" w:space="0" w:color="auto"/>
      </w:divBdr>
    </w:div>
    <w:div w:id="2073118397">
      <w:marLeft w:val="0"/>
      <w:marRight w:val="0"/>
      <w:marTop w:val="60"/>
      <w:marBottom w:val="0"/>
      <w:divBdr>
        <w:top w:val="none" w:sz="0" w:space="0" w:color="auto"/>
        <w:left w:val="none" w:sz="0" w:space="0" w:color="auto"/>
        <w:bottom w:val="none" w:sz="0" w:space="0" w:color="auto"/>
        <w:right w:val="none" w:sz="0" w:space="0" w:color="auto"/>
      </w:divBdr>
    </w:div>
    <w:div w:id="2074699552">
      <w:marLeft w:val="0"/>
      <w:marRight w:val="0"/>
      <w:marTop w:val="200"/>
      <w:marBottom w:val="0"/>
      <w:divBdr>
        <w:top w:val="none" w:sz="0" w:space="0" w:color="auto"/>
        <w:left w:val="none" w:sz="0" w:space="0" w:color="auto"/>
        <w:bottom w:val="none" w:sz="0" w:space="0" w:color="auto"/>
        <w:right w:val="none" w:sz="0" w:space="0" w:color="auto"/>
      </w:divBdr>
    </w:div>
    <w:div w:id="2075273905">
      <w:marLeft w:val="0"/>
      <w:marRight w:val="0"/>
      <w:marTop w:val="120"/>
      <w:marBottom w:val="0"/>
      <w:divBdr>
        <w:top w:val="none" w:sz="0" w:space="0" w:color="auto"/>
        <w:left w:val="none" w:sz="0" w:space="0" w:color="auto"/>
        <w:bottom w:val="none" w:sz="0" w:space="0" w:color="auto"/>
        <w:right w:val="none" w:sz="0" w:space="0" w:color="auto"/>
      </w:divBdr>
    </w:div>
    <w:div w:id="2075543436">
      <w:marLeft w:val="0"/>
      <w:marRight w:val="0"/>
      <w:marTop w:val="200"/>
      <w:marBottom w:val="0"/>
      <w:divBdr>
        <w:top w:val="none" w:sz="0" w:space="0" w:color="auto"/>
        <w:left w:val="none" w:sz="0" w:space="0" w:color="auto"/>
        <w:bottom w:val="none" w:sz="0" w:space="0" w:color="auto"/>
        <w:right w:val="none" w:sz="0" w:space="0" w:color="auto"/>
      </w:divBdr>
    </w:div>
    <w:div w:id="2077511112">
      <w:marLeft w:val="0"/>
      <w:marRight w:val="0"/>
      <w:marTop w:val="120"/>
      <w:marBottom w:val="0"/>
      <w:divBdr>
        <w:top w:val="none" w:sz="0" w:space="0" w:color="auto"/>
        <w:left w:val="none" w:sz="0" w:space="0" w:color="auto"/>
        <w:bottom w:val="none" w:sz="0" w:space="0" w:color="auto"/>
        <w:right w:val="none" w:sz="0" w:space="0" w:color="auto"/>
      </w:divBdr>
    </w:div>
    <w:div w:id="2077820434">
      <w:marLeft w:val="0"/>
      <w:marRight w:val="0"/>
      <w:marTop w:val="120"/>
      <w:marBottom w:val="0"/>
      <w:divBdr>
        <w:top w:val="none" w:sz="0" w:space="0" w:color="auto"/>
        <w:left w:val="none" w:sz="0" w:space="0" w:color="auto"/>
        <w:bottom w:val="none" w:sz="0" w:space="0" w:color="auto"/>
        <w:right w:val="none" w:sz="0" w:space="0" w:color="auto"/>
      </w:divBdr>
    </w:div>
    <w:div w:id="2078017205">
      <w:marLeft w:val="0"/>
      <w:marRight w:val="0"/>
      <w:marTop w:val="120"/>
      <w:marBottom w:val="0"/>
      <w:divBdr>
        <w:top w:val="none" w:sz="0" w:space="0" w:color="auto"/>
        <w:left w:val="none" w:sz="0" w:space="0" w:color="auto"/>
        <w:bottom w:val="none" w:sz="0" w:space="0" w:color="auto"/>
        <w:right w:val="none" w:sz="0" w:space="0" w:color="auto"/>
      </w:divBdr>
    </w:div>
    <w:div w:id="2080518073">
      <w:marLeft w:val="0"/>
      <w:marRight w:val="0"/>
      <w:marTop w:val="0"/>
      <w:marBottom w:val="0"/>
      <w:divBdr>
        <w:top w:val="none" w:sz="0" w:space="0" w:color="auto"/>
        <w:left w:val="none" w:sz="0" w:space="0" w:color="auto"/>
        <w:bottom w:val="none" w:sz="0" w:space="0" w:color="auto"/>
        <w:right w:val="none" w:sz="0" w:space="0" w:color="auto"/>
      </w:divBdr>
    </w:div>
    <w:div w:id="2081050353">
      <w:marLeft w:val="0"/>
      <w:marRight w:val="0"/>
      <w:marTop w:val="120"/>
      <w:marBottom w:val="0"/>
      <w:divBdr>
        <w:top w:val="none" w:sz="0" w:space="0" w:color="auto"/>
        <w:left w:val="none" w:sz="0" w:space="0" w:color="auto"/>
        <w:bottom w:val="none" w:sz="0" w:space="0" w:color="auto"/>
        <w:right w:val="none" w:sz="0" w:space="0" w:color="auto"/>
      </w:divBdr>
    </w:div>
    <w:div w:id="2084446227">
      <w:marLeft w:val="0"/>
      <w:marRight w:val="0"/>
      <w:marTop w:val="120"/>
      <w:marBottom w:val="0"/>
      <w:divBdr>
        <w:top w:val="none" w:sz="0" w:space="0" w:color="auto"/>
        <w:left w:val="none" w:sz="0" w:space="0" w:color="auto"/>
        <w:bottom w:val="none" w:sz="0" w:space="0" w:color="auto"/>
        <w:right w:val="none" w:sz="0" w:space="0" w:color="auto"/>
      </w:divBdr>
    </w:div>
    <w:div w:id="2088917975">
      <w:marLeft w:val="0"/>
      <w:marRight w:val="0"/>
      <w:marTop w:val="120"/>
      <w:marBottom w:val="0"/>
      <w:divBdr>
        <w:top w:val="none" w:sz="0" w:space="0" w:color="auto"/>
        <w:left w:val="none" w:sz="0" w:space="0" w:color="auto"/>
        <w:bottom w:val="none" w:sz="0" w:space="0" w:color="auto"/>
        <w:right w:val="none" w:sz="0" w:space="0" w:color="auto"/>
      </w:divBdr>
    </w:div>
    <w:div w:id="2092465539">
      <w:marLeft w:val="0"/>
      <w:marRight w:val="0"/>
      <w:marTop w:val="200"/>
      <w:marBottom w:val="0"/>
      <w:divBdr>
        <w:top w:val="none" w:sz="0" w:space="0" w:color="auto"/>
        <w:left w:val="none" w:sz="0" w:space="0" w:color="auto"/>
        <w:bottom w:val="none" w:sz="0" w:space="0" w:color="auto"/>
        <w:right w:val="none" w:sz="0" w:space="0" w:color="auto"/>
      </w:divBdr>
    </w:div>
    <w:div w:id="2094426705">
      <w:marLeft w:val="0"/>
      <w:marRight w:val="0"/>
      <w:marTop w:val="200"/>
      <w:marBottom w:val="0"/>
      <w:divBdr>
        <w:top w:val="none" w:sz="0" w:space="0" w:color="auto"/>
        <w:left w:val="none" w:sz="0" w:space="0" w:color="auto"/>
        <w:bottom w:val="none" w:sz="0" w:space="0" w:color="auto"/>
        <w:right w:val="none" w:sz="0" w:space="0" w:color="auto"/>
      </w:divBdr>
    </w:div>
    <w:div w:id="2095974516">
      <w:marLeft w:val="0"/>
      <w:marRight w:val="0"/>
      <w:marTop w:val="120"/>
      <w:marBottom w:val="0"/>
      <w:divBdr>
        <w:top w:val="none" w:sz="0" w:space="0" w:color="auto"/>
        <w:left w:val="none" w:sz="0" w:space="0" w:color="auto"/>
        <w:bottom w:val="none" w:sz="0" w:space="0" w:color="auto"/>
        <w:right w:val="none" w:sz="0" w:space="0" w:color="auto"/>
      </w:divBdr>
    </w:div>
    <w:div w:id="2097171789">
      <w:marLeft w:val="0"/>
      <w:marRight w:val="0"/>
      <w:marTop w:val="0"/>
      <w:marBottom w:val="0"/>
      <w:divBdr>
        <w:top w:val="none" w:sz="0" w:space="0" w:color="auto"/>
        <w:left w:val="none" w:sz="0" w:space="0" w:color="auto"/>
        <w:bottom w:val="none" w:sz="0" w:space="0" w:color="auto"/>
        <w:right w:val="none" w:sz="0" w:space="0" w:color="auto"/>
      </w:divBdr>
    </w:div>
    <w:div w:id="2097557745">
      <w:marLeft w:val="0"/>
      <w:marRight w:val="0"/>
      <w:marTop w:val="200"/>
      <w:marBottom w:val="0"/>
      <w:divBdr>
        <w:top w:val="none" w:sz="0" w:space="0" w:color="auto"/>
        <w:left w:val="none" w:sz="0" w:space="0" w:color="auto"/>
        <w:bottom w:val="none" w:sz="0" w:space="0" w:color="auto"/>
        <w:right w:val="none" w:sz="0" w:space="0" w:color="auto"/>
      </w:divBdr>
    </w:div>
    <w:div w:id="2097749870">
      <w:marLeft w:val="0"/>
      <w:marRight w:val="0"/>
      <w:marTop w:val="200"/>
      <w:marBottom w:val="0"/>
      <w:divBdr>
        <w:top w:val="none" w:sz="0" w:space="0" w:color="auto"/>
        <w:left w:val="none" w:sz="0" w:space="0" w:color="auto"/>
        <w:bottom w:val="none" w:sz="0" w:space="0" w:color="auto"/>
        <w:right w:val="none" w:sz="0" w:space="0" w:color="auto"/>
      </w:divBdr>
    </w:div>
    <w:div w:id="2099517649">
      <w:marLeft w:val="0"/>
      <w:marRight w:val="0"/>
      <w:marTop w:val="0"/>
      <w:marBottom w:val="0"/>
      <w:divBdr>
        <w:top w:val="none" w:sz="0" w:space="0" w:color="auto"/>
        <w:left w:val="none" w:sz="0" w:space="0" w:color="auto"/>
        <w:bottom w:val="none" w:sz="0" w:space="0" w:color="auto"/>
        <w:right w:val="none" w:sz="0" w:space="0" w:color="auto"/>
      </w:divBdr>
    </w:div>
    <w:div w:id="2100327468">
      <w:marLeft w:val="0"/>
      <w:marRight w:val="0"/>
      <w:marTop w:val="200"/>
      <w:marBottom w:val="0"/>
      <w:divBdr>
        <w:top w:val="none" w:sz="0" w:space="0" w:color="auto"/>
        <w:left w:val="none" w:sz="0" w:space="0" w:color="auto"/>
        <w:bottom w:val="none" w:sz="0" w:space="0" w:color="auto"/>
        <w:right w:val="none" w:sz="0" w:space="0" w:color="auto"/>
      </w:divBdr>
    </w:div>
    <w:div w:id="2101097933">
      <w:marLeft w:val="0"/>
      <w:marRight w:val="0"/>
      <w:marTop w:val="200"/>
      <w:marBottom w:val="0"/>
      <w:divBdr>
        <w:top w:val="none" w:sz="0" w:space="0" w:color="auto"/>
        <w:left w:val="none" w:sz="0" w:space="0" w:color="auto"/>
        <w:bottom w:val="none" w:sz="0" w:space="0" w:color="auto"/>
        <w:right w:val="none" w:sz="0" w:space="0" w:color="auto"/>
      </w:divBdr>
    </w:div>
    <w:div w:id="2102794226">
      <w:marLeft w:val="0"/>
      <w:marRight w:val="0"/>
      <w:marTop w:val="0"/>
      <w:marBottom w:val="0"/>
      <w:divBdr>
        <w:top w:val="none" w:sz="0" w:space="0" w:color="auto"/>
        <w:left w:val="none" w:sz="0" w:space="0" w:color="auto"/>
        <w:bottom w:val="none" w:sz="0" w:space="0" w:color="auto"/>
        <w:right w:val="none" w:sz="0" w:space="0" w:color="auto"/>
      </w:divBdr>
      <w:divsChild>
        <w:div w:id="552078680">
          <w:marLeft w:val="0"/>
          <w:marRight w:val="0"/>
          <w:marTop w:val="0"/>
          <w:marBottom w:val="0"/>
          <w:divBdr>
            <w:top w:val="none" w:sz="0" w:space="0" w:color="auto"/>
            <w:left w:val="none" w:sz="0" w:space="0" w:color="auto"/>
            <w:bottom w:val="none" w:sz="0" w:space="0" w:color="auto"/>
            <w:right w:val="none" w:sz="0" w:space="0" w:color="auto"/>
          </w:divBdr>
        </w:div>
      </w:divsChild>
    </w:div>
    <w:div w:id="2103334586">
      <w:marLeft w:val="0"/>
      <w:marRight w:val="0"/>
      <w:marTop w:val="120"/>
      <w:marBottom w:val="0"/>
      <w:divBdr>
        <w:top w:val="none" w:sz="0" w:space="0" w:color="auto"/>
        <w:left w:val="none" w:sz="0" w:space="0" w:color="auto"/>
        <w:bottom w:val="none" w:sz="0" w:space="0" w:color="auto"/>
        <w:right w:val="none" w:sz="0" w:space="0" w:color="auto"/>
      </w:divBdr>
    </w:div>
    <w:div w:id="2104956204">
      <w:marLeft w:val="0"/>
      <w:marRight w:val="0"/>
      <w:marTop w:val="200"/>
      <w:marBottom w:val="0"/>
      <w:divBdr>
        <w:top w:val="none" w:sz="0" w:space="0" w:color="auto"/>
        <w:left w:val="none" w:sz="0" w:space="0" w:color="auto"/>
        <w:bottom w:val="none" w:sz="0" w:space="0" w:color="auto"/>
        <w:right w:val="none" w:sz="0" w:space="0" w:color="auto"/>
      </w:divBdr>
    </w:div>
    <w:div w:id="2107577061">
      <w:marLeft w:val="0"/>
      <w:marRight w:val="0"/>
      <w:marTop w:val="0"/>
      <w:marBottom w:val="0"/>
      <w:divBdr>
        <w:top w:val="none" w:sz="0" w:space="0" w:color="auto"/>
        <w:left w:val="none" w:sz="0" w:space="0" w:color="auto"/>
        <w:bottom w:val="none" w:sz="0" w:space="0" w:color="auto"/>
        <w:right w:val="none" w:sz="0" w:space="0" w:color="auto"/>
      </w:divBdr>
    </w:div>
    <w:div w:id="2107722589">
      <w:marLeft w:val="0"/>
      <w:marRight w:val="0"/>
      <w:marTop w:val="120"/>
      <w:marBottom w:val="0"/>
      <w:divBdr>
        <w:top w:val="none" w:sz="0" w:space="0" w:color="auto"/>
        <w:left w:val="none" w:sz="0" w:space="0" w:color="auto"/>
        <w:bottom w:val="none" w:sz="0" w:space="0" w:color="auto"/>
        <w:right w:val="none" w:sz="0" w:space="0" w:color="auto"/>
      </w:divBdr>
    </w:div>
    <w:div w:id="2107842582">
      <w:marLeft w:val="0"/>
      <w:marRight w:val="0"/>
      <w:marTop w:val="200"/>
      <w:marBottom w:val="0"/>
      <w:divBdr>
        <w:top w:val="none" w:sz="0" w:space="0" w:color="auto"/>
        <w:left w:val="none" w:sz="0" w:space="0" w:color="auto"/>
        <w:bottom w:val="none" w:sz="0" w:space="0" w:color="auto"/>
        <w:right w:val="none" w:sz="0" w:space="0" w:color="auto"/>
      </w:divBdr>
    </w:div>
    <w:div w:id="2110618216">
      <w:marLeft w:val="0"/>
      <w:marRight w:val="0"/>
      <w:marTop w:val="120"/>
      <w:marBottom w:val="0"/>
      <w:divBdr>
        <w:top w:val="none" w:sz="0" w:space="0" w:color="auto"/>
        <w:left w:val="none" w:sz="0" w:space="0" w:color="auto"/>
        <w:bottom w:val="none" w:sz="0" w:space="0" w:color="auto"/>
        <w:right w:val="none" w:sz="0" w:space="0" w:color="auto"/>
      </w:divBdr>
    </w:div>
    <w:div w:id="2111318952">
      <w:marLeft w:val="0"/>
      <w:marRight w:val="0"/>
      <w:marTop w:val="120"/>
      <w:marBottom w:val="0"/>
      <w:divBdr>
        <w:top w:val="none" w:sz="0" w:space="0" w:color="auto"/>
        <w:left w:val="none" w:sz="0" w:space="0" w:color="auto"/>
        <w:bottom w:val="none" w:sz="0" w:space="0" w:color="auto"/>
        <w:right w:val="none" w:sz="0" w:space="0" w:color="auto"/>
      </w:divBdr>
    </w:div>
    <w:div w:id="2112583344">
      <w:marLeft w:val="0"/>
      <w:marRight w:val="0"/>
      <w:marTop w:val="120"/>
      <w:marBottom w:val="0"/>
      <w:divBdr>
        <w:top w:val="none" w:sz="0" w:space="0" w:color="auto"/>
        <w:left w:val="none" w:sz="0" w:space="0" w:color="auto"/>
        <w:bottom w:val="none" w:sz="0" w:space="0" w:color="auto"/>
        <w:right w:val="none" w:sz="0" w:space="0" w:color="auto"/>
      </w:divBdr>
    </w:div>
    <w:div w:id="2113353534">
      <w:marLeft w:val="0"/>
      <w:marRight w:val="0"/>
      <w:marTop w:val="200"/>
      <w:marBottom w:val="0"/>
      <w:divBdr>
        <w:top w:val="none" w:sz="0" w:space="0" w:color="auto"/>
        <w:left w:val="none" w:sz="0" w:space="0" w:color="auto"/>
        <w:bottom w:val="none" w:sz="0" w:space="0" w:color="auto"/>
        <w:right w:val="none" w:sz="0" w:space="0" w:color="auto"/>
      </w:divBdr>
    </w:div>
    <w:div w:id="2113432433">
      <w:marLeft w:val="0"/>
      <w:marRight w:val="0"/>
      <w:marTop w:val="120"/>
      <w:marBottom w:val="0"/>
      <w:divBdr>
        <w:top w:val="none" w:sz="0" w:space="0" w:color="auto"/>
        <w:left w:val="none" w:sz="0" w:space="0" w:color="auto"/>
        <w:bottom w:val="none" w:sz="0" w:space="0" w:color="auto"/>
        <w:right w:val="none" w:sz="0" w:space="0" w:color="auto"/>
      </w:divBdr>
    </w:div>
    <w:div w:id="2113819790">
      <w:marLeft w:val="0"/>
      <w:marRight w:val="0"/>
      <w:marTop w:val="100"/>
      <w:marBottom w:val="0"/>
      <w:divBdr>
        <w:top w:val="none" w:sz="0" w:space="0" w:color="auto"/>
        <w:left w:val="none" w:sz="0" w:space="0" w:color="auto"/>
        <w:bottom w:val="none" w:sz="0" w:space="0" w:color="auto"/>
        <w:right w:val="none" w:sz="0" w:space="0" w:color="auto"/>
      </w:divBdr>
    </w:div>
    <w:div w:id="2113937992">
      <w:marLeft w:val="0"/>
      <w:marRight w:val="0"/>
      <w:marTop w:val="120"/>
      <w:marBottom w:val="0"/>
      <w:divBdr>
        <w:top w:val="none" w:sz="0" w:space="0" w:color="auto"/>
        <w:left w:val="none" w:sz="0" w:space="0" w:color="auto"/>
        <w:bottom w:val="none" w:sz="0" w:space="0" w:color="auto"/>
        <w:right w:val="none" w:sz="0" w:space="0" w:color="auto"/>
      </w:divBdr>
    </w:div>
    <w:div w:id="2114130261">
      <w:marLeft w:val="0"/>
      <w:marRight w:val="0"/>
      <w:marTop w:val="120"/>
      <w:marBottom w:val="0"/>
      <w:divBdr>
        <w:top w:val="none" w:sz="0" w:space="0" w:color="auto"/>
        <w:left w:val="none" w:sz="0" w:space="0" w:color="auto"/>
        <w:bottom w:val="none" w:sz="0" w:space="0" w:color="auto"/>
        <w:right w:val="none" w:sz="0" w:space="0" w:color="auto"/>
      </w:divBdr>
    </w:div>
    <w:div w:id="2116439137">
      <w:marLeft w:val="0"/>
      <w:marRight w:val="0"/>
      <w:marTop w:val="0"/>
      <w:marBottom w:val="0"/>
      <w:divBdr>
        <w:top w:val="none" w:sz="0" w:space="0" w:color="auto"/>
        <w:left w:val="none" w:sz="0" w:space="0" w:color="auto"/>
        <w:bottom w:val="none" w:sz="0" w:space="0" w:color="auto"/>
        <w:right w:val="none" w:sz="0" w:space="0" w:color="auto"/>
      </w:divBdr>
    </w:div>
    <w:div w:id="2116439496">
      <w:marLeft w:val="0"/>
      <w:marRight w:val="0"/>
      <w:marTop w:val="0"/>
      <w:marBottom w:val="0"/>
      <w:divBdr>
        <w:top w:val="none" w:sz="0" w:space="0" w:color="auto"/>
        <w:left w:val="none" w:sz="0" w:space="0" w:color="auto"/>
        <w:bottom w:val="none" w:sz="0" w:space="0" w:color="auto"/>
        <w:right w:val="none" w:sz="0" w:space="0" w:color="auto"/>
      </w:divBdr>
      <w:divsChild>
        <w:div w:id="2115129940">
          <w:marLeft w:val="0"/>
          <w:marRight w:val="0"/>
          <w:marTop w:val="0"/>
          <w:marBottom w:val="0"/>
          <w:divBdr>
            <w:top w:val="none" w:sz="0" w:space="0" w:color="auto"/>
            <w:left w:val="none" w:sz="0" w:space="0" w:color="auto"/>
            <w:bottom w:val="none" w:sz="0" w:space="0" w:color="auto"/>
            <w:right w:val="none" w:sz="0" w:space="0" w:color="auto"/>
          </w:divBdr>
        </w:div>
      </w:divsChild>
    </w:div>
    <w:div w:id="2116510052">
      <w:marLeft w:val="0"/>
      <w:marRight w:val="0"/>
      <w:marTop w:val="200"/>
      <w:marBottom w:val="0"/>
      <w:divBdr>
        <w:top w:val="none" w:sz="0" w:space="0" w:color="auto"/>
        <w:left w:val="none" w:sz="0" w:space="0" w:color="auto"/>
        <w:bottom w:val="none" w:sz="0" w:space="0" w:color="auto"/>
        <w:right w:val="none" w:sz="0" w:space="0" w:color="auto"/>
      </w:divBdr>
    </w:div>
    <w:div w:id="2116554179">
      <w:marLeft w:val="0"/>
      <w:marRight w:val="0"/>
      <w:marTop w:val="120"/>
      <w:marBottom w:val="0"/>
      <w:divBdr>
        <w:top w:val="none" w:sz="0" w:space="0" w:color="auto"/>
        <w:left w:val="none" w:sz="0" w:space="0" w:color="auto"/>
        <w:bottom w:val="none" w:sz="0" w:space="0" w:color="auto"/>
        <w:right w:val="none" w:sz="0" w:space="0" w:color="auto"/>
      </w:divBdr>
    </w:div>
    <w:div w:id="2118062960">
      <w:marLeft w:val="0"/>
      <w:marRight w:val="0"/>
      <w:marTop w:val="120"/>
      <w:marBottom w:val="0"/>
      <w:divBdr>
        <w:top w:val="none" w:sz="0" w:space="0" w:color="auto"/>
        <w:left w:val="none" w:sz="0" w:space="0" w:color="auto"/>
        <w:bottom w:val="none" w:sz="0" w:space="0" w:color="auto"/>
        <w:right w:val="none" w:sz="0" w:space="0" w:color="auto"/>
      </w:divBdr>
    </w:div>
    <w:div w:id="2118210434">
      <w:marLeft w:val="0"/>
      <w:marRight w:val="0"/>
      <w:marTop w:val="120"/>
      <w:marBottom w:val="0"/>
      <w:divBdr>
        <w:top w:val="none" w:sz="0" w:space="0" w:color="auto"/>
        <w:left w:val="none" w:sz="0" w:space="0" w:color="auto"/>
        <w:bottom w:val="none" w:sz="0" w:space="0" w:color="auto"/>
        <w:right w:val="none" w:sz="0" w:space="0" w:color="auto"/>
      </w:divBdr>
    </w:div>
    <w:div w:id="2118677984">
      <w:marLeft w:val="0"/>
      <w:marRight w:val="0"/>
      <w:marTop w:val="120"/>
      <w:marBottom w:val="0"/>
      <w:divBdr>
        <w:top w:val="none" w:sz="0" w:space="0" w:color="auto"/>
        <w:left w:val="none" w:sz="0" w:space="0" w:color="auto"/>
        <w:bottom w:val="none" w:sz="0" w:space="0" w:color="auto"/>
        <w:right w:val="none" w:sz="0" w:space="0" w:color="auto"/>
      </w:divBdr>
    </w:div>
    <w:div w:id="2118793476">
      <w:marLeft w:val="0"/>
      <w:marRight w:val="0"/>
      <w:marTop w:val="120"/>
      <w:marBottom w:val="0"/>
      <w:divBdr>
        <w:top w:val="none" w:sz="0" w:space="0" w:color="auto"/>
        <w:left w:val="none" w:sz="0" w:space="0" w:color="auto"/>
        <w:bottom w:val="none" w:sz="0" w:space="0" w:color="auto"/>
        <w:right w:val="none" w:sz="0" w:space="0" w:color="auto"/>
      </w:divBdr>
    </w:div>
    <w:div w:id="2118981172">
      <w:marLeft w:val="0"/>
      <w:marRight w:val="0"/>
      <w:marTop w:val="120"/>
      <w:marBottom w:val="0"/>
      <w:divBdr>
        <w:top w:val="none" w:sz="0" w:space="0" w:color="auto"/>
        <w:left w:val="none" w:sz="0" w:space="0" w:color="auto"/>
        <w:bottom w:val="none" w:sz="0" w:space="0" w:color="auto"/>
        <w:right w:val="none" w:sz="0" w:space="0" w:color="auto"/>
      </w:divBdr>
    </w:div>
    <w:div w:id="2120292892">
      <w:marLeft w:val="0"/>
      <w:marRight w:val="0"/>
      <w:marTop w:val="240"/>
      <w:marBottom w:val="240"/>
      <w:divBdr>
        <w:top w:val="none" w:sz="0" w:space="0" w:color="auto"/>
        <w:left w:val="none" w:sz="0" w:space="0" w:color="auto"/>
        <w:bottom w:val="none" w:sz="0" w:space="0" w:color="auto"/>
        <w:right w:val="none" w:sz="0" w:space="0" w:color="auto"/>
      </w:divBdr>
    </w:div>
    <w:div w:id="2120635262">
      <w:marLeft w:val="0"/>
      <w:marRight w:val="0"/>
      <w:marTop w:val="120"/>
      <w:marBottom w:val="0"/>
      <w:divBdr>
        <w:top w:val="none" w:sz="0" w:space="0" w:color="auto"/>
        <w:left w:val="none" w:sz="0" w:space="0" w:color="auto"/>
        <w:bottom w:val="none" w:sz="0" w:space="0" w:color="auto"/>
        <w:right w:val="none" w:sz="0" w:space="0" w:color="auto"/>
      </w:divBdr>
    </w:div>
    <w:div w:id="2121096831">
      <w:marLeft w:val="0"/>
      <w:marRight w:val="0"/>
      <w:marTop w:val="120"/>
      <w:marBottom w:val="0"/>
      <w:divBdr>
        <w:top w:val="none" w:sz="0" w:space="0" w:color="auto"/>
        <w:left w:val="none" w:sz="0" w:space="0" w:color="auto"/>
        <w:bottom w:val="none" w:sz="0" w:space="0" w:color="auto"/>
        <w:right w:val="none" w:sz="0" w:space="0" w:color="auto"/>
      </w:divBdr>
    </w:div>
    <w:div w:id="2121874977">
      <w:marLeft w:val="0"/>
      <w:marRight w:val="0"/>
      <w:marTop w:val="120"/>
      <w:marBottom w:val="0"/>
      <w:divBdr>
        <w:top w:val="none" w:sz="0" w:space="0" w:color="auto"/>
        <w:left w:val="none" w:sz="0" w:space="0" w:color="auto"/>
        <w:bottom w:val="none" w:sz="0" w:space="0" w:color="auto"/>
        <w:right w:val="none" w:sz="0" w:space="0" w:color="auto"/>
      </w:divBdr>
    </w:div>
    <w:div w:id="2122532834">
      <w:marLeft w:val="0"/>
      <w:marRight w:val="0"/>
      <w:marTop w:val="120"/>
      <w:marBottom w:val="0"/>
      <w:divBdr>
        <w:top w:val="none" w:sz="0" w:space="0" w:color="auto"/>
        <w:left w:val="none" w:sz="0" w:space="0" w:color="auto"/>
        <w:bottom w:val="none" w:sz="0" w:space="0" w:color="auto"/>
        <w:right w:val="none" w:sz="0" w:space="0" w:color="auto"/>
      </w:divBdr>
    </w:div>
    <w:div w:id="2125153546">
      <w:marLeft w:val="0"/>
      <w:marRight w:val="0"/>
      <w:marTop w:val="120"/>
      <w:marBottom w:val="0"/>
      <w:divBdr>
        <w:top w:val="none" w:sz="0" w:space="0" w:color="auto"/>
        <w:left w:val="none" w:sz="0" w:space="0" w:color="auto"/>
        <w:bottom w:val="none" w:sz="0" w:space="0" w:color="auto"/>
        <w:right w:val="none" w:sz="0" w:space="0" w:color="auto"/>
      </w:divBdr>
    </w:div>
    <w:div w:id="2125339293">
      <w:marLeft w:val="0"/>
      <w:marRight w:val="0"/>
      <w:marTop w:val="120"/>
      <w:marBottom w:val="0"/>
      <w:divBdr>
        <w:top w:val="none" w:sz="0" w:space="0" w:color="auto"/>
        <w:left w:val="none" w:sz="0" w:space="0" w:color="auto"/>
        <w:bottom w:val="none" w:sz="0" w:space="0" w:color="auto"/>
        <w:right w:val="none" w:sz="0" w:space="0" w:color="auto"/>
      </w:divBdr>
    </w:div>
    <w:div w:id="2126994302">
      <w:marLeft w:val="0"/>
      <w:marRight w:val="0"/>
      <w:marTop w:val="120"/>
      <w:marBottom w:val="0"/>
      <w:divBdr>
        <w:top w:val="none" w:sz="0" w:space="0" w:color="auto"/>
        <w:left w:val="none" w:sz="0" w:space="0" w:color="auto"/>
        <w:bottom w:val="none" w:sz="0" w:space="0" w:color="auto"/>
        <w:right w:val="none" w:sz="0" w:space="0" w:color="auto"/>
      </w:divBdr>
    </w:div>
    <w:div w:id="2130276779">
      <w:marLeft w:val="0"/>
      <w:marRight w:val="0"/>
      <w:marTop w:val="120"/>
      <w:marBottom w:val="0"/>
      <w:divBdr>
        <w:top w:val="none" w:sz="0" w:space="0" w:color="auto"/>
        <w:left w:val="none" w:sz="0" w:space="0" w:color="auto"/>
        <w:bottom w:val="none" w:sz="0" w:space="0" w:color="auto"/>
        <w:right w:val="none" w:sz="0" w:space="0" w:color="auto"/>
      </w:divBdr>
    </w:div>
    <w:div w:id="2130591012">
      <w:marLeft w:val="0"/>
      <w:marRight w:val="0"/>
      <w:marTop w:val="0"/>
      <w:marBottom w:val="0"/>
      <w:divBdr>
        <w:top w:val="none" w:sz="0" w:space="0" w:color="auto"/>
        <w:left w:val="none" w:sz="0" w:space="0" w:color="auto"/>
        <w:bottom w:val="none" w:sz="0" w:space="0" w:color="auto"/>
        <w:right w:val="none" w:sz="0" w:space="0" w:color="auto"/>
      </w:divBdr>
    </w:div>
    <w:div w:id="2130737627">
      <w:marLeft w:val="0"/>
      <w:marRight w:val="0"/>
      <w:marTop w:val="100"/>
      <w:marBottom w:val="0"/>
      <w:divBdr>
        <w:top w:val="none" w:sz="0" w:space="0" w:color="auto"/>
        <w:left w:val="none" w:sz="0" w:space="0" w:color="auto"/>
        <w:bottom w:val="none" w:sz="0" w:space="0" w:color="auto"/>
        <w:right w:val="none" w:sz="0" w:space="0" w:color="auto"/>
      </w:divBdr>
    </w:div>
    <w:div w:id="2131195008">
      <w:marLeft w:val="0"/>
      <w:marRight w:val="0"/>
      <w:marTop w:val="120"/>
      <w:marBottom w:val="0"/>
      <w:divBdr>
        <w:top w:val="none" w:sz="0" w:space="0" w:color="auto"/>
        <w:left w:val="none" w:sz="0" w:space="0" w:color="auto"/>
        <w:bottom w:val="none" w:sz="0" w:space="0" w:color="auto"/>
        <w:right w:val="none" w:sz="0" w:space="0" w:color="auto"/>
      </w:divBdr>
    </w:div>
    <w:div w:id="2133161866">
      <w:marLeft w:val="0"/>
      <w:marRight w:val="0"/>
      <w:marTop w:val="200"/>
      <w:marBottom w:val="0"/>
      <w:divBdr>
        <w:top w:val="none" w:sz="0" w:space="0" w:color="auto"/>
        <w:left w:val="none" w:sz="0" w:space="0" w:color="auto"/>
        <w:bottom w:val="none" w:sz="0" w:space="0" w:color="auto"/>
        <w:right w:val="none" w:sz="0" w:space="0" w:color="auto"/>
      </w:divBdr>
    </w:div>
    <w:div w:id="2134400904">
      <w:marLeft w:val="0"/>
      <w:marRight w:val="0"/>
      <w:marTop w:val="0"/>
      <w:marBottom w:val="0"/>
      <w:divBdr>
        <w:top w:val="none" w:sz="0" w:space="0" w:color="auto"/>
        <w:left w:val="none" w:sz="0" w:space="0" w:color="auto"/>
        <w:bottom w:val="none" w:sz="0" w:space="0" w:color="auto"/>
        <w:right w:val="none" w:sz="0" w:space="0" w:color="auto"/>
      </w:divBdr>
      <w:divsChild>
        <w:div w:id="881865471">
          <w:marLeft w:val="0"/>
          <w:marRight w:val="0"/>
          <w:marTop w:val="0"/>
          <w:marBottom w:val="0"/>
          <w:divBdr>
            <w:top w:val="none" w:sz="0" w:space="0" w:color="auto"/>
            <w:left w:val="none" w:sz="0" w:space="0" w:color="auto"/>
            <w:bottom w:val="none" w:sz="0" w:space="0" w:color="auto"/>
            <w:right w:val="none" w:sz="0" w:space="0" w:color="auto"/>
          </w:divBdr>
        </w:div>
      </w:divsChild>
    </w:div>
    <w:div w:id="2135326109">
      <w:marLeft w:val="0"/>
      <w:marRight w:val="0"/>
      <w:marTop w:val="200"/>
      <w:marBottom w:val="0"/>
      <w:divBdr>
        <w:top w:val="none" w:sz="0" w:space="0" w:color="auto"/>
        <w:left w:val="none" w:sz="0" w:space="0" w:color="auto"/>
        <w:bottom w:val="none" w:sz="0" w:space="0" w:color="auto"/>
        <w:right w:val="none" w:sz="0" w:space="0" w:color="auto"/>
      </w:divBdr>
    </w:div>
    <w:div w:id="2137522479">
      <w:marLeft w:val="0"/>
      <w:marRight w:val="0"/>
      <w:marTop w:val="120"/>
      <w:marBottom w:val="0"/>
      <w:divBdr>
        <w:top w:val="none" w:sz="0" w:space="0" w:color="auto"/>
        <w:left w:val="none" w:sz="0" w:space="0" w:color="auto"/>
        <w:bottom w:val="none" w:sz="0" w:space="0" w:color="auto"/>
        <w:right w:val="none" w:sz="0" w:space="0" w:color="auto"/>
      </w:divBdr>
    </w:div>
    <w:div w:id="2137529710">
      <w:marLeft w:val="0"/>
      <w:marRight w:val="0"/>
      <w:marTop w:val="0"/>
      <w:marBottom w:val="0"/>
      <w:divBdr>
        <w:top w:val="none" w:sz="0" w:space="0" w:color="auto"/>
        <w:left w:val="none" w:sz="0" w:space="0" w:color="auto"/>
        <w:bottom w:val="none" w:sz="0" w:space="0" w:color="auto"/>
        <w:right w:val="none" w:sz="0" w:space="0" w:color="auto"/>
      </w:divBdr>
    </w:div>
    <w:div w:id="2137869834">
      <w:marLeft w:val="0"/>
      <w:marRight w:val="0"/>
      <w:marTop w:val="120"/>
      <w:marBottom w:val="0"/>
      <w:divBdr>
        <w:top w:val="none" w:sz="0" w:space="0" w:color="auto"/>
        <w:left w:val="none" w:sz="0" w:space="0" w:color="auto"/>
        <w:bottom w:val="none" w:sz="0" w:space="0" w:color="auto"/>
        <w:right w:val="none" w:sz="0" w:space="0" w:color="auto"/>
      </w:divBdr>
    </w:div>
    <w:div w:id="2138064830">
      <w:marLeft w:val="0"/>
      <w:marRight w:val="0"/>
      <w:marTop w:val="0"/>
      <w:marBottom w:val="0"/>
      <w:divBdr>
        <w:top w:val="none" w:sz="0" w:space="0" w:color="auto"/>
        <w:left w:val="none" w:sz="0" w:space="0" w:color="auto"/>
        <w:bottom w:val="none" w:sz="0" w:space="0" w:color="auto"/>
        <w:right w:val="none" w:sz="0" w:space="0" w:color="auto"/>
      </w:divBdr>
      <w:divsChild>
        <w:div w:id="1914583030">
          <w:marLeft w:val="0"/>
          <w:marRight w:val="0"/>
          <w:marTop w:val="0"/>
          <w:marBottom w:val="0"/>
          <w:divBdr>
            <w:top w:val="none" w:sz="0" w:space="0" w:color="auto"/>
            <w:left w:val="none" w:sz="0" w:space="0" w:color="auto"/>
            <w:bottom w:val="none" w:sz="0" w:space="0" w:color="auto"/>
            <w:right w:val="none" w:sz="0" w:space="0" w:color="auto"/>
          </w:divBdr>
        </w:div>
      </w:divsChild>
    </w:div>
    <w:div w:id="2138796958">
      <w:marLeft w:val="0"/>
      <w:marRight w:val="0"/>
      <w:marTop w:val="120"/>
      <w:marBottom w:val="0"/>
      <w:divBdr>
        <w:top w:val="none" w:sz="0" w:space="0" w:color="auto"/>
        <w:left w:val="none" w:sz="0" w:space="0" w:color="auto"/>
        <w:bottom w:val="none" w:sz="0" w:space="0" w:color="auto"/>
        <w:right w:val="none" w:sz="0" w:space="0" w:color="auto"/>
      </w:divBdr>
    </w:div>
    <w:div w:id="2139178611">
      <w:marLeft w:val="0"/>
      <w:marRight w:val="0"/>
      <w:marTop w:val="100"/>
      <w:marBottom w:val="0"/>
      <w:divBdr>
        <w:top w:val="none" w:sz="0" w:space="0" w:color="auto"/>
        <w:left w:val="none" w:sz="0" w:space="0" w:color="auto"/>
        <w:bottom w:val="none" w:sz="0" w:space="0" w:color="auto"/>
        <w:right w:val="none" w:sz="0" w:space="0" w:color="auto"/>
      </w:divBdr>
    </w:div>
    <w:div w:id="2142260336">
      <w:marLeft w:val="0"/>
      <w:marRight w:val="0"/>
      <w:marTop w:val="200"/>
      <w:marBottom w:val="0"/>
      <w:divBdr>
        <w:top w:val="none" w:sz="0" w:space="0" w:color="auto"/>
        <w:left w:val="none" w:sz="0" w:space="0" w:color="auto"/>
        <w:bottom w:val="none" w:sz="0" w:space="0" w:color="auto"/>
        <w:right w:val="none" w:sz="0" w:space="0" w:color="auto"/>
      </w:divBdr>
    </w:div>
    <w:div w:id="2143034775">
      <w:marLeft w:val="0"/>
      <w:marRight w:val="0"/>
      <w:marTop w:val="200"/>
      <w:marBottom w:val="0"/>
      <w:divBdr>
        <w:top w:val="none" w:sz="0" w:space="0" w:color="auto"/>
        <w:left w:val="none" w:sz="0" w:space="0" w:color="auto"/>
        <w:bottom w:val="none" w:sz="0" w:space="0" w:color="auto"/>
        <w:right w:val="none" w:sz="0" w:space="0" w:color="auto"/>
      </w:divBdr>
    </w:div>
    <w:div w:id="2145540821">
      <w:marLeft w:val="0"/>
      <w:marRight w:val="0"/>
      <w:marTop w:val="0"/>
      <w:marBottom w:val="0"/>
      <w:divBdr>
        <w:top w:val="none" w:sz="0" w:space="0" w:color="auto"/>
        <w:left w:val="none" w:sz="0" w:space="0" w:color="auto"/>
        <w:bottom w:val="none" w:sz="0" w:space="0" w:color="auto"/>
        <w:right w:val="none" w:sz="0" w:space="0" w:color="auto"/>
      </w:divBdr>
      <w:divsChild>
        <w:div w:id="249966799">
          <w:marLeft w:val="0"/>
          <w:marRight w:val="0"/>
          <w:marTop w:val="0"/>
          <w:marBottom w:val="0"/>
          <w:divBdr>
            <w:top w:val="none" w:sz="0" w:space="0" w:color="auto"/>
            <w:left w:val="none" w:sz="0" w:space="0" w:color="auto"/>
            <w:bottom w:val="none" w:sz="0" w:space="0" w:color="auto"/>
            <w:right w:val="none" w:sz="0" w:space="0" w:color="auto"/>
          </w:divBdr>
        </w:div>
      </w:divsChild>
    </w:div>
    <w:div w:id="2147164047">
      <w:marLeft w:val="0"/>
      <w:marRight w:val="0"/>
      <w:marTop w:val="6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rstamendmenttocollabor.htm" TargetMode="External"/><Relationship Id="rId13" Type="http://schemas.openxmlformats.org/officeDocument/2006/relationships/hyperlink" Target="consentofindependentregi.htm" TargetMode="External"/><Relationship Id="rId18" Type="http://schemas.openxmlformats.org/officeDocument/2006/relationships/hyperlink" Target="ye2022-ex321.htm" TargetMode="External"/><Relationship Id="rId3" Type="http://schemas.openxmlformats.org/officeDocument/2006/relationships/webSettings" Target="webSettings.xml"/><Relationship Id="rId7" Type="http://schemas.openxmlformats.org/officeDocument/2006/relationships/image" Target="file:///E:\projects\LLMs\new_data_collection\data_new\htm\PLIANT%20THERAPEUTICS,%20INC\plrx-20221231_g4.jpg" TargetMode="External"/><Relationship Id="rId12" Type="http://schemas.openxmlformats.org/officeDocument/2006/relationships/hyperlink" Target="offerletter-lilycheung.htm" TargetMode="External"/><Relationship Id="rId17" Type="http://schemas.openxmlformats.org/officeDocument/2006/relationships/hyperlink" Target="ye2022-ex312.htm" TargetMode="External"/><Relationship Id="rId2" Type="http://schemas.openxmlformats.org/officeDocument/2006/relationships/settings" Target="settings.xml"/><Relationship Id="rId16" Type="http://schemas.openxmlformats.org/officeDocument/2006/relationships/hyperlink" Target="ye2022ex311.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PLIANT%20THERAPEUTICS,%20INC\plrx-20221231_g3.jpg" TargetMode="External"/><Relationship Id="rId11" Type="http://schemas.openxmlformats.org/officeDocument/2006/relationships/hyperlink" Target="non-employeedirectorcomp.htm" TargetMode="External"/><Relationship Id="rId5" Type="http://schemas.openxmlformats.org/officeDocument/2006/relationships/image" Target="file:///E:\projects\LLMs\new_data_collection\data_new\htm\PLIANT%20THERAPEUTICS,%20INC\plrx-20221231_g2.jpg" TargetMode="External"/><Relationship Id="rId15" Type="http://schemas.openxmlformats.org/officeDocument/2006/relationships/hyperlink" Target="consentofindependentregi.htm" TargetMode="External"/><Relationship Id="rId10" Type="http://schemas.openxmlformats.org/officeDocument/2006/relationships/hyperlink" Target="firstamendmenttoloanands.htm" TargetMode="External"/><Relationship Id="rId19" Type="http://schemas.openxmlformats.org/officeDocument/2006/relationships/fontTable" Target="fontTable.xml"/><Relationship Id="rId4" Type="http://schemas.openxmlformats.org/officeDocument/2006/relationships/image" Target="file:///E:\projects\LLMs\new_data_collection\data_new\htm\PLIANT%20THERAPEUTICS,%20INC\plrx-20221231_g1.gif" TargetMode="External"/><Relationship Id="rId9" Type="http://schemas.openxmlformats.org/officeDocument/2006/relationships/hyperlink" Target="a2022inducementplan.htm" TargetMode="External"/><Relationship Id="rId14" Type="http://schemas.openxmlformats.org/officeDocument/2006/relationships/hyperlink" Target="consentofindependentregi.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83337</Words>
  <Characters>475021</Characters>
  <Application>Microsoft Office Word</Application>
  <DocSecurity>0</DocSecurity>
  <Lines>3958</Lines>
  <Paragraphs>1114</Paragraphs>
  <ScaleCrop>false</ScaleCrop>
  <Company/>
  <LinksUpToDate>false</LinksUpToDate>
  <CharactersWithSpaces>557244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plrx-20221231</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