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212FF">
      <w:pPr>
        <w:divId w:val="1546984391"/>
        <w:rPr>
          <w:rFonts w:eastAsia="Times New Roman"/>
          <w:vanish/>
        </w:rPr>
      </w:pPr>
      <w:r>
        <w:rPr>
          <w:rFonts w:eastAsia="Times New Roman"/>
          <w:vanish/>
        </w:rPr>
        <w:t>P3YQ30001841156--12-31false0001841156us-gaap:SeriesAPreferredStockMember2021-01-012021-09-300001841156us-gaap:AccumulatedOtherComprehensiveIncomeMember2021-01-012021-03-310001841156us-gaap:IPOMember2021-07-012021-09-300001841156</w:t>
      </w:r>
      <w:r>
        <w:rPr>
          <w:rFonts w:eastAsia="Times New Roman"/>
          <w:vanish/>
        </w:rPr>
        <w:t>us-gaap:CustomerRelationshipsMember2021-01-012021-09-3000018411562021-03-160001841156srt:MinimumMemberus-gaap:CustomerConcentrationRiskMemberus-gaap:AccountsReceivableMember2021-01-012021-09-300001841156us-gaap:AccumulatedOtherComprehensiveIncomeMember2021</w:t>
      </w:r>
      <w:r>
        <w:rPr>
          <w:rFonts w:eastAsia="Times New Roman"/>
          <w:vanish/>
        </w:rPr>
        <w:t>-03-310001841156us-gaap:TreasuryStockMember2020-03-310001841156srt:MaximumMember2021-01-012021-09-300001841156us-gaap:CommonClassAMember2021-01-012021-09-3000018411562019-12-310001841156us-gaap:RetainedEarningsMember2021-04-012021-06-300001841156pay:Payver</w:t>
      </w:r>
      <w:r>
        <w:rPr>
          <w:rFonts w:eastAsia="Times New Roman"/>
          <w:vanish/>
        </w:rPr>
        <w:t>isLLCMemberus-gaap:DevelopedTechnologyRightsMember2021-01-012021-09-300001841156us-gaap:IPOMember2021-04-012021-06-3000018411562020-09-300001841156us-gaap:SalesRevenueNetMembersrt:MinimumMemberus-gaap:CustomerConcentrationRiskMember2020-01-012020-09-300001</w:t>
      </w:r>
      <w:r>
        <w:rPr>
          <w:rFonts w:eastAsia="Times New Roman"/>
          <w:vanish/>
        </w:rPr>
        <w:t>841156us-gaap:CommonClassBMemberus-gaap:IPOMember2021-05-310001841156us-gaap:AccumulatedOtherComprehensiveIncomeMember2020-01-012020-03-310001841156srt:MinimumMemberus-gaap:RestrictedStockUnitsRSUMember2021-01-012021-09-300001841156us-gaap:CommonClassBMemb</w:t>
      </w:r>
      <w:r>
        <w:rPr>
          <w:rFonts w:eastAsia="Times New Roman"/>
          <w:vanish/>
        </w:rPr>
        <w:t>er2021-11-050001841156us-gaap:AdditionalPaidInCapitalMember2019-12-310001841156us-gaap:CustomerRelationshipsMember2021-09-3000018411562021-01-012021-03-310001841156us-gaap:IPOMemberus-gaap:SeriesAPreferredStockMember2021-09-300001841156us-gaap:IPOMemberus-</w:t>
      </w:r>
      <w:r>
        <w:rPr>
          <w:rFonts w:eastAsia="Times New Roman"/>
          <w:vanish/>
        </w:rPr>
        <w:t>gaap:CommonClassAMember2021-05-012021-05-3100018411562021-07-012021-09-3000018411562021-01-012021-09-300001841156pay:OtherMember2021-07-012021-09-300001841156pay:CostOfRevenueMember2020-07-012020-09-300001841156us-gaap:AdditionalPaidInCapitalMember2021-07-</w:t>
      </w:r>
      <w:r>
        <w:rPr>
          <w:rFonts w:eastAsia="Times New Roman"/>
          <w:vanish/>
        </w:rPr>
        <w:t>012021-09-300001841156us-gaap:SeriesOfIndividuallyImmaterialBusinessAcquisitionsMember2021-09-300001841156us-gaap:SellingAndMarketingExpenseMember2021-07-012021-09-300001841156us-gaap:RestrictedStockUnitsRSUMember2020-12-310001841156us-gaap:FurnitureAndFix</w:t>
      </w:r>
      <w:r>
        <w:rPr>
          <w:rFonts w:eastAsia="Times New Roman"/>
          <w:vanish/>
        </w:rPr>
        <w:t>turesMember2021-09-300001841156pay:FinoveraIncMember2021-09-300001841156us-gaap:TrademarksMember2020-12-3100018411562021-04-012021-06-300001841156us-gaap:AccumulatedOtherComprehensiveIncomeMember2020-07-012020-09-300001841156us-gaap:CommonStockMember2020-0</w:t>
      </w:r>
      <w:r>
        <w:rPr>
          <w:rFonts w:eastAsia="Times New Roman"/>
          <w:vanish/>
        </w:rPr>
        <w:t>9-300001841156us-gaap:PrivatePlacementMemberus-gaap:CommonClassAMember2021-05-310001841156us-gaap:RestrictedStockUnitsRSUMember2021-01-012021-09-300001841156us-gaap:GeneralAndAdministrativeExpenseMember2021-07-012021-09-3000018411562021-03-310001841156pay:</w:t>
      </w:r>
      <w:r>
        <w:rPr>
          <w:rFonts w:eastAsia="Times New Roman"/>
          <w:vanish/>
        </w:rPr>
        <w:t>FinoveraIncMemberus-gaap:DevelopedTechnologyRightsMember2021-01-012021-09-300001841156pay:CostOfRevenueMember2021-07-012021-09-3000018411562020-12-310001841156us-gaap:RetainedEarningsMember2020-12-310001841156us-gaap:TreasuryStockMember2020-12-310001841156</w:t>
      </w:r>
      <w:r>
        <w:rPr>
          <w:rFonts w:eastAsia="Times New Roman"/>
          <w:vanish/>
        </w:rPr>
        <w:t>pay:FinoveraIncMemberus-gaap:CommonClassAMember2021-09-022021-09-020001841156us-gaap:CommonStockMemberus-gaap:IPOMember2021-04-012021-06-300001841156us-gaap:ResearchAndDevelopmentExpenseMember2021-01-012021-09-300001841156us-gaap:LicenseMember2021-09-30000</w:t>
      </w:r>
      <w:r>
        <w:rPr>
          <w:rFonts w:eastAsia="Times New Roman"/>
          <w:vanish/>
        </w:rPr>
        <w:t>1841156us-gaap:CommonStockMember2021-09-300001841156us-gaap:SellingAndMarketingExpenseMember2021-01-012021-09-300001841156pay:NonCompeteMember2020-12-310001841156us-gaap:AdditionalPaidInCapitalMember2021-09-300001841156us-gaap:ResearchAndDevelopmentExpense</w:t>
      </w:r>
      <w:r>
        <w:rPr>
          <w:rFonts w:eastAsia="Times New Roman"/>
          <w:vanish/>
        </w:rPr>
        <w:t>Member2020-07-012020-09-300001841156us-gaap:AdditionalPaidInCapitalMemberus-gaap:IPOMember2021-07-012021-09-300001841156us-gaap:NonUsMember2021-09-300001841156us-gaap:RetainedEarningsMember2020-06-300001841156us-gaap:ResearchAndDevelopmentExpenseMember2021</w:t>
      </w:r>
      <w:r>
        <w:rPr>
          <w:rFonts w:eastAsia="Times New Roman"/>
          <w:vanish/>
        </w:rPr>
        <w:t>-07-012021-09-300001841156us-gaap:SeriesAPreferredStockMember2020-12-310001841156pay:FinoveraIncMember2021-01-012021-09-300001841156srt:MaximumMemberus-gaap:ComputerSoftwareIntangibleAssetMember2021-01-012021-09-300001841156us-gaap:RestrictedStockUnitsRSUM</w:t>
      </w:r>
      <w:r>
        <w:rPr>
          <w:rFonts w:eastAsia="Times New Roman"/>
          <w:vanish/>
        </w:rPr>
        <w:t>ember2021-09-3000018411562021-05-130001841156us-gaap:AccumulatedOtherComprehensiveIncomeMember2019-12-310001841156us-gaap:RetainedEarningsMember2021-03-310001841156us-gaap:CommonStockMember2011-08-072011-09-060001841156country:US2021-01-012021-09-300001841</w:t>
      </w:r>
      <w:r>
        <w:rPr>
          <w:rFonts w:eastAsia="Times New Roman"/>
          <w:vanish/>
        </w:rPr>
        <w:t>156us-gaap:CommonStockMember2020-12-310001841156us-gaap:CommonClassBMember2021-09-300001841156us-gaap:SeriesAPreferredStockMember2021-03-310001841156us-gaap:GeneralAndAdministrativeExpenseMember2020-07-012020-09-300001841156us-gaap:AdditionalPaidInCapitalM</w:t>
      </w:r>
      <w:r>
        <w:rPr>
          <w:rFonts w:eastAsia="Times New Roman"/>
          <w:vanish/>
        </w:rPr>
        <w:t>ember2020-07-012020-09-300001841156us-gaap:AccumulatedOtherComprehensiveIncomeMember2021-07-012021-09-300001841156us-gaap:OtherNoncurrentAssetsMember2021-09-300001841156us-gaap:AutomobilesMember2021-09-300001841156pay:OtherMember2020-01-012020-09-300001841</w:t>
      </w:r>
      <w:r>
        <w:rPr>
          <w:rFonts w:eastAsia="Times New Roman"/>
          <w:vanish/>
        </w:rPr>
        <w:t>156us-gaap:AdditionalPaidInCapitalMember2021-06-300001841156us-gaap:CommonStockMember2011-09-0600018411562020-03-310001841156us-gaap:AdditionalPaidInCapitalMember2021-01-012021-03-310001841156pay:CostOfRevenueMember2021-01-012021-09-300001841156us-gaap:Non</w:t>
      </w:r>
      <w:r>
        <w:rPr>
          <w:rFonts w:eastAsia="Times New Roman"/>
          <w:vanish/>
        </w:rPr>
        <w:t>UsMember2020-12-310001841156us-gaap:AdditionalPaidInCapitalMemberus-gaap:IPOMember2021-04-012021-06-300001841156pay:PayverisLLCMemberus-gaap:TrademarksMember2021-01-012021-09-300001841156pay:OtherGeographicalAreaMember2021-01-012021-09-300001841156us-gaap:</w:t>
      </w:r>
      <w:r>
        <w:rPr>
          <w:rFonts w:eastAsia="Times New Roman"/>
          <w:vanish/>
        </w:rPr>
        <w:t>RetainedEarningsMember2020-04-012020-06-300001841156us-gaap:SeriesAPreferredStockMember2021-09-300001841156country:US2021-09-300001841156us-gaap:OperatingExpenseMember2021-07-012021-09-300001841156us-gaap:LeaseholdImprovementsMember2020-12-310001841156us-g</w:t>
      </w:r>
      <w:r>
        <w:rPr>
          <w:rFonts w:eastAsia="Times New Roman"/>
          <w:vanish/>
        </w:rPr>
        <w:t>aap:RetainedEarningsMemberus-gaap:IPOMember2021-04-012021-06-300001841156us-gaap:GeneralAndAdministrativeExpenseMember2021-01-012021-09-300001841156pay:SoftwareMember2021-01-012021-09-300001841156us-gaap:AccountsPayableAndAccruedLiabilitiesMemberpay:Finove</w:t>
      </w:r>
      <w:r>
        <w:rPr>
          <w:rFonts w:eastAsia="Times New Roman"/>
          <w:vanish/>
        </w:rPr>
        <w:t>raIncMember2021-09-022021-09-020001841156us-gaap:AccumulatedOtherComprehensiveIncomeMember2020-04-012020-06-3000018411562020-01-012020-09-300001841156us-gaap:CustomerRelationshipsMemberpay:FinoveraIncMember2021-01-012021-09-300001841156pay:PayverisLLCMembe</w:t>
      </w:r>
      <w:r>
        <w:rPr>
          <w:rFonts w:eastAsia="Times New Roman"/>
          <w:vanish/>
        </w:rPr>
        <w:t>r2021-01-012021-09-300001841156us-gaap:TrademarksMember2021-01-012021-09-300001841156us-gaap:CommonClassAMember2021-09-300001841156us-gaap:CommonStockMember2019-12-310001841156pay:PaymentTransactionProcessingRevenueMember2021-07-012021-09-300001841156pay:P</w:t>
      </w:r>
      <w:r>
        <w:rPr>
          <w:rFonts w:eastAsia="Times New Roman"/>
          <w:vanish/>
        </w:rPr>
        <w:t>aymentTransactionProcessingRevenueMember2020-01-012020-09-300001841156pay:RestrictedFundsMember2021-09-300001841156us-gaap:ComputerEquipmentMember2021-09-300001841156pay:SoftwareMember2021-09-300001841156us-gaap:NonUsMember2021-07-012021-09-300001841156us-</w:t>
      </w:r>
      <w:r>
        <w:rPr>
          <w:rFonts w:eastAsia="Times New Roman"/>
          <w:vanish/>
        </w:rPr>
        <w:t>gaap:SeriesAPreferredStockMember2020-06-300001841156us-gaap:RetainedEarningsMember2020-03-310001841156us-gaap:RetainedEarningsMember2021-01-012021-03-310001841156country:US2020-12-310001841156us-gaap:RestrictedStockUnitsRSUMember2021-01-012021-09-300001841</w:t>
      </w:r>
      <w:r>
        <w:rPr>
          <w:rFonts w:eastAsia="Times New Roman"/>
          <w:vanish/>
        </w:rPr>
        <w:t>156us-gaap:AdditionalPaidInCapitalMember2021-03-310001841156us-gaap:OperatingExpenseMember2020-01-012020-09-300001841156us-gaap:ResearchAndDevelopmentExpenseMember2020-01-012020-09-300001841156us-gaap:AdditionalPaidInCapitalMember2020-12-310001841156us-gaa</w:t>
      </w:r>
      <w:r>
        <w:rPr>
          <w:rFonts w:eastAsia="Times New Roman"/>
          <w:vanish/>
        </w:rPr>
        <w:t>p:RetainedEarningsMember2021-06-300001841156pay:SoftwareMember2020-01-012020-12-310001841156pay:OtherMember2020-07-012020-09-3000018411562020-01-012020-03-310001841156country:US2020-01-012020-09-300001841156us-gaap:NonUsMember2020-01-012020-09-300001841156</w:t>
      </w:r>
      <w:r>
        <w:rPr>
          <w:rFonts w:eastAsia="Times New Roman"/>
          <w:vanish/>
        </w:rPr>
        <w:t>2020-07-012020-09-300001841156us-gaap:NonUsMember2021-01-012021-09-3000018411562021-06-300001841156srt:MaximumMember2020-07-012020-09-300001841156us-gaap:OperatingExpenseMember2021-01-012021-09-300001841156pay:SoftwareMember2020-12-310001841156us-gaap:Addi</w:t>
      </w:r>
      <w:r>
        <w:rPr>
          <w:rFonts w:eastAsia="Times New Roman"/>
          <w:vanish/>
        </w:rPr>
        <w:t>tionalPaidInCapitalMember2021-04-012021-06-300001841156us-gaap:SeriesAPreferredStockMember2020-09-300001841156us-gaap:RetainedEarningsMember2020-07-012020-09-300001841156pay:TechnologyMember2021-01-012021-09-300001841156us-gaap:LicenseMember2020-12-3100018</w:t>
      </w:r>
      <w:r>
        <w:rPr>
          <w:rFonts w:eastAsia="Times New Roman"/>
          <w:vanish/>
        </w:rPr>
        <w:t>41156us-gaap:AdditionalPaidInCapitalMember2020-06-300001841156pay:TechnologyMember2021-09-300001841156srt:ChiefExecutiveOfficerMember2021-03-160001841156srt:ChiefExecutiveOfficerMember2011-09-060001841156us-gaap:FurnitureAndFixturesMember2020-12-3100018411</w:t>
      </w:r>
      <w:r>
        <w:rPr>
          <w:rFonts w:eastAsia="Times New Roman"/>
          <w:vanish/>
        </w:rPr>
        <w:t>56us-gaap:CommonStockMemberus-gaap:IPOMember2021-07-012021-09-300001841156pay:EquityIncentivePlanMemberus-gaap:CommonClassAMember2021-05-012021-05-310001841156us-gaap:AdditionalPaidInCapitalMember2020-03-310001841156pay:EquityIncentivePlanMember2021-09-300</w:t>
      </w:r>
      <w:r>
        <w:rPr>
          <w:rFonts w:eastAsia="Times New Roman"/>
          <w:vanish/>
        </w:rPr>
        <w:t>001841156us-gaap:RetainedEarningsMember2021-07-012021-09-300001841156us-gaap:CommonStockMember2021-03-310001841156pay:FinoveraIncMember2021-07-012021-09-300001841156srt:MinimumMember2021-09-300001841156us-gaap:RetainedEarningsMember2021-09-300001841156us-g</w:t>
      </w:r>
      <w:r>
        <w:rPr>
          <w:rFonts w:eastAsia="Times New Roman"/>
          <w:vanish/>
        </w:rPr>
        <w:t>aap:AccumulatedOtherComprehensiveIncomeMember2020-06-300001841156pay:PaymentTransactionProcessingRevenueMember2021-01-012021-09-300001841156us-gaap:SalesRevenueNetMembersrt:MinimumMemberus-gaap:CustomerConcentrationRiskMember2020-07-012020-09-300001841156u</w:t>
      </w:r>
      <w:r>
        <w:rPr>
          <w:rFonts w:eastAsia="Times New Roman"/>
          <w:vanish/>
        </w:rPr>
        <w:t>s-gaap:SeriesAPreferredStockMember2019-12-3100018411562020-04-012020-06-300001841156srt:MinimumMemberus-gaap:CustomerConcentrationRiskMemberus-gaap:AccountsReceivableMember2020-01-012020-12-310001841156us-gaap:AccumulatedOtherComprehensiveIncomeMember2020-</w:t>
      </w:r>
      <w:r>
        <w:rPr>
          <w:rFonts w:eastAsia="Times New Roman"/>
          <w:vanish/>
        </w:rPr>
        <w:t>12-310001841156us-gaap:TrademarksMember2021-09-300001841156us-gaap:EmployeeStockOptionMember2021-01-012021-09-300001841156us-gaap:SalesRevenueNetMembersrt:MinimumMemberus-gaap:CustomerConcentrationRiskMember2021-01-012021-09-300001841156us-gaap:CommonStock</w:t>
      </w:r>
      <w:r>
        <w:rPr>
          <w:rFonts w:eastAsia="Times New Roman"/>
          <w:vanish/>
        </w:rPr>
        <w:t>Member2021-06-300001841156us-gaap:AdditionalPaidInCapitalMember2020-01-012020-03-310001841156srt:MaximumMemberus-gaap:RestrictedStockUnitsRSUMember2021-01-012021-09-300001841156us-gaap:TreasuryStockMember2020-09-300001841156us-gaap:CustomerRelationshipsMem</w:t>
      </w:r>
      <w:r>
        <w:rPr>
          <w:rFonts w:eastAsia="Times New Roman"/>
          <w:vanish/>
        </w:rPr>
        <w:t>berpay:PayverisLLCMember2021-01-012021-09-300001841156us-gaap:AccumulatedOtherComprehensiveIncomeMember2021-04-012021-06-300001841156us-gaap:AdditionalPaidInCapitalMember2020-09-300001841156pay:CostOfRevenueMember2020-01-012020-09-300001841156us-gaap:OverA</w:t>
      </w:r>
      <w:r>
        <w:rPr>
          <w:rFonts w:eastAsia="Times New Roman"/>
          <w:vanish/>
        </w:rPr>
        <w:t>llotmentOptionMemberus-gaap:CommonClassAMember2021-05-012021-05-3100018411562021-05-092021-05-100001841156pay:PaymentTransactionProcessingRevenueMember2020-07-012020-09-300001841156srt:MinimumMember2020-07-012020-09-300001841156pay:TechnologyMember2020-01-</w:t>
      </w:r>
      <w:r>
        <w:rPr>
          <w:rFonts w:eastAsia="Times New Roman"/>
          <w:vanish/>
        </w:rPr>
        <w:t>012020-12-310001841156us-gaap:WarrantMember2021-01-012021-09-300001841156us-gaap:RestrictedStockUnitsRSUMember2021-07-012021-09-300001841156us-gaap:RetainedEarningsMember2020-01-012020-03-310001841156us-gaap:AccumulatedOtherComprehensiveIncomeMember2020-03</w:t>
      </w:r>
      <w:r>
        <w:rPr>
          <w:rFonts w:eastAsia="Times New Roman"/>
          <w:vanish/>
        </w:rPr>
        <w:t>-310001841156us-gaap:CommonClassAMember2021-11-050001841156us-gaap:AccumulatedOtherComprehensiveIncomeMember2021-06-3000018411562021-09-300001841156pay:EquityIncentivePlanMember2021-01-012021-09-300001841156pay:OtherGeographicalAreaMember2020-12-3100018411</w:t>
      </w:r>
      <w:r>
        <w:rPr>
          <w:rFonts w:eastAsia="Times New Roman"/>
          <w:vanish/>
        </w:rPr>
        <w:t>56us-gaap:CustomerRelationshipsMember2020-12-310001841156country:US2021-07-012021-09-3000018411562020-01-012020-12-310001841156us-gaap:CommonClassAMember2020-12-310001841156pay:FinoveraIncMember2021-09-022021-09-020001841156country:US2020-07-012020-09-3000</w:t>
      </w:r>
      <w:r>
        <w:rPr>
          <w:rFonts w:eastAsia="Times New Roman"/>
          <w:vanish/>
        </w:rPr>
        <w:t>01841156pay:FinoveraIncMember2021-09-020001841156us-gaap:CommonStockMember2020-03-310001841156pay:PayverisLLCMemberus-gaap:CommonClassAMember2021-09-012021-09-010001841156us-gaap:IPOMemberus-gaap:CommonClassAMember2021-05-310001841156us-gaap:PrepaidExpense</w:t>
      </w:r>
      <w:r>
        <w:rPr>
          <w:rFonts w:eastAsia="Times New Roman"/>
          <w:vanish/>
        </w:rPr>
        <w:t>sAndOtherCurrentAssetsMember2021-09-300001841156pay:TechnologyMember2020-12-310001841156srt:MinimumMember2020-01-012020-09-300001841156pay:OtherGeographicalAreaMember2021-09-300001841156pay:PayverisLLCMember2021-09-300001841156us-gaap:SalesRevenueNetMember</w:t>
      </w:r>
      <w:r>
        <w:rPr>
          <w:rFonts w:eastAsia="Times New Roman"/>
          <w:vanish/>
        </w:rPr>
        <w:t>srt:MinimumMemberus-gaap:CustomerConcentrationRiskMember2021-07-012021-09-300001841156us-gaap:PrivatePlacementMemberus-gaap:CommonClassAMember2021-05-012021-05-310001841156us-gaap:SeriesAPreferredStockMember2020-03-310001841156us-gaap:TreasuryStockMemberus</w:t>
      </w:r>
      <w:r>
        <w:rPr>
          <w:rFonts w:eastAsia="Times New Roman"/>
          <w:vanish/>
        </w:rPr>
        <w:t>-gaap:IPOMember2021-04-012021-06-300001841156us-gaap:SellingAndMarketingExpenseMember2020-01-012020-09-300001841156pay:PayverisLLCMember2021-09-012021-09-010001841156us-gaap:AdditionalPaidInCapitalMember2020-04-012020-06-300001841156us-gaap:TreasuryStockMe</w:t>
      </w:r>
      <w:r>
        <w:rPr>
          <w:rFonts w:eastAsia="Times New Roman"/>
          <w:vanish/>
        </w:rPr>
        <w:t>mber2020-06-300001841156us-gaap:LeaseholdImprovementsMember2021-09-300001841156srt:MinimumMember2021-01-012021-09-300001841156srt:MaximumMember2021-09-300001841156us-gaap:ComputerEquipmentMember2020-12-310001841156us-gaap:SeriesAPreferredStockMember2011-08</w:t>
      </w:r>
      <w:r>
        <w:rPr>
          <w:rFonts w:eastAsia="Times New Roman"/>
          <w:vanish/>
        </w:rPr>
        <w:t>-072011-09-060001841156us-gaap:CommonStockMember2020-06-3000018411562020-06-300001841156us-gaap:CommonClassBMember2021-01-012021-09-300001841156us-gaap:GeneralAndAdministrativeExpenseMember2020-01-012020-09-300001841156us-gaap:AccumulatedOtherComprehensive</w:t>
      </w:r>
      <w:r>
        <w:rPr>
          <w:rFonts w:eastAsia="Times New Roman"/>
          <w:vanish/>
        </w:rPr>
        <w:t>IncomeMember2020-09-300001841156us-gaap:RetainedEarningsMember2020-09-300001841156us-gaap:SellingAndMarketingExpenseMember2020-07-012020-09-300001841156us-gaap:AutomobilesMember2020-12-310001841156pay:PayverisLLCMemberus-gaap:CommonClassAMember2021-09-0100</w:t>
      </w:r>
      <w:r>
        <w:rPr>
          <w:rFonts w:eastAsia="Times New Roman"/>
          <w:vanish/>
        </w:rPr>
        <w:t>01841156pay:NonCompeteMember2021-09-300001841156us-gaap:IPOMemberus-gaap:SeriesAPreferredStockMember2021-04-012021-06-300001841156srt:MaximumMember2020-01-012020-09-300001841156us-gaap:AccumulatedOtherComprehensiveIncomeMember2021-09-300001841156us-gaap:Tr</w:t>
      </w:r>
      <w:r>
        <w:rPr>
          <w:rFonts w:eastAsia="Times New Roman"/>
          <w:vanish/>
        </w:rPr>
        <w:t>easuryStockMember2021-03-310001841156srt:MinimumMemberus-gaap:ComputerSoftwareIntangibleAssetMember2021-01-012021-09-300001841156pay:EquityIncentivePlanMemberus-gaap:CommonClassAMember2021-05-310001841156us-gaap:AccountsPayableAndAccruedLiabilitiesMemberpa</w:t>
      </w:r>
      <w:r>
        <w:rPr>
          <w:rFonts w:eastAsia="Times New Roman"/>
          <w:vanish/>
        </w:rPr>
        <w:t>y:PayverisLLCMemberus-gaap:CommonClassAMember2021-09-012021-09-010001841156us-gaap:RetainedEarningsMember2019-12-310001841156us-gaap:CommonClassBMember2020-12-310001841156pay:ClassAAndClassBCommonStockMember2021-09-300001841156us-gaap:CashAndCashEquivalent</w:t>
      </w:r>
      <w:r>
        <w:rPr>
          <w:rFonts w:eastAsia="Times New Roman"/>
          <w:vanish/>
        </w:rPr>
        <w:t>sMember2021-09-300001841156us-gaap:OperatingExpenseMember2020-07-012020-09-300001841156us-gaap:CashAndCashEquivalentsMember2020-09-300001841156pay:OtherMember2021-01-012021-09-300001841156us-gaap:TreasuryStockMember2019-12-310001841156us-gaap:NonUsMember20</w:t>
      </w:r>
      <w:r>
        <w:rPr>
          <w:rFonts w:eastAsia="Times New Roman"/>
          <w:vanish/>
        </w:rPr>
        <w:t>20-07-012020-09-30iso4217:USDxbrli:sharesxbrli:purepay:Segmentxbrli:sharesiso4217:USD</w: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UNITED STATE</w:t>
      </w:r>
      <w:r>
        <w:rPr>
          <w:rFonts w:ascii="Arial" w:hAnsi="Arial" w:cs="Arial"/>
          <w:b/>
          <w:bCs/>
          <w:sz w:val="20"/>
          <w:szCs w:val="20"/>
        </w:rPr>
        <w:t>S</w:t>
      </w:r>
    </w:p>
    <w:p w:rsidR="00000000" w:rsidRDefault="006212FF">
      <w:pPr>
        <w:pStyle w:val="a3"/>
        <w:spacing w:before="0" w:beforeAutospacing="0" w:after="0" w:afterAutospacing="0"/>
        <w:jc w:val="center"/>
        <w:rPr>
          <w:sz w:val="20"/>
          <w:szCs w:val="20"/>
        </w:rPr>
      </w:pPr>
      <w:r>
        <w:rPr>
          <w:rFonts w:ascii="Arial" w:hAnsi="Arial" w:cs="Arial"/>
          <w:b/>
          <w:bCs/>
          <w:sz w:val="20"/>
          <w:szCs w:val="20"/>
        </w:rPr>
        <w:t>SECURITIES AND EXCHANGE COMMISSIO</w:t>
      </w:r>
      <w:r>
        <w:rPr>
          <w:rFonts w:ascii="Arial" w:hAnsi="Arial" w:cs="Arial"/>
          <w:b/>
          <w:bCs/>
          <w:sz w:val="20"/>
          <w:szCs w:val="20"/>
        </w:rPr>
        <w:t>N</w:t>
      </w:r>
    </w:p>
    <w:p w:rsidR="00000000" w:rsidRDefault="006212FF">
      <w:pPr>
        <w:pStyle w:val="a3"/>
        <w:spacing w:before="0" w:beforeAutospacing="0" w:after="0" w:afterAutospacing="0"/>
        <w:jc w:val="center"/>
        <w:rPr>
          <w:sz w:val="20"/>
          <w:szCs w:val="20"/>
        </w:rPr>
      </w:pPr>
      <w:r>
        <w:rPr>
          <w:rFonts w:ascii="Arial" w:hAnsi="Arial" w:cs="Arial"/>
          <w:b/>
          <w:bCs/>
          <w:sz w:val="20"/>
          <w:szCs w:val="20"/>
        </w:rPr>
        <w:t>WASHINGTON, DC 2054</w:t>
      </w:r>
      <w:r>
        <w:rPr>
          <w:rFonts w:ascii="Arial" w:hAnsi="Arial" w:cs="Arial"/>
          <w:b/>
          <w:bCs/>
          <w:sz w:val="20"/>
          <w:szCs w:val="20"/>
        </w:rPr>
        <w:t>9</w:t>
      </w:r>
    </w:p>
    <w:p w:rsidR="00000000" w:rsidRDefault="006212FF">
      <w:pPr>
        <w:pStyle w:val="a3"/>
        <w:spacing w:before="0" w:beforeAutospacing="0" w:after="0" w:afterAutospacing="0"/>
        <w:jc w:val="center"/>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FORM</w:t>
      </w:r>
      <w:r>
        <w:rPr>
          <w:rFonts w:ascii="Arial" w:hAnsi="Arial" w:cs="Arial"/>
          <w:b/>
          <w:bCs/>
          <w:sz w:val="20"/>
          <w:szCs w:val="20"/>
        </w:rPr>
        <w:t xml:space="preserve"> </w:t>
      </w:r>
      <w:r>
        <w:rPr>
          <w:rFonts w:ascii="Arial" w:hAnsi="Arial" w:cs="Arial"/>
          <w:b/>
          <w:bCs/>
          <w:sz w:val="20"/>
          <w:szCs w:val="20"/>
        </w:rPr>
        <w:t>10-</w:t>
      </w:r>
      <w:r>
        <w:rPr>
          <w:rFonts w:ascii="Arial" w:hAnsi="Arial" w:cs="Arial"/>
          <w:b/>
          <w:bCs/>
          <w:sz w:val="20"/>
          <w:szCs w:val="20"/>
        </w:rPr>
        <w:t>Q</w:t>
      </w:r>
    </w:p>
    <w:p w:rsidR="00000000" w:rsidRDefault="006212FF">
      <w:pPr>
        <w:pStyle w:val="a3"/>
        <w:spacing w:before="0" w:beforeAutospacing="0" w:after="0" w:afterAutospacing="0"/>
        <w:jc w:val="center"/>
        <w:rPr>
          <w:sz w:val="20"/>
          <w:szCs w:val="20"/>
        </w:rPr>
      </w:pPr>
      <w:r>
        <w:rPr>
          <w:sz w:val="20"/>
          <w:szCs w:val="20"/>
        </w:rPr>
        <w:t> </w:t>
      </w:r>
    </w:p>
    <w:p w:rsidR="00000000" w:rsidRDefault="006212FF">
      <w:pPr>
        <w:pStyle w:val="a3"/>
        <w:spacing w:before="0" w:beforeAutospacing="0" w:after="0" w:afterAutospacing="0"/>
        <w:rPr>
          <w:sz w:val="20"/>
          <w:szCs w:val="20"/>
        </w:rPr>
      </w:pPr>
      <w:r>
        <w:rPr>
          <w:rFonts w:ascii="Arial" w:hAnsi="Arial" w:cs="Arial"/>
          <w:b/>
          <w:bCs/>
          <w:sz w:val="20"/>
          <w:szCs w:val="20"/>
        </w:rPr>
        <w:t>(Mark One</w:t>
      </w:r>
      <w:r>
        <w:rPr>
          <w:rFonts w:ascii="Arial" w:hAnsi="Arial" w:cs="Arial"/>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6212FF">
            <w:pPr>
              <w:rPr>
                <w:sz w:val="20"/>
                <w:szCs w:val="20"/>
              </w:rPr>
            </w:pPr>
          </w:p>
        </w:tc>
        <w:tc>
          <w:tcPr>
            <w:tcW w:w="4800"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b/>
                <w:bCs/>
                <w:sz w:val="20"/>
                <w:szCs w:val="20"/>
              </w:rPr>
              <w:t>QUARTERLY REPORT PURSUANT TO SECTION 13 OR 15(d) OF THE SECURITI</w:t>
            </w:r>
            <w:r>
              <w:rPr>
                <w:rFonts w:ascii="Arial" w:hAnsi="Arial" w:cs="Arial"/>
                <w:b/>
                <w:bCs/>
                <w:sz w:val="20"/>
                <w:szCs w:val="20"/>
              </w:rPr>
              <w:t>ES EXCHANGE ACT OF 193</w:t>
            </w:r>
            <w:r>
              <w:rPr>
                <w:rFonts w:ascii="Arial" w:hAnsi="Arial" w:cs="Arial"/>
                <w:b/>
                <w:bCs/>
                <w:sz w:val="20"/>
                <w:szCs w:val="20"/>
              </w:rPr>
              <w:t>4</w:t>
            </w:r>
          </w:p>
        </w:tc>
      </w:tr>
    </w:tbl>
    <w:p w:rsidR="00000000" w:rsidRDefault="006212FF">
      <w:pPr>
        <w:pStyle w:val="a3"/>
        <w:spacing w:before="0" w:beforeAutospacing="0" w:after="0" w:afterAutospacing="0"/>
        <w:jc w:val="center"/>
        <w:rPr>
          <w:sz w:val="20"/>
          <w:szCs w:val="20"/>
        </w:rPr>
      </w:pPr>
      <w:r>
        <w:rPr>
          <w:rFonts w:ascii="Arial" w:hAnsi="Arial" w:cs="Arial"/>
          <w:b/>
          <w:bCs/>
          <w:sz w:val="20"/>
          <w:szCs w:val="20"/>
        </w:rPr>
        <w:t>For the quarterly period ended</w:t>
      </w:r>
      <w:r>
        <w:rPr>
          <w:rFonts w:ascii="Arial" w:hAnsi="Arial" w:cs="Arial"/>
          <w:b/>
          <w:bCs/>
          <w:sz w:val="20"/>
          <w:szCs w:val="20"/>
        </w:rPr>
        <w:t xml:space="preserve"> </w:t>
      </w:r>
      <w:r>
        <w:rPr>
          <w:rFonts w:ascii="Arial" w:hAnsi="Arial" w:cs="Arial"/>
          <w:b/>
          <w:bCs/>
          <w:sz w:val="20"/>
          <w:szCs w:val="20"/>
        </w:rPr>
        <w:t>September 30,</w:t>
      </w:r>
      <w:r>
        <w:rPr>
          <w:rFonts w:ascii="Arial" w:hAnsi="Arial" w:cs="Arial"/>
          <w:b/>
          <w:bCs/>
          <w:sz w:val="20"/>
          <w:szCs w:val="20"/>
        </w:rPr>
        <w:t xml:space="preserve"> </w:t>
      </w:r>
      <w:r>
        <w:rPr>
          <w:rFonts w:ascii="Arial" w:hAnsi="Arial" w:cs="Arial"/>
          <w:b/>
          <w:bCs/>
          <w:sz w:val="20"/>
          <w:szCs w:val="20"/>
        </w:rPr>
        <w:t>202</w:t>
      </w:r>
      <w:r>
        <w:rPr>
          <w:rFonts w:ascii="Arial" w:hAnsi="Arial" w:cs="Arial"/>
          <w:b/>
          <w:bCs/>
          <w:sz w:val="20"/>
          <w:szCs w:val="20"/>
        </w:rPr>
        <w:t>1</w:t>
      </w:r>
    </w:p>
    <w:p w:rsidR="00000000" w:rsidRDefault="006212FF">
      <w:pPr>
        <w:pStyle w:val="a3"/>
        <w:spacing w:before="0" w:beforeAutospacing="0" w:after="0" w:afterAutospacing="0"/>
        <w:jc w:val="center"/>
        <w:rPr>
          <w:sz w:val="20"/>
          <w:szCs w:val="20"/>
        </w:rPr>
      </w:pPr>
      <w:r>
        <w:rPr>
          <w:rFonts w:ascii="Arial" w:hAnsi="Arial" w:cs="Arial"/>
          <w:b/>
          <w:bCs/>
          <w:sz w:val="20"/>
          <w:szCs w:val="20"/>
        </w:rPr>
        <w:t>O</w:t>
      </w:r>
      <w:r>
        <w:rPr>
          <w:rFonts w:ascii="Arial" w:hAnsi="Arial" w:cs="Arial"/>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6212FF">
            <w:pPr>
              <w:rPr>
                <w:sz w:val="20"/>
                <w:szCs w:val="20"/>
              </w:rPr>
            </w:pPr>
          </w:p>
        </w:tc>
        <w:tc>
          <w:tcPr>
            <w:tcW w:w="4800"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b/>
                <w:bCs/>
                <w:sz w:val="20"/>
                <w:szCs w:val="20"/>
              </w:rPr>
              <w:t>TRANSITION REPORT PURSUANT TO SECTION 13 OR 15(d) OF THE SECURITIES EXCHANGE ACT OF 193</w:t>
            </w:r>
            <w:r>
              <w:rPr>
                <w:rFonts w:ascii="Arial" w:hAnsi="Arial" w:cs="Arial"/>
                <w:b/>
                <w:bCs/>
                <w:sz w:val="20"/>
                <w:szCs w:val="20"/>
              </w:rPr>
              <w:t>4</w:t>
            </w:r>
          </w:p>
        </w:tc>
      </w:tr>
    </w:tbl>
    <w:p w:rsidR="00000000" w:rsidRDefault="006212FF">
      <w:pPr>
        <w:pStyle w:val="a3"/>
        <w:spacing w:before="0" w:beforeAutospacing="0" w:after="0" w:afterAutospacing="0"/>
        <w:jc w:val="center"/>
        <w:rPr>
          <w:sz w:val="20"/>
          <w:szCs w:val="20"/>
        </w:rPr>
      </w:pPr>
      <w:r>
        <w:rPr>
          <w:rFonts w:ascii="Arial" w:hAnsi="Arial" w:cs="Arial"/>
          <w:b/>
          <w:bCs/>
          <w:sz w:val="20"/>
          <w:szCs w:val="20"/>
        </w:rPr>
        <w:t>For the transition period from t</w:t>
      </w:r>
      <w:r>
        <w:rPr>
          <w:rFonts w:ascii="Arial" w:hAnsi="Arial" w:cs="Arial"/>
          <w:b/>
          <w:bCs/>
          <w:sz w:val="20"/>
          <w:szCs w:val="20"/>
        </w:rPr>
        <w:t>o</w:t>
      </w:r>
      <w:r>
        <w:rPr>
          <w:rFonts w:ascii="Arial" w:hAnsi="Arial" w:cs="Arial"/>
          <w:b/>
          <w:bCs/>
          <w:sz w:val="20"/>
          <w:szCs w:val="20"/>
        </w:rPr>
        <w:t xml:space="preserve"> </w:t>
      </w:r>
    </w:p>
    <w:p w:rsidR="00000000" w:rsidRDefault="006212FF">
      <w:pPr>
        <w:pStyle w:val="a3"/>
        <w:spacing w:before="0" w:beforeAutospacing="0" w:after="0" w:afterAutospacing="0"/>
        <w:jc w:val="center"/>
        <w:rPr>
          <w:sz w:val="20"/>
          <w:szCs w:val="20"/>
        </w:rPr>
      </w:pPr>
      <w:r>
        <w:rPr>
          <w:rFonts w:ascii="Arial" w:hAnsi="Arial" w:cs="Arial"/>
          <w:b/>
          <w:bCs/>
          <w:sz w:val="20"/>
          <w:szCs w:val="20"/>
        </w:rPr>
        <w:t>Commission File Number:</w:t>
      </w:r>
      <w:r>
        <w:rPr>
          <w:rFonts w:ascii="Arial" w:hAnsi="Arial" w:cs="Arial"/>
          <w:b/>
          <w:bCs/>
          <w:sz w:val="20"/>
          <w:szCs w:val="20"/>
        </w:rPr>
        <w:t xml:space="preserve"> </w:t>
      </w:r>
      <w:r>
        <w:rPr>
          <w:rFonts w:ascii="Arial" w:hAnsi="Arial" w:cs="Arial"/>
          <w:b/>
          <w:bCs/>
          <w:sz w:val="20"/>
          <w:szCs w:val="20"/>
        </w:rPr>
        <w:t>001-4042</w:t>
      </w:r>
      <w:r>
        <w:rPr>
          <w:rFonts w:ascii="Arial" w:hAnsi="Arial" w:cs="Arial"/>
          <w:b/>
          <w:bCs/>
          <w:sz w:val="20"/>
          <w:szCs w:val="20"/>
        </w:rPr>
        <w:t>9</w:t>
      </w:r>
    </w:p>
    <w:p w:rsidR="00000000" w:rsidRDefault="006212FF">
      <w:pPr>
        <w:pStyle w:val="a3"/>
        <w:spacing w:before="0" w:beforeAutospacing="0" w:after="0" w:afterAutospacing="0"/>
        <w:jc w:val="center"/>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Paymentus Holdings, Inc</w:t>
      </w:r>
      <w:r>
        <w:rPr>
          <w:rFonts w:ascii="Arial" w:hAnsi="Arial" w:cs="Arial"/>
          <w:b/>
          <w:bCs/>
          <w:sz w:val="20"/>
          <w:szCs w:val="20"/>
        </w:rPr>
        <w:t>.</w:t>
      </w:r>
    </w:p>
    <w:p w:rsidR="00000000" w:rsidRDefault="006212FF">
      <w:pPr>
        <w:pStyle w:val="a3"/>
        <w:spacing w:before="0" w:beforeAutospacing="0" w:after="0" w:afterAutospacing="0"/>
        <w:jc w:val="center"/>
        <w:rPr>
          <w:sz w:val="20"/>
          <w:szCs w:val="20"/>
        </w:rPr>
      </w:pPr>
      <w:r>
        <w:rPr>
          <w:rFonts w:ascii="Arial" w:hAnsi="Arial" w:cs="Arial"/>
          <w:b/>
          <w:bCs/>
          <w:sz w:val="20"/>
          <w:szCs w:val="20"/>
        </w:rPr>
        <w:t>(Exact Name of Registrant as Specified in its Charter</w:t>
      </w:r>
      <w:r>
        <w:rPr>
          <w:rFonts w:ascii="Arial" w:hAnsi="Arial" w:cs="Arial"/>
          <w:b/>
          <w:bCs/>
          <w:sz w:val="20"/>
          <w:szCs w:val="20"/>
        </w:rPr>
        <w:t>)</w:t>
      </w:r>
    </w:p>
    <w:p w:rsidR="00000000" w:rsidRDefault="006212FF">
      <w:pPr>
        <w:pStyle w:val="a3"/>
        <w:spacing w:before="0" w:beforeAutospacing="0" w:after="0" w:afterAutospacing="0"/>
        <w:jc w:val="center"/>
        <w:rPr>
          <w:sz w:val="20"/>
          <w:szCs w:val="20"/>
        </w:rPr>
      </w:pPr>
      <w:r>
        <w:rPr>
          <w:sz w:val="20"/>
          <w:szCs w:val="20"/>
        </w:rPr>
        <w:t> </w:t>
      </w:r>
    </w:p>
    <w:p w:rsidR="00000000" w:rsidRDefault="006212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6212FF">
            <w:pPr>
              <w:rPr>
                <w:sz w:val="20"/>
                <w:szCs w:val="20"/>
              </w:rPr>
            </w:pPr>
          </w:p>
        </w:tc>
        <w:tc>
          <w:tcPr>
            <w:tcW w:w="2500"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Delawar</w:t>
            </w:r>
            <w:r>
              <w:rPr>
                <w:rFonts w:ascii="Arial" w:hAnsi="Arial" w:cs="Arial"/>
                <w:b/>
                <w:bCs/>
                <w:sz w:val="20"/>
                <w:szCs w:val="20"/>
              </w:rPr>
              <w:t>e</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45-318825</w:t>
            </w:r>
            <w:r>
              <w:rPr>
                <w:rFonts w:ascii="Arial" w:hAnsi="Arial" w:cs="Arial"/>
                <w:b/>
                <w:bCs/>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 State or other jurisdiction o</w:t>
            </w:r>
            <w:r>
              <w:rPr>
                <w:rFonts w:ascii="Arial" w:hAnsi="Arial" w:cs="Arial"/>
                <w:b/>
                <w:bCs/>
                <w:sz w:val="20"/>
                <w:szCs w:val="20"/>
              </w:rPr>
              <w:t>f</w:t>
            </w:r>
          </w:p>
          <w:p w:rsidR="00000000" w:rsidRDefault="006212FF">
            <w:pPr>
              <w:pStyle w:val="a3"/>
              <w:spacing w:before="0" w:beforeAutospacing="0" w:after="0" w:afterAutospacing="0"/>
              <w:jc w:val="center"/>
              <w:rPr>
                <w:sz w:val="20"/>
                <w:szCs w:val="20"/>
              </w:rPr>
            </w:pPr>
            <w:r>
              <w:rPr>
                <w:rFonts w:ascii="Arial" w:hAnsi="Arial" w:cs="Arial"/>
                <w:b/>
                <w:bCs/>
                <w:sz w:val="20"/>
                <w:szCs w:val="20"/>
              </w:rPr>
              <w:t>incorporation or organization</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(I.R.S. Employer</w:t>
            </w:r>
            <w:r>
              <w:rPr>
                <w:rFonts w:ascii="Arial" w:hAnsi="Arial" w:cs="Arial"/>
                <w:b/>
                <w:bCs/>
                <w:sz w:val="20"/>
                <w:szCs w:val="20"/>
              </w:rPr>
              <w:br/>
              <w:t>Identification No.</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18390 N</w:t>
            </w:r>
            <w:r>
              <w:rPr>
                <w:rFonts w:ascii="Arial" w:hAnsi="Arial" w:cs="Arial"/>
                <w:b/>
                <w:bCs/>
                <w:sz w:val="20"/>
                <w:szCs w:val="20"/>
              </w:rPr>
              <w:t>E</w:t>
            </w:r>
            <w:r>
              <w:rPr>
                <w:rFonts w:ascii="Arial" w:hAnsi="Arial" w:cs="Arial"/>
                <w:b/>
                <w:bCs/>
                <w:sz w:val="20"/>
                <w:szCs w:val="20"/>
              </w:rPr>
              <w:t xml:space="preserve"> </w:t>
            </w:r>
            <w:r>
              <w:rPr>
                <w:rFonts w:ascii="Arial" w:hAnsi="Arial" w:cs="Arial"/>
                <w:b/>
                <w:bCs/>
                <w:sz w:val="20"/>
                <w:szCs w:val="20"/>
              </w:rPr>
              <w:t>6</w:t>
            </w:r>
            <w:r>
              <w:rPr>
                <w:rFonts w:ascii="Arial" w:hAnsi="Arial" w:cs="Arial"/>
                <w:b/>
                <w:bCs/>
                <w:sz w:val="20"/>
                <w:szCs w:val="20"/>
              </w:rPr>
              <w:t>8</w:t>
            </w:r>
            <w:r>
              <w:rPr>
                <w:rFonts w:ascii="Arial" w:hAnsi="Arial" w:cs="Arial"/>
                <w:b/>
                <w:bCs/>
                <w:sz w:val="13"/>
                <w:szCs w:val="13"/>
              </w:rPr>
              <w:t>t</w:t>
            </w:r>
            <w:r>
              <w:rPr>
                <w:rFonts w:ascii="Arial" w:hAnsi="Arial" w:cs="Arial"/>
                <w:b/>
                <w:bCs/>
                <w:sz w:val="13"/>
                <w:szCs w:val="13"/>
              </w:rPr>
              <w:t>h</w:t>
            </w:r>
            <w:r>
              <w:rPr>
                <w:rFonts w:ascii="Arial" w:hAnsi="Arial" w:cs="Arial"/>
                <w:b/>
                <w:bCs/>
                <w:sz w:val="20"/>
                <w:szCs w:val="20"/>
              </w:rPr>
              <w:t xml:space="preserve"> St</w:t>
            </w:r>
            <w:r>
              <w:rPr>
                <w:rFonts w:ascii="Arial" w:hAnsi="Arial" w:cs="Arial"/>
                <w:b/>
                <w:bCs/>
                <w:sz w:val="20"/>
                <w:szCs w:val="20"/>
              </w:rPr>
              <w:t>.</w:t>
            </w:r>
          </w:p>
          <w:p w:rsidR="00000000" w:rsidRDefault="006212FF">
            <w:pPr>
              <w:pStyle w:val="a3"/>
              <w:spacing w:before="0" w:beforeAutospacing="0" w:after="0" w:afterAutospacing="0"/>
              <w:jc w:val="center"/>
              <w:rPr>
                <w:sz w:val="20"/>
                <w:szCs w:val="20"/>
              </w:rPr>
            </w:pPr>
            <w:r>
              <w:rPr>
                <w:rFonts w:ascii="Arial" w:hAnsi="Arial" w:cs="Arial"/>
                <w:b/>
                <w:bCs/>
                <w:sz w:val="20"/>
                <w:szCs w:val="20"/>
              </w:rPr>
              <w:t>Redmon</w:t>
            </w:r>
            <w:r>
              <w:rPr>
                <w:rFonts w:ascii="Arial" w:hAnsi="Arial" w:cs="Arial"/>
                <w:b/>
                <w:bCs/>
                <w:sz w:val="20"/>
                <w:szCs w:val="20"/>
              </w:rPr>
              <w:t>d</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W</w:t>
            </w:r>
            <w:r>
              <w:rPr>
                <w:rFonts w:ascii="Arial" w:hAnsi="Arial" w:cs="Arial"/>
                <w:b/>
                <w:bCs/>
                <w:sz w:val="20"/>
                <w:szCs w:val="20"/>
              </w:rPr>
              <w:t>A</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9805</w:t>
            </w:r>
            <w:r>
              <w:rPr>
                <w:rFonts w:ascii="Arial" w:hAnsi="Arial" w:cs="Arial"/>
                <w:b/>
                <w:bCs/>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(Address of principal executive offices</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(Zip Code</w:t>
            </w:r>
            <w:r>
              <w:rPr>
                <w:rFonts w:ascii="Arial" w:hAnsi="Arial" w:cs="Arial"/>
                <w:b/>
                <w:bCs/>
                <w:sz w:val="20"/>
                <w:szCs w:val="20"/>
              </w:rPr>
              <w:t>)</w:t>
            </w:r>
          </w:p>
        </w:tc>
      </w:tr>
    </w:tbl>
    <w:p w:rsidR="00000000" w:rsidRDefault="006212FF">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88</w:t>
      </w:r>
      <w:r>
        <w:rPr>
          <w:rFonts w:ascii="Arial" w:hAnsi="Arial" w:cs="Arial"/>
          <w:b/>
          <w:bCs/>
          <w:sz w:val="20"/>
          <w:szCs w:val="20"/>
        </w:rPr>
        <w:t>8</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440-482</w:t>
      </w:r>
      <w:r>
        <w:rPr>
          <w:rFonts w:ascii="Arial" w:hAnsi="Arial" w:cs="Arial"/>
          <w:b/>
          <w:bCs/>
          <w:sz w:val="20"/>
          <w:szCs w:val="20"/>
        </w:rPr>
        <w:t>6</w:t>
      </w:r>
    </w:p>
    <w:p w:rsidR="00000000" w:rsidRDefault="006212FF">
      <w:pPr>
        <w:pStyle w:val="a3"/>
        <w:spacing w:before="0" w:beforeAutospacing="0" w:after="0" w:afterAutospacing="0"/>
        <w:jc w:val="center"/>
        <w:rPr>
          <w:sz w:val="20"/>
          <w:szCs w:val="20"/>
        </w:rPr>
      </w:pPr>
      <w:r>
        <w:rPr>
          <w:rFonts w:ascii="Arial" w:hAnsi="Arial" w:cs="Arial"/>
          <w:b/>
          <w:bCs/>
          <w:sz w:val="20"/>
          <w:szCs w:val="20"/>
        </w:rPr>
        <w:t>(Registrant’s telephone numb</w:t>
      </w:r>
      <w:r>
        <w:rPr>
          <w:rFonts w:ascii="Arial" w:hAnsi="Arial" w:cs="Arial"/>
          <w:b/>
          <w:bCs/>
          <w:sz w:val="20"/>
          <w:szCs w:val="20"/>
        </w:rPr>
        <w:t>er, including area code</w:t>
      </w:r>
      <w:r>
        <w:rPr>
          <w:rFonts w:ascii="Arial" w:hAnsi="Arial" w:cs="Arial"/>
          <w:b/>
          <w:bCs/>
          <w:sz w:val="20"/>
          <w:szCs w:val="20"/>
        </w:rPr>
        <w:t>)</w:t>
      </w:r>
      <w:r>
        <w:rPr>
          <w:rFonts w:ascii="Arial" w:hAnsi="Arial" w:cs="Arial"/>
          <w:b/>
          <w:bCs/>
          <w:sz w:val="20"/>
          <w:szCs w:val="20"/>
        </w:rPr>
        <w:t xml:space="preserve"> </w:t>
      </w:r>
    </w:p>
    <w:p w:rsidR="00000000" w:rsidRDefault="006212FF">
      <w:pPr>
        <w:pStyle w:val="a3"/>
        <w:spacing w:before="120" w:beforeAutospacing="0" w:after="120" w:afterAutospacing="0"/>
        <w:rPr>
          <w:sz w:val="20"/>
          <w:szCs w:val="20"/>
        </w:rPr>
      </w:pPr>
      <w:r>
        <w:rPr>
          <w:rFonts w:ascii="Arial" w:hAnsi="Arial" w:cs="Arial"/>
          <w:sz w:val="20"/>
          <w:szCs w:val="20"/>
        </w:rPr>
        <w:t>Securities registered pursuant to Section 12(b) of the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9"/>
        <w:gridCol w:w="99"/>
        <w:gridCol w:w="1239"/>
        <w:gridCol w:w="99"/>
        <w:gridCol w:w="3720"/>
      </w:tblGrid>
      <w:tr w:rsidR="00000000">
        <w:trPr>
          <w:tblCellSpacing w:w="15" w:type="dxa"/>
        </w:trPr>
        <w:tc>
          <w:tcPr>
            <w:tcW w:w="1910" w:type="pct"/>
            <w:vAlign w:val="center"/>
            <w:hideMark/>
          </w:tcPr>
          <w:p w:rsidR="00000000" w:rsidRDefault="006212FF">
            <w:pPr>
              <w:rPr>
                <w:sz w:val="20"/>
                <w:szCs w:val="20"/>
              </w:rPr>
            </w:pPr>
          </w:p>
        </w:tc>
        <w:tc>
          <w:tcPr>
            <w:tcW w:w="42" w:type="pct"/>
            <w:vAlign w:val="center"/>
            <w:hideMark/>
          </w:tcPr>
          <w:p w:rsidR="00000000" w:rsidRDefault="006212FF">
            <w:pPr>
              <w:rPr>
                <w:rFonts w:eastAsia="Times New Roman"/>
                <w:sz w:val="20"/>
                <w:szCs w:val="20"/>
              </w:rPr>
            </w:pPr>
          </w:p>
        </w:tc>
        <w:tc>
          <w:tcPr>
            <w:tcW w:w="744" w:type="pct"/>
            <w:vAlign w:val="center"/>
            <w:hideMark/>
          </w:tcPr>
          <w:p w:rsidR="00000000" w:rsidRDefault="006212FF">
            <w:pPr>
              <w:rPr>
                <w:rFonts w:eastAsia="Times New Roman"/>
                <w:sz w:val="20"/>
                <w:szCs w:val="20"/>
              </w:rPr>
            </w:pPr>
          </w:p>
        </w:tc>
        <w:tc>
          <w:tcPr>
            <w:tcW w:w="42" w:type="pct"/>
            <w:vAlign w:val="center"/>
            <w:hideMark/>
          </w:tcPr>
          <w:p w:rsidR="00000000" w:rsidRDefault="006212FF">
            <w:pPr>
              <w:rPr>
                <w:rFonts w:eastAsia="Times New Roman"/>
                <w:sz w:val="20"/>
                <w:szCs w:val="20"/>
              </w:rPr>
            </w:pPr>
          </w:p>
        </w:tc>
        <w:tc>
          <w:tcPr>
            <w:tcW w:w="2261"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Tradin</w:t>
            </w:r>
            <w:r>
              <w:rPr>
                <w:rFonts w:ascii="Arial" w:hAnsi="Arial" w:cs="Arial"/>
                <w:b/>
                <w:bCs/>
                <w:sz w:val="16"/>
                <w:szCs w:val="16"/>
              </w:rPr>
              <w:t>g</w:t>
            </w:r>
          </w:p>
          <w:p w:rsidR="00000000" w:rsidRDefault="006212FF">
            <w:pPr>
              <w:pStyle w:val="a3"/>
              <w:spacing w:before="0" w:beforeAutospacing="0" w:after="0" w:afterAutospacing="0"/>
              <w:jc w:val="center"/>
              <w:rPr>
                <w:sz w:val="16"/>
                <w:szCs w:val="16"/>
              </w:rPr>
            </w:pPr>
            <w:r>
              <w:rPr>
                <w:rFonts w:ascii="Arial" w:hAnsi="Arial" w:cs="Arial"/>
                <w:b/>
                <w:bCs/>
                <w:sz w:val="16"/>
                <w:szCs w:val="16"/>
              </w:rPr>
              <w:t>Symbol(s</w:t>
            </w:r>
            <w:r>
              <w:rPr>
                <w:rFonts w:ascii="Arial" w:hAnsi="Arial" w:cs="Arial"/>
                <w:b/>
                <w:bCs/>
                <w:sz w:val="16"/>
                <w:szCs w:val="16"/>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6212FF">
      <w:pPr>
        <w:pStyle w:val="a3"/>
        <w:spacing w:before="120" w:beforeAutospacing="0" w:after="0" w:afterAutospacing="0"/>
        <w:ind w:firstLine="539"/>
        <w:rPr>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uch reports), and (2) has been subject to such filing requirements for the past 90 days.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Indicate by check mark whether the registrant has submitted electronically every Interactive Data File required to be submitted pursuant to Rule 405 of Regu</w:t>
      </w:r>
      <w:r>
        <w:rPr>
          <w:rFonts w:ascii="Arial" w:hAnsi="Arial" w:cs="Arial"/>
          <w:sz w:val="20"/>
          <w:szCs w:val="20"/>
        </w:rPr>
        <w:t>lation S-T (§232.405 of this chapter) during the preceding 12 months (or for such shorter period that the registrant was required to submit such files).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6212FF">
      <w:pPr>
        <w:pStyle w:val="a3"/>
        <w:spacing w:before="120" w:beforeAutospacing="0" w:after="120" w:afterAutospacing="0"/>
        <w:ind w:firstLine="539"/>
        <w:rPr>
          <w:sz w:val="20"/>
          <w:szCs w:val="20"/>
        </w:rPr>
      </w:pPr>
      <w:r>
        <w:rPr>
          <w:rFonts w:ascii="Arial" w:hAnsi="Arial" w:cs="Arial"/>
          <w:sz w:val="20"/>
          <w:szCs w:val="20"/>
        </w:rPr>
        <w:t>Indicate by check mark whether the registrant is a large accelerated filer, an accelerated f</w:t>
      </w:r>
      <w:r>
        <w:rPr>
          <w:rFonts w:ascii="Arial" w:hAnsi="Arial" w:cs="Arial"/>
          <w:sz w:val="20"/>
          <w:szCs w:val="20"/>
        </w:rPr>
        <w:t>iler, a non-accelerated filer, smaller reporting company, or an emerging growth company. See the definitions of “large accelerated filer,” “accelerated filer,” “smaller reporting company,” and “emerging growth company” in Rule 12b-2 of the Exchange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6"/>
        <w:gridCol w:w="109"/>
        <w:gridCol w:w="4304"/>
        <w:gridCol w:w="109"/>
        <w:gridCol w:w="1872"/>
        <w:gridCol w:w="109"/>
        <w:gridCol w:w="247"/>
      </w:tblGrid>
      <w:tr w:rsidR="00000000">
        <w:trPr>
          <w:tblCellSpacing w:w="15" w:type="dxa"/>
        </w:trPr>
        <w:tc>
          <w:tcPr>
            <w:tcW w:w="945" w:type="pct"/>
            <w:vAlign w:val="center"/>
            <w:hideMark/>
          </w:tcPr>
          <w:p w:rsidR="00000000" w:rsidRDefault="006212FF">
            <w:pPr>
              <w:rPr>
                <w:sz w:val="20"/>
                <w:szCs w:val="20"/>
              </w:rPr>
            </w:pPr>
          </w:p>
        </w:tc>
        <w:tc>
          <w:tcPr>
            <w:tcW w:w="50" w:type="pct"/>
            <w:vAlign w:val="center"/>
            <w:hideMark/>
          </w:tcPr>
          <w:p w:rsidR="00000000" w:rsidRDefault="006212FF">
            <w:pPr>
              <w:rPr>
                <w:rFonts w:eastAsia="Times New Roman"/>
                <w:sz w:val="20"/>
                <w:szCs w:val="20"/>
              </w:rPr>
            </w:pPr>
          </w:p>
        </w:tc>
        <w:tc>
          <w:tcPr>
            <w:tcW w:w="2662"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1155"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85"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Large 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Non-accelerated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Smaller reporting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lastRenderedPageBreak/>
              <w:t>Emerging growth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bl>
    <w:p w:rsidR="00000000" w:rsidRDefault="006212FF">
      <w:pPr>
        <w:pStyle w:val="a3"/>
        <w:spacing w:before="120" w:beforeAutospacing="0" w:after="0" w:afterAutospacing="0"/>
        <w:ind w:firstLine="539"/>
        <w:rPr>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20"/>
          <w:szCs w:val="20"/>
        </w:rPr>
        <w:t xml:space="preserve"> </w:t>
      </w:r>
      <w:r>
        <w:rPr>
          <w:rFonts w:ascii="Segoe UI Symbol" w:hAnsi="Segoe UI Symbol" w:cs="Segoe UI Symbo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Ind</w:t>
      </w:r>
      <w:r>
        <w:rPr>
          <w:rFonts w:ascii="Arial" w:hAnsi="Arial" w:cs="Arial"/>
          <w:sz w:val="20"/>
          <w:szCs w:val="20"/>
        </w:rPr>
        <w:t>icate by check mark whether the registrant is a shell company (as defined in Rule 12b-2 of the Exchange Act). Yes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As of November 5, 2021, the registrant had</w:t>
      </w:r>
      <w:r>
        <w:rPr>
          <w:rFonts w:ascii="Arial" w:hAnsi="Arial" w:cs="Arial"/>
          <w:sz w:val="20"/>
          <w:szCs w:val="20"/>
        </w:rPr>
        <w:t xml:space="preserve"> </w:t>
      </w:r>
      <w:r>
        <w:rPr>
          <w:rFonts w:ascii="Arial" w:hAnsi="Arial" w:cs="Arial"/>
          <w:sz w:val="20"/>
          <w:szCs w:val="20"/>
        </w:rPr>
        <w:t>16,536,20</w:t>
      </w:r>
      <w:r>
        <w:rPr>
          <w:rFonts w:ascii="Arial" w:hAnsi="Arial" w:cs="Arial"/>
          <w:sz w:val="20"/>
          <w:szCs w:val="20"/>
        </w:rPr>
        <w:t>2</w:t>
      </w:r>
      <w:r>
        <w:rPr>
          <w:rFonts w:ascii="Arial" w:hAnsi="Arial" w:cs="Arial"/>
          <w:sz w:val="20"/>
          <w:szCs w:val="20"/>
        </w:rPr>
        <w:t xml:space="preserve"> shares of Class A Common Stock, $0.0001 par value per share and</w:t>
      </w:r>
      <w:r>
        <w:rPr>
          <w:rFonts w:ascii="Arial" w:hAnsi="Arial" w:cs="Arial"/>
          <w:sz w:val="20"/>
          <w:szCs w:val="20"/>
        </w:rPr>
        <w:t xml:space="preserve"> </w:t>
      </w:r>
      <w:r>
        <w:rPr>
          <w:rFonts w:ascii="Arial" w:hAnsi="Arial" w:cs="Arial"/>
          <w:sz w:val="20"/>
          <w:szCs w:val="20"/>
        </w:rPr>
        <w:t>103,486,73</w:t>
      </w:r>
      <w:r>
        <w:rPr>
          <w:rFonts w:ascii="Arial" w:hAnsi="Arial" w:cs="Arial"/>
          <w:sz w:val="20"/>
          <w:szCs w:val="20"/>
        </w:rPr>
        <w:t>9</w:t>
      </w:r>
      <w:r>
        <w:rPr>
          <w:rFonts w:ascii="Arial" w:hAnsi="Arial" w:cs="Arial"/>
          <w:sz w:val="20"/>
          <w:szCs w:val="20"/>
        </w:rPr>
        <w:t xml:space="preserve"> share</w:t>
      </w:r>
      <w:r>
        <w:rPr>
          <w:rFonts w:ascii="Arial" w:hAnsi="Arial" w:cs="Arial"/>
          <w:sz w:val="20"/>
          <w:szCs w:val="20"/>
        </w:rPr>
        <w:t>s of Class B Common Stock, $0.0001 par value per share, outstanding</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rPr>
          <w:sz w:val="20"/>
          <w:szCs w:val="20"/>
        </w:rPr>
      </w:pPr>
      <w:r>
        <w:rPr>
          <w:sz w:val="20"/>
          <w:szCs w:val="20"/>
        </w:rPr>
        <w:t> </w:t>
      </w:r>
    </w:p>
    <w:p w:rsidR="00000000" w:rsidRDefault="006212FF">
      <w:pPr>
        <w:rPr>
          <w:rFonts w:eastAsia="Times New Roman"/>
        </w:rPr>
      </w:pPr>
      <w:r>
        <w:rPr>
          <w:rFonts w:eastAsia="Times New Roman"/>
        </w:rPr>
        <w:pict>
          <v:rect id="_x0000_i102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6212F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
        <w:gridCol w:w="6818"/>
        <w:gridCol w:w="625"/>
      </w:tblGrid>
      <w:tr w:rsidR="00000000">
        <w:trPr>
          <w:tblCellSpacing w:w="15" w:type="dxa"/>
        </w:trPr>
        <w:tc>
          <w:tcPr>
            <w:tcW w:w="500" w:type="pct"/>
            <w:vAlign w:val="center"/>
            <w:hideMark/>
          </w:tcPr>
          <w:p w:rsidR="00000000" w:rsidRDefault="006212FF">
            <w:pPr>
              <w:rPr>
                <w:sz w:val="20"/>
                <w:szCs w:val="20"/>
              </w:rPr>
            </w:pPr>
          </w:p>
        </w:tc>
        <w:tc>
          <w:tcPr>
            <w:tcW w:w="4145" w:type="pct"/>
            <w:vAlign w:val="center"/>
            <w:hideMark/>
          </w:tcPr>
          <w:p w:rsidR="00000000" w:rsidRDefault="006212FF">
            <w:pPr>
              <w:rPr>
                <w:rFonts w:eastAsia="Times New Roman"/>
                <w:sz w:val="20"/>
                <w:szCs w:val="20"/>
              </w:rPr>
            </w:pPr>
          </w:p>
        </w:tc>
        <w:tc>
          <w:tcPr>
            <w:tcW w:w="354"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Pag</w:t>
            </w:r>
            <w:r>
              <w:rPr>
                <w:rFonts w:ascii="Arial" w:hAnsi="Arial" w:cs="Arial"/>
                <w:b/>
                <w:bCs/>
                <w:sz w:val="20"/>
                <w:szCs w:val="20"/>
              </w:rPr>
              <w:t>e</w:t>
            </w:r>
          </w:p>
        </w:tc>
      </w:tr>
      <w:tr w:rsidR="00000000">
        <w:trPr>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b/>
                <w:bCs/>
                <w:sz w:val="20"/>
                <w:szCs w:val="20"/>
              </w:rPr>
              <w:t>PART 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part_i_financial_information" w:history="1">
              <w:r>
                <w:rPr>
                  <w:rStyle w:val="a4"/>
                  <w:rFonts w:ascii="Arial" w:hAnsi="Arial" w:cs="Arial"/>
                  <w:b/>
                  <w:bCs/>
                  <w:sz w:val="20"/>
                  <w:szCs w:val="20"/>
                </w:rPr>
                <w:t>FINANCIAL INFORMATIO</w:t>
              </w:r>
              <w:r>
                <w:rPr>
                  <w:rStyle w:val="a4"/>
                  <w:rFonts w:ascii="Arial" w:hAnsi="Arial" w:cs="Arial"/>
                  <w:b/>
                  <w:bCs/>
                  <w:sz w:val="20"/>
                  <w:szCs w:val="20"/>
                </w:rPr>
                <w:t>N</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1_financial_statements" w:history="1">
              <w:r>
                <w:rPr>
                  <w:rStyle w:val="a4"/>
                  <w:rFonts w:ascii="Arial" w:hAnsi="Arial" w:cs="Arial"/>
                  <w:sz w:val="20"/>
                  <w:szCs w:val="20"/>
                </w:rPr>
                <w:t>Financial Statements (Unaudited</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balancesheet" w:history="1">
              <w:r>
                <w:rPr>
                  <w:rStyle w:val="a4"/>
                  <w:rFonts w:ascii="Arial" w:hAnsi="Arial" w:cs="Arial"/>
                  <w:sz w:val="20"/>
                  <w:szCs w:val="20"/>
                </w:rPr>
                <w:t>Condensed Consolidated Balance Sheet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statements_of_operations" w:history="1">
              <w:r>
                <w:rPr>
                  <w:rStyle w:val="a4"/>
                  <w:rFonts w:ascii="Arial" w:hAnsi="Arial" w:cs="Arial"/>
                  <w:sz w:val="20"/>
                  <w:szCs w:val="20"/>
                </w:rPr>
                <w:t>Condensed Consolidated Statements of Operat</w:t>
              </w:r>
              <w:r>
                <w:rPr>
                  <w:rStyle w:val="a4"/>
                  <w:rFonts w:ascii="Arial" w:hAnsi="Arial" w:cs="Arial"/>
                  <w:sz w:val="20"/>
                  <w:szCs w:val="20"/>
                </w:rPr>
                <w: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statement_of_comprehensive_income" w:history="1">
              <w:r>
                <w:rPr>
                  <w:rStyle w:val="a4"/>
                  <w:rFonts w:ascii="Arial" w:hAnsi="Arial" w:cs="Arial"/>
                  <w:sz w:val="20"/>
                  <w:szCs w:val="20"/>
                </w:rPr>
                <w:t>Condensed Consolidated Statements of Comprehensive Income (Loss</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stockhlders_equity_qtd" w:history="1">
              <w:r>
                <w:rPr>
                  <w:rStyle w:val="a4"/>
                  <w:rFonts w:ascii="Arial" w:hAnsi="Arial" w:cs="Arial"/>
                  <w:sz w:val="20"/>
                  <w:szCs w:val="20"/>
                </w:rPr>
                <w:t>Condensed Consolidated Statements of Stockholders' Equit</w:t>
              </w:r>
              <w:r>
                <w:rPr>
                  <w:rStyle w:val="a4"/>
                  <w:rFonts w:ascii="Arial" w:hAnsi="Arial" w:cs="Arial"/>
                  <w:sz w:val="20"/>
                  <w:szCs w:val="20"/>
                </w:rPr>
                <w:t>y</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condensed_consolidated_statements_cash_" w:history="1">
              <w:r>
                <w:rPr>
                  <w:rStyle w:val="a4"/>
                  <w:rFonts w:ascii="Arial" w:hAnsi="Arial" w:cs="Arial"/>
                  <w:sz w:val="20"/>
                  <w:szCs w:val="20"/>
                </w:rPr>
                <w:t>Condensed Consolidated Statements of Cash Flow</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ind w:left="137"/>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notes_to_condensed_consolidated_financi" w:history="1">
              <w:r>
                <w:rPr>
                  <w:rStyle w:val="a4"/>
                  <w:rFonts w:ascii="Arial" w:hAnsi="Arial" w:cs="Arial"/>
                  <w:sz w:val="20"/>
                  <w:szCs w:val="20"/>
                </w:rPr>
                <w:t>Notes to Unaudited Condensed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2_managements_discussion" w:history="1">
              <w:r>
                <w:rPr>
                  <w:rStyle w:val="a4"/>
                  <w:rFonts w:ascii="Arial" w:hAnsi="Arial" w:cs="Arial"/>
                  <w:sz w:val="20"/>
                  <w:szCs w:val="20"/>
                </w:rPr>
                <w:t>Management’s Discussion and Analysis of Financial Condition and Res</w:t>
              </w:r>
              <w:r>
                <w:rPr>
                  <w:rStyle w:val="a4"/>
                  <w:rFonts w:ascii="Arial" w:hAnsi="Arial" w:cs="Arial"/>
                  <w:sz w:val="20"/>
                  <w:szCs w:val="20"/>
                </w:rPr>
                <w:t>ults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3_quantitative_and_qualitative"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w:anchor="item_4_controls_and_procedures"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p>
        </w:tc>
      </w:tr>
      <w:tr w:rsidR="00000000">
        <w:trPr>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b/>
                <w:bCs/>
                <w:sz w:val="20"/>
                <w:szCs w:val="20"/>
              </w:rPr>
              <w:t>PART II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b/>
                <w:bCs/>
                <w:sz w:val="20"/>
                <w:szCs w:val="20"/>
              </w:rPr>
              <w:t>OTHER INFORMATIO</w:t>
            </w:r>
            <w:r>
              <w:rPr>
                <w:rFonts w:ascii="Arial" w:hAnsi="Arial" w:cs="Arial"/>
                <w:b/>
                <w:bCs/>
                <w:sz w:val="20"/>
                <w:szCs w:val="20"/>
              </w:rPr>
              <w:t>N</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1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1a_risk_factors" w:history="1">
              <w:r>
                <w:rPr>
                  <w:rStyle w:val="a4"/>
                  <w:rFonts w:ascii="Arial" w:hAnsi="Arial" w:cs="Arial"/>
                  <w:sz w:val="20"/>
                  <w:szCs w:val="20"/>
                </w:rPr>
                <w:t>Risk Factor</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2_unregistered_sales_of_equity" w:history="1">
              <w:r>
                <w:rPr>
                  <w:rStyle w:val="a4"/>
                  <w:rFonts w:ascii="Arial" w:hAnsi="Arial" w:cs="Arial"/>
                  <w:sz w:val="20"/>
                  <w:szCs w:val="20"/>
                </w:rPr>
                <w:t>Unregistered Sales of Equity Securities and Use of Proceed</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3_defaults_upon_senior_securities" w:history="1">
              <w:r>
                <w:rPr>
                  <w:rStyle w:val="a4"/>
                  <w:rFonts w:ascii="Arial" w:hAnsi="Arial" w:cs="Arial"/>
                  <w:sz w:val="20"/>
                  <w:szCs w:val="20"/>
                </w:rPr>
                <w:t>Defaults Upon Senior Securitie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5_other_information"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item_6_exhibits" w:history="1">
              <w:r>
                <w:rPr>
                  <w:rStyle w:val="a4"/>
                  <w:rFonts w:ascii="Arial" w:hAnsi="Arial" w:cs="Arial"/>
                  <w:sz w:val="20"/>
                  <w:szCs w:val="20"/>
                </w:rPr>
                <w:t>Exhibit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4</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5</w:t>
            </w:r>
          </w:p>
        </w:tc>
      </w:tr>
    </w:tbl>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i</w:t>
      </w:r>
    </w:p>
    <w:p w:rsidR="00000000" w:rsidRDefault="006212FF">
      <w:pPr>
        <w:rPr>
          <w:rFonts w:eastAsia="Times New Roman"/>
        </w:rPr>
      </w:pPr>
      <w:r>
        <w:rPr>
          <w:rFonts w:eastAsia="Times New Roman"/>
        </w:rPr>
        <w:pict>
          <v:rect id="_x0000_i102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Summary of Risk Factor</w:t>
      </w:r>
      <w:r>
        <w:rPr>
          <w:rFonts w:ascii="Arial" w:hAnsi="Arial" w:cs="Arial"/>
          <w:b/>
          <w:bCs/>
          <w:sz w:val="20"/>
          <w:szCs w:val="20"/>
        </w:rPr>
        <w:t>s</w:t>
      </w:r>
    </w:p>
    <w:p w:rsidR="00000000" w:rsidRDefault="006212FF">
      <w:pPr>
        <w:pStyle w:val="a3"/>
        <w:spacing w:before="120" w:beforeAutospacing="0" w:after="0" w:afterAutospacing="0"/>
        <w:rPr>
          <w:sz w:val="20"/>
          <w:szCs w:val="20"/>
        </w:rPr>
      </w:pPr>
      <w:r>
        <w:rPr>
          <w:rFonts w:ascii="Arial" w:hAnsi="Arial" w:cs="Arial"/>
          <w:sz w:val="20"/>
          <w:szCs w:val="20"/>
        </w:rPr>
        <w:lastRenderedPageBreak/>
        <w:t>Our business is subject to numerous risks and uncertainties, including those highlighted in the section of this report titled “Risk Factors.” The following is a summary of the principal risks we face, any of which could adversely affect our business, opera</w:t>
      </w:r>
      <w:r>
        <w:rPr>
          <w:rFonts w:ascii="Arial" w:hAnsi="Arial" w:cs="Arial"/>
          <w:sz w:val="20"/>
          <w:szCs w:val="20"/>
        </w:rPr>
        <w:t>ting results, financial condition or prospects</w:t>
      </w:r>
      <w:r>
        <w:rPr>
          <w:rFonts w:ascii="Arial" w:hAnsi="Arial" w:cs="Arial"/>
          <w:sz w:val="20"/>
          <w:szCs w:val="20"/>
        </w:rPr>
        <w:t>:</w:t>
      </w:r>
    </w:p>
    <w:p w:rsidR="00000000" w:rsidRDefault="006212FF">
      <w:pPr>
        <w:divId w:val="26488862"/>
        <w:rPr>
          <w:rFonts w:eastAsia="Times New Roman"/>
        </w:rPr>
      </w:pPr>
      <w:r>
        <w:rPr>
          <w:rFonts w:ascii="Symbol" w:eastAsia="Times New Roman" w:hAnsi="Symbol"/>
          <w:sz w:val="20"/>
          <w:szCs w:val="20"/>
        </w:rPr>
        <w:sym w:font="Symbol" w:char="F0B7"/>
      </w:r>
    </w:p>
    <w:p w:rsidR="00000000" w:rsidRDefault="006212FF">
      <w:pPr>
        <w:divId w:val="799960515"/>
        <w:rPr>
          <w:rFonts w:eastAsia="Times New Roman"/>
        </w:rPr>
      </w:pPr>
      <w:r>
        <w:rPr>
          <w:rFonts w:ascii="Arial" w:eastAsia="Times New Roman" w:hAnsi="Arial" w:cs="Arial"/>
          <w:sz w:val="20"/>
          <w:szCs w:val="20"/>
        </w:rPr>
        <w:t>Our rapid growth may not be sustainable or indicative of future growth, and our business could be harmed if we fail to manage our infrastructure to support future growth</w:t>
      </w:r>
      <w:r>
        <w:rPr>
          <w:rFonts w:ascii="Arial" w:eastAsia="Times New Roman" w:hAnsi="Arial" w:cs="Arial"/>
          <w:sz w:val="20"/>
          <w:szCs w:val="20"/>
        </w:rPr>
        <w:t>.</w:t>
      </w:r>
    </w:p>
    <w:p w:rsidR="00000000" w:rsidRDefault="006212FF">
      <w:pPr>
        <w:divId w:val="1419906464"/>
        <w:rPr>
          <w:rFonts w:eastAsia="Times New Roman"/>
        </w:rPr>
      </w:pPr>
      <w:r>
        <w:rPr>
          <w:rFonts w:ascii="Symbol" w:eastAsia="Times New Roman" w:hAnsi="Symbol"/>
          <w:sz w:val="20"/>
          <w:szCs w:val="20"/>
        </w:rPr>
        <w:sym w:font="Symbol" w:char="F0B7"/>
      </w:r>
    </w:p>
    <w:p w:rsidR="00000000" w:rsidRDefault="006212FF">
      <w:pPr>
        <w:divId w:val="2010910777"/>
        <w:rPr>
          <w:rFonts w:eastAsia="Times New Roman"/>
        </w:rPr>
      </w:pPr>
      <w:r>
        <w:rPr>
          <w:rFonts w:ascii="Arial" w:eastAsia="Times New Roman" w:hAnsi="Arial" w:cs="Arial"/>
          <w:sz w:val="20"/>
          <w:szCs w:val="20"/>
        </w:rPr>
        <w:t>If we are unsuccessful in establishing, growing or maintaining partnerships, our ab</w:t>
      </w:r>
      <w:r>
        <w:rPr>
          <w:rFonts w:ascii="Arial" w:eastAsia="Times New Roman" w:hAnsi="Arial" w:cs="Arial"/>
          <w:sz w:val="20"/>
          <w:szCs w:val="20"/>
        </w:rPr>
        <w:t>ility to compete could be impaired, and our operating results may suffer</w:t>
      </w:r>
      <w:r>
        <w:rPr>
          <w:rFonts w:ascii="Arial" w:eastAsia="Times New Roman" w:hAnsi="Arial" w:cs="Arial"/>
          <w:sz w:val="20"/>
          <w:szCs w:val="20"/>
        </w:rPr>
        <w:t>.</w:t>
      </w:r>
    </w:p>
    <w:p w:rsidR="00000000" w:rsidRDefault="006212FF">
      <w:pPr>
        <w:divId w:val="1292856439"/>
        <w:rPr>
          <w:rFonts w:eastAsia="Times New Roman"/>
        </w:rPr>
      </w:pPr>
      <w:r>
        <w:rPr>
          <w:rFonts w:ascii="Symbol" w:eastAsia="Times New Roman" w:hAnsi="Symbol"/>
          <w:sz w:val="20"/>
          <w:szCs w:val="20"/>
        </w:rPr>
        <w:sym w:font="Symbol" w:char="F0B7"/>
      </w:r>
    </w:p>
    <w:p w:rsidR="00000000" w:rsidRDefault="006212FF">
      <w:pPr>
        <w:divId w:val="1160930196"/>
        <w:rPr>
          <w:rFonts w:eastAsia="Times New Roman"/>
        </w:rPr>
      </w:pPr>
      <w:r>
        <w:rPr>
          <w:rFonts w:ascii="Arial" w:eastAsia="Times New Roman" w:hAnsi="Arial" w:cs="Arial"/>
          <w:sz w:val="20"/>
          <w:szCs w:val="20"/>
        </w:rPr>
        <w:t>If we are unable to increase our revenue at a rate sufficient to offset expected increases in our costs, or if the investments we make in our business fail to generate the expected</w:t>
      </w:r>
      <w:r>
        <w:rPr>
          <w:rFonts w:ascii="Arial" w:eastAsia="Times New Roman" w:hAnsi="Arial" w:cs="Arial"/>
          <w:sz w:val="20"/>
          <w:szCs w:val="20"/>
        </w:rPr>
        <w:t xml:space="preserve"> benefits, our business, operating results and financial condition will be harmed and we may not be able to maintain profitability over the long term</w:t>
      </w:r>
      <w:r>
        <w:rPr>
          <w:rFonts w:ascii="Arial" w:eastAsia="Times New Roman" w:hAnsi="Arial" w:cs="Arial"/>
          <w:sz w:val="20"/>
          <w:szCs w:val="20"/>
        </w:rPr>
        <w:t>.</w:t>
      </w:r>
    </w:p>
    <w:p w:rsidR="00000000" w:rsidRDefault="006212FF">
      <w:pPr>
        <w:divId w:val="492140539"/>
        <w:rPr>
          <w:rFonts w:eastAsia="Times New Roman"/>
        </w:rPr>
      </w:pPr>
      <w:r>
        <w:rPr>
          <w:rFonts w:ascii="Symbol" w:eastAsia="Times New Roman" w:hAnsi="Symbol"/>
          <w:sz w:val="20"/>
          <w:szCs w:val="20"/>
        </w:rPr>
        <w:sym w:font="Symbol" w:char="F0B7"/>
      </w:r>
    </w:p>
    <w:p w:rsidR="00000000" w:rsidRDefault="006212FF">
      <w:pPr>
        <w:divId w:val="978146457"/>
        <w:rPr>
          <w:rFonts w:eastAsia="Times New Roman"/>
        </w:rPr>
      </w:pPr>
      <w:r>
        <w:rPr>
          <w:rFonts w:ascii="Arial" w:eastAsia="Times New Roman" w:hAnsi="Arial" w:cs="Arial"/>
          <w:sz w:val="20"/>
          <w:szCs w:val="20"/>
        </w:rPr>
        <w:t>Our sales efforts to large enterprises involve considerable time and expense with long and unpredictabl</w:t>
      </w:r>
      <w:r>
        <w:rPr>
          <w:rFonts w:ascii="Arial" w:eastAsia="Times New Roman" w:hAnsi="Arial" w:cs="Arial"/>
          <w:sz w:val="20"/>
          <w:szCs w:val="20"/>
        </w:rPr>
        <w:t>e sales cycles</w:t>
      </w:r>
      <w:r>
        <w:rPr>
          <w:rFonts w:ascii="Arial" w:eastAsia="Times New Roman" w:hAnsi="Arial" w:cs="Arial"/>
          <w:sz w:val="20"/>
          <w:szCs w:val="20"/>
        </w:rPr>
        <w:t>.</w:t>
      </w:r>
    </w:p>
    <w:p w:rsidR="00000000" w:rsidRDefault="006212FF">
      <w:pPr>
        <w:divId w:val="632562341"/>
        <w:rPr>
          <w:rFonts w:eastAsia="Times New Roman"/>
        </w:rPr>
      </w:pPr>
      <w:r>
        <w:rPr>
          <w:rFonts w:ascii="Symbol" w:eastAsia="Times New Roman" w:hAnsi="Symbol"/>
          <w:sz w:val="20"/>
          <w:szCs w:val="20"/>
        </w:rPr>
        <w:sym w:font="Symbol" w:char="F0B7"/>
      </w:r>
    </w:p>
    <w:p w:rsidR="00000000" w:rsidRDefault="006212FF">
      <w:pPr>
        <w:divId w:val="313998248"/>
        <w:rPr>
          <w:rFonts w:eastAsia="Times New Roman"/>
        </w:rPr>
      </w:pPr>
      <w:r>
        <w:rPr>
          <w:rFonts w:ascii="Arial" w:eastAsia="Times New Roman" w:hAnsi="Arial" w:cs="Arial"/>
          <w:sz w:val="20"/>
          <w:szCs w:val="20"/>
        </w:rPr>
        <w:t>The COVID-19 pandemic could have a material adverse impact on our employees, billers, partners, consumers and other key stakeholders, which could materially and adversely impact our business, operating results and financial condition</w:t>
      </w:r>
      <w:r>
        <w:rPr>
          <w:rFonts w:ascii="Arial" w:eastAsia="Times New Roman" w:hAnsi="Arial" w:cs="Arial"/>
          <w:sz w:val="20"/>
          <w:szCs w:val="20"/>
        </w:rPr>
        <w:t>.</w:t>
      </w:r>
    </w:p>
    <w:p w:rsidR="00000000" w:rsidRDefault="006212FF">
      <w:pPr>
        <w:divId w:val="153835387"/>
        <w:rPr>
          <w:rFonts w:eastAsia="Times New Roman"/>
        </w:rPr>
      </w:pPr>
      <w:r>
        <w:rPr>
          <w:rFonts w:ascii="Symbol" w:eastAsia="Times New Roman" w:hAnsi="Symbol"/>
          <w:sz w:val="20"/>
          <w:szCs w:val="20"/>
        </w:rPr>
        <w:sym w:font="Symbol" w:char="F0B7"/>
      </w:r>
    </w:p>
    <w:p w:rsidR="00000000" w:rsidRDefault="006212FF">
      <w:pPr>
        <w:divId w:val="387607223"/>
        <w:rPr>
          <w:rFonts w:eastAsia="Times New Roman"/>
        </w:rPr>
      </w:pPr>
      <w:r>
        <w:rPr>
          <w:rFonts w:ascii="Arial" w:eastAsia="Times New Roman" w:hAnsi="Arial" w:cs="Arial"/>
          <w:sz w:val="20"/>
          <w:szCs w:val="20"/>
        </w:rPr>
        <w:t>W</w:t>
      </w:r>
      <w:r>
        <w:rPr>
          <w:rFonts w:ascii="Arial" w:eastAsia="Times New Roman" w:hAnsi="Arial" w:cs="Arial"/>
          <w:sz w:val="20"/>
          <w:szCs w:val="20"/>
        </w:rPr>
        <w:t>e are subject to economic and geopolitical risk, the business cycles and credit risk of our billers and partners and their consumers, and the overall level of consumer, business and government spending, which could negatively affect our business, operating</w:t>
      </w:r>
      <w:r>
        <w:rPr>
          <w:rFonts w:ascii="Arial" w:eastAsia="Times New Roman" w:hAnsi="Arial" w:cs="Arial"/>
          <w:sz w:val="20"/>
          <w:szCs w:val="20"/>
        </w:rPr>
        <w:t xml:space="preserve"> results and financial condition</w:t>
      </w:r>
      <w:r>
        <w:rPr>
          <w:rFonts w:ascii="Arial" w:eastAsia="Times New Roman" w:hAnsi="Arial" w:cs="Arial"/>
          <w:sz w:val="20"/>
          <w:szCs w:val="20"/>
        </w:rPr>
        <w:t>.</w:t>
      </w:r>
    </w:p>
    <w:p w:rsidR="00000000" w:rsidRDefault="006212FF">
      <w:pPr>
        <w:divId w:val="72433655"/>
        <w:rPr>
          <w:rFonts w:eastAsia="Times New Roman"/>
        </w:rPr>
      </w:pPr>
      <w:r>
        <w:rPr>
          <w:rFonts w:ascii="Symbol" w:eastAsia="Times New Roman" w:hAnsi="Symbol"/>
          <w:sz w:val="20"/>
          <w:szCs w:val="20"/>
        </w:rPr>
        <w:sym w:font="Symbol" w:char="F0B7"/>
      </w:r>
    </w:p>
    <w:p w:rsidR="00000000" w:rsidRDefault="006212FF">
      <w:pPr>
        <w:divId w:val="934245444"/>
        <w:rPr>
          <w:rFonts w:eastAsia="Times New Roman"/>
        </w:rPr>
      </w:pPr>
      <w:r>
        <w:rPr>
          <w:rFonts w:ascii="Arial" w:eastAsia="Times New Roman" w:hAnsi="Arial" w:cs="Arial"/>
          <w:sz w:val="20"/>
          <w:szCs w:val="20"/>
        </w:rPr>
        <w:t>The markets in which we participate are competitive, and if we do not compete effectively, our business, operating results and financial condition could be harmed.</w:t>
      </w:r>
      <w:r>
        <w:rPr>
          <w:rFonts w:ascii="Arial" w:eastAsia="Times New Roman" w:hAnsi="Arial" w:cs="Arial"/>
          <w:sz w:val="20"/>
          <w:szCs w:val="20"/>
        </w:rPr>
        <w:t xml:space="preserve"> </w:t>
      </w:r>
    </w:p>
    <w:p w:rsidR="00000000" w:rsidRDefault="006212FF">
      <w:pPr>
        <w:divId w:val="753354719"/>
        <w:rPr>
          <w:rFonts w:eastAsia="Times New Roman"/>
        </w:rPr>
      </w:pPr>
      <w:r>
        <w:rPr>
          <w:rFonts w:ascii="Symbol" w:eastAsia="Times New Roman" w:hAnsi="Symbol"/>
          <w:sz w:val="20"/>
          <w:szCs w:val="20"/>
        </w:rPr>
        <w:sym w:font="Symbol" w:char="F0B7"/>
      </w:r>
    </w:p>
    <w:p w:rsidR="00000000" w:rsidRDefault="006212FF">
      <w:pPr>
        <w:divId w:val="346641672"/>
        <w:rPr>
          <w:rFonts w:eastAsia="Times New Roman"/>
        </w:rPr>
      </w:pPr>
      <w:r>
        <w:rPr>
          <w:rFonts w:ascii="Arial" w:eastAsia="Times New Roman" w:hAnsi="Arial" w:cs="Arial"/>
          <w:sz w:val="20"/>
          <w:szCs w:val="20"/>
        </w:rPr>
        <w:t>Our revenue is sensitive to shifts in payment mix and</w:t>
      </w:r>
      <w:r>
        <w:rPr>
          <w:rFonts w:ascii="Arial" w:eastAsia="Times New Roman" w:hAnsi="Arial" w:cs="Arial"/>
          <w:sz w:val="20"/>
          <w:szCs w:val="20"/>
        </w:rPr>
        <w:t xml:space="preserve"> if more consumers start paying their bills by payment methods with lower transaction fees, it could materially impact our operating results</w:t>
      </w:r>
      <w:r>
        <w:rPr>
          <w:rFonts w:ascii="Arial" w:eastAsia="Times New Roman" w:hAnsi="Arial" w:cs="Arial"/>
          <w:sz w:val="20"/>
          <w:szCs w:val="20"/>
        </w:rPr>
        <w:t>.</w:t>
      </w:r>
    </w:p>
    <w:p w:rsidR="00000000" w:rsidRDefault="006212FF">
      <w:pPr>
        <w:divId w:val="783772074"/>
        <w:rPr>
          <w:rFonts w:eastAsia="Times New Roman"/>
        </w:rPr>
      </w:pPr>
      <w:r>
        <w:rPr>
          <w:rFonts w:ascii="Symbol" w:eastAsia="Times New Roman" w:hAnsi="Symbol"/>
          <w:sz w:val="20"/>
          <w:szCs w:val="20"/>
        </w:rPr>
        <w:sym w:font="Symbol" w:char="F0B7"/>
      </w:r>
    </w:p>
    <w:p w:rsidR="00000000" w:rsidRDefault="006212FF">
      <w:pPr>
        <w:divId w:val="1367022899"/>
        <w:rPr>
          <w:rFonts w:eastAsia="Times New Roman"/>
        </w:rPr>
      </w:pPr>
      <w:r>
        <w:rPr>
          <w:rFonts w:ascii="Arial" w:eastAsia="Times New Roman" w:hAnsi="Arial" w:cs="Arial"/>
          <w:sz w:val="20"/>
          <w:szCs w:val="20"/>
        </w:rPr>
        <w:t>We expect fluctuations in our operating results, making it difficult to project future results, and if we fail t</w:t>
      </w:r>
      <w:r>
        <w:rPr>
          <w:rFonts w:ascii="Arial" w:eastAsia="Times New Roman" w:hAnsi="Arial" w:cs="Arial"/>
          <w:sz w:val="20"/>
          <w:szCs w:val="20"/>
        </w:rPr>
        <w:t>o meet the expectations of securities analysts or investors with respect to our operating results, the market price of our Class A common stock could decline</w:t>
      </w:r>
      <w:r>
        <w:rPr>
          <w:rFonts w:ascii="Arial" w:eastAsia="Times New Roman" w:hAnsi="Arial" w:cs="Arial"/>
          <w:sz w:val="20"/>
          <w:szCs w:val="20"/>
        </w:rPr>
        <w:t>.</w:t>
      </w:r>
    </w:p>
    <w:p w:rsidR="00000000" w:rsidRDefault="006212FF">
      <w:pPr>
        <w:divId w:val="1955089917"/>
        <w:rPr>
          <w:rFonts w:eastAsia="Times New Roman"/>
        </w:rPr>
      </w:pPr>
      <w:r>
        <w:rPr>
          <w:rFonts w:ascii="Symbol" w:eastAsia="Times New Roman" w:hAnsi="Symbol"/>
          <w:sz w:val="20"/>
          <w:szCs w:val="20"/>
        </w:rPr>
        <w:sym w:font="Symbol" w:char="F0B7"/>
      </w:r>
    </w:p>
    <w:p w:rsidR="00000000" w:rsidRDefault="006212FF">
      <w:pPr>
        <w:divId w:val="1174028395"/>
        <w:rPr>
          <w:rFonts w:eastAsia="Times New Roman"/>
        </w:rPr>
      </w:pPr>
      <w:r>
        <w:rPr>
          <w:rFonts w:ascii="Arial" w:eastAsia="Times New Roman" w:hAnsi="Arial" w:cs="Arial"/>
          <w:sz w:val="20"/>
          <w:szCs w:val="20"/>
        </w:rPr>
        <w:t>We depend on third-party payment processors to process bill payments made on our platform and o</w:t>
      </w:r>
      <w:r>
        <w:rPr>
          <w:rFonts w:ascii="Arial" w:eastAsia="Times New Roman" w:hAnsi="Arial" w:cs="Arial"/>
          <w:sz w:val="20"/>
          <w:szCs w:val="20"/>
        </w:rPr>
        <w:t>ur business, operating results and reputation could be harmed if we experience service interruptions related to our payment processors</w:t>
      </w:r>
      <w:r>
        <w:rPr>
          <w:rFonts w:ascii="Arial" w:eastAsia="Times New Roman" w:hAnsi="Arial" w:cs="Arial"/>
          <w:sz w:val="20"/>
          <w:szCs w:val="20"/>
        </w:rPr>
        <w:t>.</w:t>
      </w:r>
    </w:p>
    <w:p w:rsidR="00000000" w:rsidRDefault="006212FF">
      <w:pPr>
        <w:divId w:val="1396003429"/>
        <w:rPr>
          <w:rFonts w:eastAsia="Times New Roman"/>
        </w:rPr>
      </w:pPr>
      <w:r>
        <w:rPr>
          <w:rFonts w:ascii="Symbol" w:eastAsia="Times New Roman" w:hAnsi="Symbol"/>
          <w:sz w:val="20"/>
          <w:szCs w:val="20"/>
        </w:rPr>
        <w:sym w:font="Symbol" w:char="F0B7"/>
      </w:r>
    </w:p>
    <w:p w:rsidR="00000000" w:rsidRDefault="006212FF">
      <w:pPr>
        <w:divId w:val="2117871541"/>
        <w:rPr>
          <w:rFonts w:eastAsia="Times New Roman"/>
        </w:rPr>
      </w:pPr>
      <w:r>
        <w:rPr>
          <w:rFonts w:ascii="Arial" w:eastAsia="Times New Roman" w:hAnsi="Arial" w:cs="Arial"/>
          <w:sz w:val="20"/>
          <w:szCs w:val="20"/>
        </w:rPr>
        <w:t>We operate in an emerging and evolving market, which may develop more slowly or differently than we expect. If our mar</w:t>
      </w:r>
      <w:r>
        <w:rPr>
          <w:rFonts w:ascii="Arial" w:eastAsia="Times New Roman" w:hAnsi="Arial" w:cs="Arial"/>
          <w:sz w:val="20"/>
          <w:szCs w:val="20"/>
        </w:rPr>
        <w:t>ket does not grow as we expect, or if we cannot expand our platform to meet the demands of this market, our revenue may decline or fail to grow</w:t>
      </w:r>
      <w:r>
        <w:rPr>
          <w:rFonts w:ascii="Arial" w:eastAsia="Times New Roman" w:hAnsi="Arial" w:cs="Arial"/>
          <w:sz w:val="20"/>
          <w:szCs w:val="20"/>
        </w:rPr>
        <w:t>.</w:t>
      </w:r>
    </w:p>
    <w:p w:rsidR="00000000" w:rsidRDefault="006212FF">
      <w:pPr>
        <w:divId w:val="1757940118"/>
        <w:rPr>
          <w:rFonts w:eastAsia="Times New Roman"/>
        </w:rPr>
      </w:pPr>
      <w:r>
        <w:rPr>
          <w:rFonts w:ascii="Symbol" w:eastAsia="Times New Roman" w:hAnsi="Symbol"/>
          <w:sz w:val="20"/>
          <w:szCs w:val="20"/>
        </w:rPr>
        <w:sym w:font="Symbol" w:char="F0B7"/>
      </w:r>
    </w:p>
    <w:p w:rsidR="00000000" w:rsidRDefault="006212FF">
      <w:pPr>
        <w:divId w:val="244338266"/>
        <w:rPr>
          <w:rFonts w:eastAsia="Times New Roman"/>
        </w:rPr>
      </w:pPr>
      <w:r>
        <w:rPr>
          <w:rFonts w:ascii="Arial" w:eastAsia="Times New Roman" w:hAnsi="Arial" w:cs="Arial"/>
          <w:sz w:val="20"/>
          <w:szCs w:val="20"/>
        </w:rPr>
        <w:t>Our risk management efforts may not be effective to prevent fraudulent activities, which could expose us to m</w:t>
      </w:r>
      <w:r>
        <w:rPr>
          <w:rFonts w:ascii="Arial" w:eastAsia="Times New Roman" w:hAnsi="Arial" w:cs="Arial"/>
          <w:sz w:val="20"/>
          <w:szCs w:val="20"/>
        </w:rPr>
        <w:t>aterial financial losses and liability and otherwise harm our business.</w:t>
      </w:r>
      <w:r>
        <w:rPr>
          <w:rFonts w:ascii="Arial" w:eastAsia="Times New Roman" w:hAnsi="Arial" w:cs="Arial"/>
          <w:sz w:val="20"/>
          <w:szCs w:val="20"/>
        </w:rPr>
        <w:t xml:space="preserve"> </w:t>
      </w:r>
    </w:p>
    <w:p w:rsidR="00000000" w:rsidRDefault="006212FF">
      <w:pPr>
        <w:divId w:val="1805810154"/>
        <w:rPr>
          <w:rFonts w:eastAsia="Times New Roman"/>
        </w:rPr>
      </w:pPr>
      <w:r>
        <w:rPr>
          <w:rFonts w:ascii="Symbol" w:eastAsia="Times New Roman" w:hAnsi="Symbol"/>
          <w:sz w:val="20"/>
          <w:szCs w:val="20"/>
        </w:rPr>
        <w:sym w:font="Symbol" w:char="F0B7"/>
      </w:r>
    </w:p>
    <w:p w:rsidR="00000000" w:rsidRDefault="006212FF">
      <w:pPr>
        <w:divId w:val="1061364054"/>
        <w:rPr>
          <w:rFonts w:eastAsia="Times New Roman"/>
        </w:rPr>
      </w:pPr>
      <w:r>
        <w:rPr>
          <w:rFonts w:ascii="Arial" w:eastAsia="Times New Roman" w:hAnsi="Arial" w:cs="Arial"/>
          <w:sz w:val="20"/>
          <w:szCs w:val="20"/>
        </w:rPr>
        <w:t xml:space="preserve">If we fail to comply with extensive, complex, overlapping and frequently changing rules, regulations, standards and legal interpretations, including those related to payments, card </w:t>
      </w:r>
      <w:r>
        <w:rPr>
          <w:rFonts w:ascii="Arial" w:eastAsia="Times New Roman" w:hAnsi="Arial" w:cs="Arial"/>
          <w:sz w:val="20"/>
          <w:szCs w:val="20"/>
        </w:rPr>
        <w:lastRenderedPageBreak/>
        <w:t>network operations and other financial services, privacy, data protection and information security, our business could be materially harmed</w:t>
      </w:r>
      <w:r>
        <w:rPr>
          <w:rFonts w:ascii="Arial" w:eastAsia="Times New Roman" w:hAnsi="Arial" w:cs="Arial"/>
          <w:sz w:val="20"/>
          <w:szCs w:val="20"/>
        </w:rPr>
        <w:t>.</w:t>
      </w:r>
    </w:p>
    <w:p w:rsidR="00000000" w:rsidRDefault="006212FF">
      <w:pPr>
        <w:divId w:val="458693436"/>
        <w:rPr>
          <w:rFonts w:eastAsia="Times New Roman"/>
        </w:rPr>
      </w:pPr>
      <w:r>
        <w:rPr>
          <w:rFonts w:ascii="Symbol" w:eastAsia="Times New Roman" w:hAnsi="Symbol"/>
          <w:sz w:val="20"/>
          <w:szCs w:val="20"/>
        </w:rPr>
        <w:sym w:font="Symbol" w:char="F0B7"/>
      </w:r>
    </w:p>
    <w:p w:rsidR="00000000" w:rsidRDefault="006212FF">
      <w:pPr>
        <w:divId w:val="595211852"/>
        <w:rPr>
          <w:rFonts w:eastAsia="Times New Roman"/>
        </w:rPr>
      </w:pPr>
      <w:r>
        <w:rPr>
          <w:rFonts w:ascii="Arial" w:eastAsia="Times New Roman" w:hAnsi="Arial" w:cs="Arial"/>
          <w:sz w:val="20"/>
          <w:szCs w:val="20"/>
        </w:rPr>
        <w:t>We identified material weaknesses in our internal control over financial reporting, and if we fail to remediate t</w:t>
      </w:r>
      <w:r>
        <w:rPr>
          <w:rFonts w:ascii="Arial" w:eastAsia="Times New Roman" w:hAnsi="Arial" w:cs="Arial"/>
          <w:sz w:val="20"/>
          <w:szCs w:val="20"/>
        </w:rPr>
        <w:t>hese material weaknesses or if we otherwise fail to establish and maintain effective internal control over financial reporting, our ability to accurately and timely report our financial results could be adversely affected</w:t>
      </w:r>
      <w:r>
        <w:rPr>
          <w:rFonts w:ascii="Arial" w:eastAsia="Times New Roman" w:hAnsi="Arial" w:cs="Arial"/>
          <w:sz w:val="20"/>
          <w:szCs w:val="20"/>
        </w:rPr>
        <w:t>.</w:t>
      </w:r>
    </w:p>
    <w:p w:rsidR="00000000" w:rsidRDefault="006212FF">
      <w:pPr>
        <w:divId w:val="617569596"/>
        <w:rPr>
          <w:rFonts w:eastAsia="Times New Roman"/>
        </w:rPr>
      </w:pPr>
      <w:r>
        <w:rPr>
          <w:rFonts w:ascii="Symbol" w:eastAsia="Times New Roman" w:hAnsi="Symbol"/>
          <w:sz w:val="20"/>
          <w:szCs w:val="20"/>
        </w:rPr>
        <w:sym w:font="Symbol" w:char="F0B7"/>
      </w:r>
    </w:p>
    <w:p w:rsidR="00000000" w:rsidRDefault="006212FF">
      <w:pPr>
        <w:divId w:val="1319845793"/>
        <w:rPr>
          <w:rFonts w:eastAsia="Times New Roman"/>
        </w:rPr>
      </w:pPr>
      <w:r>
        <w:rPr>
          <w:rFonts w:ascii="Arial" w:eastAsia="Times New Roman" w:hAnsi="Arial" w:cs="Arial"/>
          <w:sz w:val="20"/>
          <w:szCs w:val="20"/>
        </w:rPr>
        <w:t xml:space="preserve">We may experience software and </w:t>
      </w:r>
      <w:r>
        <w:rPr>
          <w:rFonts w:ascii="Arial" w:eastAsia="Times New Roman" w:hAnsi="Arial" w:cs="Arial"/>
          <w:sz w:val="20"/>
          <w:szCs w:val="20"/>
        </w:rPr>
        <w:t xml:space="preserve">technology defects, undetected errors, development delays or other performance problems in our software and other technology used as part of our platform, which could damage biller and partner relations, harm our reputation, result in significant costs to </w:t>
      </w:r>
      <w:r>
        <w:rPr>
          <w:rFonts w:ascii="Arial" w:eastAsia="Times New Roman" w:hAnsi="Arial" w:cs="Arial"/>
          <w:sz w:val="20"/>
          <w:szCs w:val="20"/>
        </w:rPr>
        <w:t>us, decrease our potential profitability and expose us to substantial liability</w:t>
      </w:r>
      <w:r>
        <w:rPr>
          <w:rFonts w:ascii="Arial" w:eastAsia="Times New Roman" w:hAnsi="Arial" w:cs="Arial"/>
          <w:sz w:val="20"/>
          <w:szCs w:val="20"/>
        </w:rPr>
        <w:t>.</w:t>
      </w:r>
    </w:p>
    <w:p w:rsidR="00000000" w:rsidRDefault="006212FF">
      <w:pPr>
        <w:divId w:val="489370408"/>
        <w:rPr>
          <w:rFonts w:eastAsia="Times New Roman"/>
        </w:rPr>
      </w:pPr>
      <w:r>
        <w:rPr>
          <w:rFonts w:ascii="Symbol" w:eastAsia="Times New Roman" w:hAnsi="Symbol"/>
          <w:sz w:val="20"/>
          <w:szCs w:val="20"/>
        </w:rPr>
        <w:sym w:font="Symbol" w:char="F0B7"/>
      </w:r>
    </w:p>
    <w:p w:rsidR="00000000" w:rsidRDefault="006212FF">
      <w:pPr>
        <w:divId w:val="1751922109"/>
        <w:rPr>
          <w:rFonts w:eastAsia="Times New Roman"/>
        </w:rPr>
      </w:pPr>
      <w:r>
        <w:rPr>
          <w:rFonts w:ascii="Arial" w:eastAsia="Times New Roman" w:hAnsi="Arial" w:cs="Arial"/>
          <w:sz w:val="20"/>
          <w:szCs w:val="20"/>
        </w:rPr>
        <w:t>If we fail to adequately obtain, maintain, protect or enforce our intellectual property and proprietary rights, our competitive position could be impaired, our reputation could be harmed and we may lose valuable assets, generate less revenue and incur cost</w:t>
      </w:r>
      <w:r>
        <w:rPr>
          <w:rFonts w:ascii="Arial" w:eastAsia="Times New Roman" w:hAnsi="Arial" w:cs="Arial"/>
          <w:sz w:val="20"/>
          <w:szCs w:val="20"/>
        </w:rPr>
        <w:t>ly litigation to protect our rights</w:t>
      </w:r>
      <w:r>
        <w:rPr>
          <w:rFonts w:ascii="Arial" w:eastAsia="Times New Roman" w:hAnsi="Arial" w:cs="Arial"/>
          <w:sz w:val="20"/>
          <w:szCs w:val="20"/>
        </w:rPr>
        <w:t>.</w:t>
      </w:r>
    </w:p>
    <w:p w:rsidR="00000000" w:rsidRDefault="006212FF">
      <w:pPr>
        <w:divId w:val="1025406063"/>
        <w:rPr>
          <w:rFonts w:eastAsia="Times New Roman"/>
        </w:rPr>
      </w:pPr>
      <w:r>
        <w:rPr>
          <w:rFonts w:ascii="Symbol" w:eastAsia="Times New Roman" w:hAnsi="Symbol"/>
          <w:sz w:val="20"/>
          <w:szCs w:val="20"/>
        </w:rPr>
        <w:sym w:font="Symbol" w:char="F0B7"/>
      </w:r>
    </w:p>
    <w:p w:rsidR="00000000" w:rsidRDefault="006212FF">
      <w:pPr>
        <w:divId w:val="454174728"/>
        <w:rPr>
          <w:rFonts w:eastAsia="Times New Roman"/>
        </w:rPr>
      </w:pPr>
      <w:r>
        <w:rPr>
          <w:rFonts w:ascii="Arial" w:eastAsia="Times New Roman" w:hAnsi="Arial" w:cs="Arial"/>
          <w:sz w:val="20"/>
          <w:szCs w:val="20"/>
        </w:rPr>
        <w:t>We and our billers and partners and their consumers and other third parties that use our platform obtain, provide and process a large amount of sensitive and personal data. Any real or perceived improper or</w:t>
      </w:r>
      <w:r>
        <w:rPr>
          <w:rFonts w:ascii="Arial" w:eastAsia="Times New Roman" w:hAnsi="Arial" w:cs="Arial"/>
          <w:sz w:val="20"/>
          <w:szCs w:val="20"/>
        </w:rPr>
        <w:t xml:space="preserve"> </w:t>
      </w:r>
    </w:p>
    <w:p w:rsidR="00000000" w:rsidRDefault="006212FF">
      <w:pPr>
        <w:pStyle w:val="a3"/>
        <w:spacing w:before="0" w:beforeAutospacing="0" w:after="0" w:afterAutospacing="0"/>
        <w:jc w:val="center"/>
        <w:rPr>
          <w:sz w:val="20"/>
          <w:szCs w:val="20"/>
        </w:rPr>
      </w:pPr>
      <w:r>
        <w:rPr>
          <w:rFonts w:ascii="Arial" w:hAnsi="Arial" w:cs="Arial"/>
          <w:sz w:val="20"/>
          <w:szCs w:val="20"/>
        </w:rPr>
        <w:t>i</w:t>
      </w:r>
      <w:r>
        <w:rPr>
          <w:rFonts w:ascii="Arial" w:hAnsi="Arial" w:cs="Arial"/>
          <w:sz w:val="20"/>
          <w:szCs w:val="20"/>
        </w:rPr>
        <w:t>i</w:t>
      </w:r>
    </w:p>
    <w:p w:rsidR="00000000" w:rsidRDefault="006212FF">
      <w:pPr>
        <w:rPr>
          <w:rFonts w:eastAsia="Times New Roman"/>
        </w:rPr>
      </w:pPr>
      <w:r>
        <w:rPr>
          <w:rFonts w:eastAsia="Times New Roman"/>
        </w:rPr>
        <w:pict>
          <v:rect id="_x0000_i102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divId w:val="2029867609"/>
        <w:rPr>
          <w:rFonts w:eastAsia="Times New Roman"/>
        </w:rPr>
      </w:pPr>
      <w:r>
        <w:rPr>
          <w:rFonts w:ascii="Arial" w:eastAsia="Times New Roman" w:hAnsi="Arial" w:cs="Arial"/>
          <w:sz w:val="20"/>
          <w:szCs w:val="20"/>
        </w:rPr>
        <w:t>unauthorized use of, disclosure of or access to such data could harm our reputation as a trusted brand, as well as have a material adverse effect on our business, operating results and financial condition</w:t>
      </w:r>
      <w:r>
        <w:rPr>
          <w:rFonts w:ascii="Arial" w:eastAsia="Times New Roman" w:hAnsi="Arial" w:cs="Arial"/>
          <w:sz w:val="20"/>
          <w:szCs w:val="20"/>
        </w:rPr>
        <w:t>.</w:t>
      </w:r>
    </w:p>
    <w:p w:rsidR="00000000" w:rsidRDefault="006212FF">
      <w:pPr>
        <w:divId w:val="731735113"/>
        <w:rPr>
          <w:rFonts w:eastAsia="Times New Roman"/>
        </w:rPr>
      </w:pPr>
      <w:r>
        <w:rPr>
          <w:rFonts w:ascii="Symbol" w:eastAsia="Times New Roman" w:hAnsi="Symbol"/>
          <w:sz w:val="20"/>
          <w:szCs w:val="20"/>
        </w:rPr>
        <w:sym w:font="Symbol" w:char="F0B7"/>
      </w:r>
    </w:p>
    <w:p w:rsidR="00000000" w:rsidRDefault="006212FF">
      <w:pPr>
        <w:divId w:val="1841846843"/>
        <w:rPr>
          <w:rFonts w:eastAsia="Times New Roman"/>
        </w:rPr>
      </w:pPr>
      <w:r>
        <w:rPr>
          <w:rFonts w:ascii="Arial" w:eastAsia="Times New Roman" w:hAnsi="Arial" w:cs="Arial"/>
          <w:sz w:val="20"/>
          <w:szCs w:val="20"/>
        </w:rPr>
        <w:t>The dual class structure of our common stock and</w:t>
      </w:r>
      <w:r>
        <w:rPr>
          <w:rFonts w:ascii="Arial" w:eastAsia="Times New Roman" w:hAnsi="Arial" w:cs="Arial"/>
          <w:sz w:val="20"/>
          <w:szCs w:val="20"/>
        </w:rPr>
        <w:t xml:space="preserve"> our stockholders agreement have the effect of concentrating voting control with Accel-KKR, or AKKR, and our founder and chief executive officer, which limits or precludes your ability to influence corporate matters for the foreseeable future and may depre</w:t>
      </w:r>
      <w:r>
        <w:rPr>
          <w:rFonts w:ascii="Arial" w:eastAsia="Times New Roman" w:hAnsi="Arial" w:cs="Arial"/>
          <w:sz w:val="20"/>
          <w:szCs w:val="20"/>
        </w:rPr>
        <w:t>ss the market price of our Class A common stock.</w:t>
      </w:r>
      <w:r>
        <w:rPr>
          <w:rFonts w:ascii="Arial" w:eastAsia="Times New Roman" w:hAnsi="Arial" w:cs="Arial"/>
          <w:sz w:val="20"/>
          <w:szCs w:val="20"/>
        </w:rPr>
        <w:t xml:space="preserve"> </w:t>
      </w:r>
    </w:p>
    <w:p w:rsidR="00000000" w:rsidRDefault="006212FF">
      <w:pPr>
        <w:divId w:val="349062192"/>
        <w:rPr>
          <w:rFonts w:eastAsia="Times New Roman"/>
        </w:rPr>
      </w:pPr>
      <w:r>
        <w:rPr>
          <w:rFonts w:ascii="Symbol" w:eastAsia="Times New Roman" w:hAnsi="Symbol"/>
          <w:sz w:val="20"/>
          <w:szCs w:val="20"/>
        </w:rPr>
        <w:sym w:font="Symbol" w:char="F0B7"/>
      </w:r>
    </w:p>
    <w:p w:rsidR="00000000" w:rsidRDefault="006212FF">
      <w:pPr>
        <w:divId w:val="1981575039"/>
        <w:rPr>
          <w:rFonts w:eastAsia="Times New Roman"/>
        </w:rPr>
      </w:pPr>
      <w:r>
        <w:rPr>
          <w:rFonts w:ascii="Arial" w:eastAsia="Times New Roman" w:hAnsi="Arial" w:cs="Arial"/>
          <w:sz w:val="20"/>
          <w:szCs w:val="20"/>
        </w:rPr>
        <w:t>AKKR controls us and its interests may conflict with ours or yours in the future</w:t>
      </w:r>
      <w:r>
        <w:rPr>
          <w:rFonts w:ascii="Arial" w:eastAsia="Times New Roman" w:hAnsi="Arial" w:cs="Arial"/>
          <w:sz w:val="20"/>
          <w:szCs w:val="20"/>
        </w:rPr>
        <w:t>.</w:t>
      </w:r>
    </w:p>
    <w:p w:rsidR="00000000" w:rsidRDefault="006212FF">
      <w:pPr>
        <w:divId w:val="55200525"/>
        <w:rPr>
          <w:rFonts w:eastAsia="Times New Roman"/>
        </w:rPr>
      </w:pPr>
      <w:r>
        <w:rPr>
          <w:rFonts w:ascii="Symbol" w:eastAsia="Times New Roman" w:hAnsi="Symbol"/>
          <w:sz w:val="20"/>
          <w:szCs w:val="20"/>
        </w:rPr>
        <w:sym w:font="Symbol" w:char="F0B7"/>
      </w:r>
    </w:p>
    <w:p w:rsidR="00000000" w:rsidRDefault="006212FF">
      <w:pPr>
        <w:divId w:val="2141722122"/>
        <w:rPr>
          <w:rFonts w:eastAsia="Times New Roman"/>
        </w:rPr>
      </w:pPr>
      <w:r>
        <w:rPr>
          <w:rFonts w:ascii="Arial" w:eastAsia="Times New Roman" w:hAnsi="Arial" w:cs="Arial"/>
          <w:sz w:val="20"/>
          <w:szCs w:val="20"/>
        </w:rPr>
        <w:t>Our certificate of incorporation contains provisions renouncing our interest and expectation to participate in certain c</w:t>
      </w:r>
      <w:r>
        <w:rPr>
          <w:rFonts w:ascii="Arial" w:eastAsia="Times New Roman" w:hAnsi="Arial" w:cs="Arial"/>
          <w:sz w:val="20"/>
          <w:szCs w:val="20"/>
        </w:rPr>
        <w:t>orporate opportunities identified by, or presented to, AKKR or its affiliates, which could create conflicts of interest and have a material adverse effect on our business, results of operations, financial condition and prospects if attractive corporate opp</w:t>
      </w:r>
      <w:r>
        <w:rPr>
          <w:rFonts w:ascii="Arial" w:eastAsia="Times New Roman" w:hAnsi="Arial" w:cs="Arial"/>
          <w:sz w:val="20"/>
          <w:szCs w:val="20"/>
        </w:rPr>
        <w:t>ortunities are allocated by AKKR to itself, its affiliates or third parties instead of to us</w:t>
      </w:r>
      <w:r>
        <w:rPr>
          <w:rFonts w:ascii="Arial" w:eastAsia="Times New Roman"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ii</w:t>
      </w:r>
      <w:r>
        <w:rPr>
          <w:rFonts w:ascii="Arial" w:hAnsi="Arial" w:cs="Arial"/>
          <w:sz w:val="20"/>
          <w:szCs w:val="20"/>
        </w:rPr>
        <w:t>i</w:t>
      </w:r>
    </w:p>
    <w:p w:rsidR="00000000" w:rsidRDefault="006212FF">
      <w:pPr>
        <w:rPr>
          <w:rFonts w:eastAsia="Times New Roman"/>
        </w:rPr>
      </w:pPr>
      <w:r>
        <w:rPr>
          <w:rFonts w:eastAsia="Times New Roman"/>
        </w:rPr>
        <w:pict>
          <v:rect id="_x0000_i102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PART I—FI</w:t>
      </w:r>
      <w:r>
        <w:rPr>
          <w:rFonts w:ascii="Arial" w:hAnsi="Arial" w:cs="Arial"/>
          <w:b/>
          <w:bCs/>
          <w:sz w:val="20"/>
          <w:szCs w:val="20"/>
        </w:rPr>
        <w:t>N</w:t>
      </w:r>
      <w:r>
        <w:rPr>
          <w:rFonts w:ascii="Arial" w:hAnsi="Arial" w:cs="Arial"/>
          <w:b/>
          <w:bCs/>
          <w:sz w:val="20"/>
          <w:szCs w:val="20"/>
        </w:rPr>
        <w:t>ANCIAL INFORMATIO</w:t>
      </w:r>
      <w:r>
        <w:rPr>
          <w:rFonts w:ascii="Arial" w:hAnsi="Arial" w:cs="Arial"/>
          <w:b/>
          <w:bCs/>
          <w:sz w:val="20"/>
          <w:szCs w:val="20"/>
        </w:rPr>
        <w:t>N</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Financial Statement</w:t>
      </w:r>
      <w:r>
        <w:rPr>
          <w:rFonts w:ascii="Arial" w:hAnsi="Arial" w:cs="Arial"/>
          <w:b/>
          <w:bCs/>
          <w:sz w:val="20"/>
          <w:szCs w:val="20"/>
        </w:rPr>
        <w:t>s</w:t>
      </w:r>
    </w:p>
    <w:p w:rsidR="00000000" w:rsidRDefault="006212FF">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CONDENSED CONSOLIDATED B</w:t>
      </w:r>
      <w:r>
        <w:rPr>
          <w:rFonts w:ascii="Arial" w:hAnsi="Arial" w:cs="Arial"/>
          <w:sz w:val="20"/>
          <w:szCs w:val="20"/>
        </w:rPr>
        <w:t>A</w:t>
      </w:r>
      <w:r>
        <w:rPr>
          <w:rFonts w:ascii="Arial" w:hAnsi="Arial" w:cs="Arial"/>
          <w:sz w:val="20"/>
          <w:szCs w:val="20"/>
        </w:rPr>
        <w:t>LANCE SHEETS</w:t>
      </w:r>
      <w:r>
        <w:rPr>
          <w:rFonts w:ascii="Arial" w:hAnsi="Arial" w:cs="Arial"/>
          <w:sz w:val="20"/>
          <w:szCs w:val="20"/>
        </w:rPr>
        <w:t xml:space="preserve">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0"/>
        <w:gridCol w:w="133"/>
        <w:gridCol w:w="149"/>
        <w:gridCol w:w="1068"/>
        <w:gridCol w:w="105"/>
        <w:gridCol w:w="134"/>
        <w:gridCol w:w="149"/>
        <w:gridCol w:w="1059"/>
        <w:gridCol w:w="129"/>
      </w:tblGrid>
      <w:tr w:rsidR="00000000">
        <w:trPr>
          <w:tblCellSpacing w:w="15" w:type="dxa"/>
        </w:trPr>
        <w:tc>
          <w:tcPr>
            <w:tcW w:w="3341"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61" w:type="pct"/>
            <w:vAlign w:val="center"/>
            <w:hideMark/>
          </w:tcPr>
          <w:p w:rsidR="00000000" w:rsidRDefault="006212FF">
            <w:pPr>
              <w:rPr>
                <w:rFonts w:eastAsia="Times New Roman"/>
                <w:sz w:val="20"/>
                <w:szCs w:val="20"/>
              </w:rPr>
            </w:pPr>
          </w:p>
        </w:tc>
        <w:tc>
          <w:tcPr>
            <w:tcW w:w="659" w:type="pct"/>
            <w:vAlign w:val="center"/>
            <w:hideMark/>
          </w:tcPr>
          <w:p w:rsidR="00000000" w:rsidRDefault="006212FF">
            <w:pPr>
              <w:rPr>
                <w:rFonts w:eastAsia="Times New Roman"/>
                <w:sz w:val="20"/>
                <w:szCs w:val="20"/>
              </w:rPr>
            </w:pPr>
          </w:p>
        </w:tc>
        <w:tc>
          <w:tcPr>
            <w:tcW w:w="31"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1" w:type="pct"/>
            <w:vAlign w:val="center"/>
            <w:hideMark/>
          </w:tcPr>
          <w:p w:rsidR="00000000" w:rsidRDefault="006212FF">
            <w:pPr>
              <w:rPr>
                <w:rFonts w:eastAsia="Times New Roman"/>
                <w:sz w:val="20"/>
                <w:szCs w:val="20"/>
              </w:rPr>
            </w:pPr>
          </w:p>
        </w:tc>
        <w:tc>
          <w:tcPr>
            <w:tcW w:w="653" w:type="pct"/>
            <w:vAlign w:val="center"/>
            <w:hideMark/>
          </w:tcPr>
          <w:p w:rsidR="00000000" w:rsidRDefault="006212FF">
            <w:pPr>
              <w:rPr>
                <w:rFonts w:eastAsia="Times New Roman"/>
                <w:sz w:val="20"/>
                <w:szCs w:val="20"/>
              </w:rPr>
            </w:pPr>
          </w:p>
        </w:tc>
        <w:tc>
          <w:tcPr>
            <w:tcW w:w="38" w:type="pct"/>
            <w:vAlign w:val="center"/>
            <w:hideMark/>
          </w:tcPr>
          <w:p w:rsidR="00000000" w:rsidRDefault="006212FF">
            <w:pPr>
              <w:rPr>
                <w:rFonts w:eastAsia="Times New Roman"/>
                <w:sz w:val="20"/>
                <w:szCs w:val="20"/>
              </w:rPr>
            </w:pPr>
          </w:p>
        </w:tc>
      </w:tr>
      <w:tr w:rsidR="00000000">
        <w:trPr>
          <w:trHeight w:val="140"/>
          <w:tblCellSpacing w:w="15" w:type="dxa"/>
        </w:trPr>
        <w:tc>
          <w:tcPr>
            <w:tcW w:w="0" w:type="auto"/>
            <w:vAlign w:val="bottom"/>
            <w:hideMark/>
          </w:tcPr>
          <w:p w:rsidR="00000000" w:rsidRDefault="006212FF">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6212FF">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6212FF">
            <w:pPr>
              <w:pStyle w:val="a3"/>
              <w:spacing w:before="0" w:beforeAutospacing="0" w:after="0" w:afterAutospacing="0"/>
              <w:jc w:val="center"/>
              <w:rPr>
                <w:sz w:val="14"/>
                <w:szCs w:val="14"/>
              </w:rPr>
            </w:pPr>
            <w:r>
              <w:rPr>
                <w:rFonts w:ascii="Arial" w:hAnsi="Arial" w:cs="Arial"/>
                <w:b/>
                <w:bCs/>
                <w:sz w:val="14"/>
                <w:szCs w:val="14"/>
              </w:rPr>
              <w:t>September 30</w:t>
            </w:r>
            <w:r>
              <w:rPr>
                <w:rFonts w:ascii="Arial" w:hAnsi="Arial" w:cs="Arial"/>
                <w:b/>
                <w:bCs/>
                <w:sz w:val="14"/>
                <w:szCs w:val="14"/>
              </w:rPr>
              <w:t>,</w:t>
            </w:r>
          </w:p>
        </w:tc>
        <w:tc>
          <w:tcPr>
            <w:tcW w:w="0" w:type="auto"/>
            <w:vAlign w:val="bottom"/>
            <w:hideMark/>
          </w:tcPr>
          <w:p w:rsidR="00000000" w:rsidRDefault="006212FF">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6212FF">
            <w:pPr>
              <w:pStyle w:val="a3"/>
              <w:spacing w:before="0" w:beforeAutospacing="0" w:after="0" w:afterAutospacing="0"/>
              <w:jc w:val="right"/>
              <w:rPr>
                <w:sz w:val="14"/>
                <w:szCs w:val="14"/>
              </w:rPr>
            </w:pPr>
            <w:r>
              <w:rPr>
                <w:rFonts w:ascii="Arial" w:hAnsi="Arial" w:cs="Arial"/>
                <w:sz w:val="14"/>
                <w:szCs w:val="14"/>
              </w:rPr>
              <w:t> </w:t>
            </w:r>
          </w:p>
        </w:tc>
        <w:tc>
          <w:tcPr>
            <w:tcW w:w="0" w:type="auto"/>
            <w:gridSpan w:val="2"/>
            <w:vAlign w:val="bottom"/>
            <w:hideMark/>
          </w:tcPr>
          <w:p w:rsidR="00000000" w:rsidRDefault="006212FF">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6212FF">
            <w:pPr>
              <w:pStyle w:val="a3"/>
              <w:spacing w:before="0" w:beforeAutospacing="0" w:after="0" w:afterAutospacing="0"/>
              <w:jc w:val="center"/>
              <w:rPr>
                <w:sz w:val="14"/>
                <w:szCs w:val="14"/>
              </w:rPr>
            </w:pPr>
            <w:r>
              <w:rPr>
                <w:rFonts w:ascii="Arial" w:hAnsi="Arial" w:cs="Arial"/>
                <w:sz w:val="14"/>
                <w:szCs w:val="14"/>
              </w:rPr>
              <w:t> </w:t>
            </w:r>
          </w:p>
        </w:tc>
      </w:tr>
      <w:tr w:rsidR="00000000">
        <w:trPr>
          <w:trHeight w:val="140"/>
          <w:tblCellSpacing w:w="15" w:type="dxa"/>
        </w:trPr>
        <w:tc>
          <w:tcPr>
            <w:tcW w:w="0" w:type="auto"/>
            <w:vAlign w:val="bottom"/>
            <w:hideMark/>
          </w:tcPr>
          <w:p w:rsidR="00000000" w:rsidRDefault="006212FF">
            <w:pPr>
              <w:pStyle w:val="a3"/>
              <w:spacing w:before="0" w:beforeAutospacing="0" w:after="0" w:afterAutospacing="0"/>
              <w:rPr>
                <w:sz w:val="14"/>
                <w:szCs w:val="14"/>
              </w:rPr>
            </w:pPr>
            <w:r>
              <w:rPr>
                <w:rFonts w:ascii="Arial" w:hAnsi="Arial" w:cs="Arial"/>
                <w:sz w:val="14"/>
                <w:szCs w:val="14"/>
              </w:rPr>
              <w:t> </w:t>
            </w:r>
          </w:p>
        </w:tc>
        <w:tc>
          <w:tcPr>
            <w:tcW w:w="0" w:type="auto"/>
            <w:vAlign w:val="bottom"/>
            <w:hideMark/>
          </w:tcPr>
          <w:p w:rsidR="00000000" w:rsidRDefault="006212FF">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6212F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6212FF">
            <w:pPr>
              <w:pStyle w:val="a3"/>
              <w:spacing w:before="0" w:beforeAutospacing="0" w:after="0" w:afterAutospacing="0"/>
              <w:jc w:val="center"/>
              <w:rPr>
                <w:sz w:val="14"/>
                <w:szCs w:val="14"/>
              </w:rPr>
            </w:pPr>
            <w:r>
              <w:rPr>
                <w:rFonts w:ascii="Arial" w:hAnsi="Arial" w:cs="Arial"/>
                <w:sz w:val="14"/>
                <w:szCs w:val="14"/>
              </w:rPr>
              <w:t> </w:t>
            </w:r>
          </w:p>
        </w:tc>
        <w:tc>
          <w:tcPr>
            <w:tcW w:w="0" w:type="auto"/>
            <w:vAlign w:val="bottom"/>
            <w:hideMark/>
          </w:tcPr>
          <w:p w:rsidR="00000000" w:rsidRDefault="006212FF">
            <w:pPr>
              <w:pStyle w:val="a3"/>
              <w:spacing w:before="0" w:beforeAutospacing="0" w:after="0" w:afterAutospacing="0"/>
              <w:rPr>
                <w:sz w:val="14"/>
                <w:szCs w:val="14"/>
              </w:rPr>
            </w:pPr>
            <w:r>
              <w:rPr>
                <w:rFonts w:ascii="Arial" w:hAnsi="Arial" w:cs="Arial"/>
                <w:sz w:val="14"/>
                <w:szCs w:val="14"/>
              </w:rPr>
              <w:t> </w:t>
            </w:r>
          </w:p>
        </w:tc>
        <w:tc>
          <w:tcPr>
            <w:tcW w:w="0" w:type="auto"/>
            <w:gridSpan w:val="2"/>
            <w:vAlign w:val="bottom"/>
            <w:hideMark/>
          </w:tcPr>
          <w:p w:rsidR="00000000" w:rsidRDefault="006212F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0</w:t>
            </w:r>
          </w:p>
        </w:tc>
        <w:tc>
          <w:tcPr>
            <w:tcW w:w="0" w:type="auto"/>
            <w:vAlign w:val="bottom"/>
            <w:hideMark/>
          </w:tcPr>
          <w:p w:rsidR="00000000" w:rsidRDefault="006212FF">
            <w:pPr>
              <w:pStyle w:val="a3"/>
              <w:spacing w:before="0" w:beforeAutospacing="0" w:after="0" w:afterAutospacing="0"/>
              <w:jc w:val="center"/>
              <w:rPr>
                <w:sz w:val="14"/>
                <w:szCs w:val="14"/>
              </w:rPr>
            </w:pPr>
            <w:r>
              <w:rPr>
                <w:rFonts w:ascii="Arial" w:hAnsi="Arial" w:cs="Arial"/>
                <w:sz w:val="14"/>
                <w:szCs w:val="14"/>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lastRenderedPageBreak/>
              <w:t>Asset</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Cash and cash equivalent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177,50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46,66</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38,07</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9</w:t>
            </w:r>
            <w:r>
              <w:rPr>
                <w:rFonts w:ascii="Arial" w:hAnsi="Arial" w:cs="Arial"/>
                <w:sz w:val="16"/>
                <w:szCs w:val="16"/>
              </w:rPr>
              <w:t>6</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37,13</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28,03</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1,18</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2,01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9,73</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3,11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263,62</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79,82</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5,47</w:t>
            </w:r>
            <w:r>
              <w:rPr>
                <w:rFonts w:ascii="Arial" w:hAnsi="Arial" w:cs="Arial"/>
                <w:sz w:val="16"/>
                <w:szCs w:val="16"/>
              </w:rPr>
              <w:t>9</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3,76</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2,29</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1,77</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27,68</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20,96</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52,02</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29</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120,93</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13,20</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8,26</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8,32</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3,93</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478,77</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25,09</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16,82</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17,38</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10,20</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38,07</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1,68</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3,01</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1,91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84,14</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31,11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6,45</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3,49</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6,79</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5,47</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1,88</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95</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100,23</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40,49</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16"/>
                <w:szCs w:val="16"/>
              </w:rPr>
              <w:t>Commitments and contingencie</w:t>
            </w:r>
            <w:r>
              <w:rPr>
                <w:rFonts w:ascii="Arial" w:hAnsi="Arial" w:cs="Arial"/>
                <w:sz w:val="16"/>
                <w:szCs w:val="16"/>
              </w:rPr>
              <w:t>s</w:t>
            </w:r>
            <w:r>
              <w:rPr>
                <w:rFonts w:ascii="Arial" w:hAnsi="Arial" w:cs="Arial"/>
                <w:sz w:val="16"/>
                <w:szCs w:val="16"/>
              </w:rPr>
              <w:t> (Note 9</w:t>
            </w: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at September 30, 2021 and December 31, 2020, respectively,</w:t>
            </w:r>
            <w:r>
              <w:rPr>
                <w:rFonts w:ascii="Arial" w:hAnsi="Arial" w:cs="Arial"/>
                <w:sz w:val="16"/>
                <w:szCs w:val="16"/>
              </w:rPr>
              <w:t xml:space="preserve"> </w:t>
            </w:r>
            <w:r>
              <w:rPr>
                <w:rFonts w:ascii="Arial" w:hAnsi="Arial" w:cs="Arial"/>
                <w:sz w:val="16"/>
                <w:szCs w:val="16"/>
              </w:rPr>
              <w:t>n</w:t>
            </w:r>
            <w:r>
              <w:rPr>
                <w:rFonts w:ascii="Arial" w:hAnsi="Arial" w:cs="Arial"/>
                <w:sz w:val="16"/>
                <w:szCs w:val="16"/>
              </w:rPr>
              <w:t>o</w:t>
            </w:r>
            <w:r>
              <w:rPr>
                <w:rFonts w:ascii="Arial" w:hAnsi="Arial" w:cs="Arial"/>
                <w:sz w:val="16"/>
                <w:szCs w:val="16"/>
              </w:rPr>
              <w:t>ne issued and outstanding at September 30, 2021 and December 31, 2020, respectivel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September 30, 2021 and December 31, 2020, respectively;</w:t>
            </w:r>
            <w:r>
              <w:rPr>
                <w:rFonts w:ascii="Arial" w:hAnsi="Arial" w:cs="Arial"/>
                <w:sz w:val="16"/>
                <w:szCs w:val="16"/>
              </w:rPr>
              <w:t xml:space="preserve"> </w:t>
            </w:r>
            <w:r>
              <w:rPr>
                <w:rFonts w:ascii="Arial" w:hAnsi="Arial" w:cs="Arial"/>
                <w:sz w:val="16"/>
                <w:szCs w:val="16"/>
              </w:rPr>
              <w:t>16,482,52</w:t>
            </w:r>
            <w:r>
              <w:rPr>
                <w:rFonts w:ascii="Arial" w:hAnsi="Arial" w:cs="Arial"/>
                <w:sz w:val="16"/>
                <w:szCs w:val="16"/>
              </w:rPr>
              <w:t>9</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issued and outstanding as of September 30, 2021 and December 31, 2020, respec</w:t>
            </w:r>
            <w:r>
              <w:rPr>
                <w:rFonts w:ascii="Arial" w:hAnsi="Arial" w:cs="Arial"/>
                <w:sz w:val="16"/>
                <w:szCs w:val="16"/>
              </w:rPr>
              <w:t>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shares authorized as of September 30, 2021 and December 31, 2020, respectively;</w:t>
            </w:r>
            <w:r>
              <w:rPr>
                <w:rFonts w:ascii="Arial" w:hAnsi="Arial" w:cs="Arial"/>
                <w:sz w:val="16"/>
                <w:szCs w:val="16"/>
              </w:rPr>
              <w:t xml:space="preserve"> </w:t>
            </w:r>
            <w:r>
              <w:rPr>
                <w:rFonts w:ascii="Arial" w:hAnsi="Arial" w:cs="Arial"/>
                <w:sz w:val="16"/>
                <w:szCs w:val="16"/>
              </w:rPr>
              <w:t>103,486,73</w:t>
            </w:r>
            <w:r>
              <w:rPr>
                <w:rFonts w:ascii="Arial" w:hAnsi="Arial" w:cs="Arial"/>
                <w:sz w:val="16"/>
                <w:szCs w:val="16"/>
              </w:rPr>
              <w:t>9</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xml:space="preserve"> shares issued and outstanding as of September 30, 2021 and </w:t>
            </w:r>
            <w:r>
              <w:rPr>
                <w:rFonts w:ascii="Arial" w:hAnsi="Arial" w:cs="Arial"/>
                <w:sz w:val="16"/>
                <w:szCs w:val="16"/>
              </w:rPr>
              <w:t>December 31, 2020, respectivel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Series A preferred stock, par value </w:t>
            </w:r>
            <w:r>
              <w:rPr>
                <w:rFonts w:ascii="Arial" w:hAnsi="Arial" w:cs="Arial"/>
                <w:sz w:val="16"/>
                <w:szCs w:val="16"/>
              </w:rPr>
              <w:t>$</w:t>
            </w:r>
            <w:r>
              <w:rPr>
                <w:rFonts w:ascii="Arial" w:hAnsi="Arial" w:cs="Arial"/>
                <w:sz w:val="16"/>
                <w:szCs w:val="16"/>
              </w:rPr>
              <w:t>0.0</w:t>
            </w:r>
            <w:r>
              <w:rPr>
                <w:rFonts w:ascii="Arial" w:hAnsi="Arial" w:cs="Arial"/>
                <w:sz w:val="16"/>
                <w:szCs w:val="16"/>
              </w:rPr>
              <w:t>1</w:t>
            </w:r>
            <w:r>
              <w:rPr>
                <w:rFonts w:ascii="Arial" w:hAnsi="Arial" w:cs="Arial"/>
                <w:sz w:val="16"/>
                <w:szCs w:val="16"/>
              </w:rPr>
              <w:t>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50,00</w:t>
            </w:r>
            <w:r>
              <w:rPr>
                <w:rFonts w:ascii="Arial" w:hAnsi="Arial" w:cs="Arial"/>
                <w:sz w:val="16"/>
                <w:szCs w:val="16"/>
              </w:rPr>
              <w:t>0</w:t>
            </w:r>
            <w:r>
              <w:rPr>
                <w:rFonts w:ascii="Arial" w:hAnsi="Arial" w:cs="Arial"/>
                <w:sz w:val="16"/>
                <w:szCs w:val="16"/>
              </w:rPr>
              <w:t> </w:t>
            </w:r>
            <w:r>
              <w:rPr>
                <w:rFonts w:ascii="Arial" w:hAnsi="Arial" w:cs="Arial"/>
                <w:sz w:val="16"/>
                <w:szCs w:val="16"/>
              </w:rPr>
              <w:t>shares authorized as of September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23,33</w:t>
            </w:r>
            <w:r>
              <w:rPr>
                <w:rFonts w:ascii="Arial" w:hAnsi="Arial" w:cs="Arial"/>
                <w:sz w:val="16"/>
                <w:szCs w:val="16"/>
              </w:rPr>
              <w:t>3</w:t>
            </w:r>
            <w:r>
              <w:rPr>
                <w:rFonts w:ascii="Arial" w:hAnsi="Arial" w:cs="Arial"/>
                <w:sz w:val="16"/>
                <w:szCs w:val="16"/>
              </w:rPr>
              <w:t> shares issued as of September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23,01</w:t>
            </w:r>
            <w:r>
              <w:rPr>
                <w:rFonts w:ascii="Arial" w:hAnsi="Arial" w:cs="Arial"/>
                <w:sz w:val="16"/>
                <w:szCs w:val="16"/>
              </w:rPr>
              <w:t>3</w:t>
            </w:r>
            <w:r>
              <w:rPr>
                <w:rFonts w:ascii="Arial" w:hAnsi="Arial" w:cs="Arial"/>
                <w:sz w:val="16"/>
                <w:szCs w:val="16"/>
              </w:rPr>
              <w:t> shares outstanding as of September 30, 2021 and December 31, 2020, r</w:t>
            </w:r>
            <w:r>
              <w:rPr>
                <w:rFonts w:ascii="Arial" w:hAnsi="Arial" w:cs="Arial"/>
                <w:sz w:val="16"/>
                <w:szCs w:val="16"/>
              </w:rPr>
              <w:t>espectivel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 xml:space="preserve">Common stock, </w:t>
            </w:r>
            <w:r>
              <w:rPr>
                <w:rFonts w:ascii="Arial" w:hAnsi="Arial" w:cs="Arial"/>
                <w:sz w:val="16"/>
                <w:szCs w:val="16"/>
              </w:rPr>
              <w:t>$</w:t>
            </w:r>
            <w:r>
              <w:rPr>
                <w:rFonts w:ascii="Arial" w:hAnsi="Arial" w:cs="Arial"/>
                <w:sz w:val="16"/>
                <w:szCs w:val="16"/>
              </w:rPr>
              <w:t>0.00</w:t>
            </w:r>
            <w:r>
              <w:rPr>
                <w:rFonts w:ascii="Arial" w:hAnsi="Arial" w:cs="Arial"/>
                <w:sz w:val="16"/>
                <w:szCs w:val="16"/>
              </w:rPr>
              <w:t>5</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150,000,00</w:t>
            </w:r>
            <w:r>
              <w:rPr>
                <w:rFonts w:ascii="Arial" w:hAnsi="Arial" w:cs="Arial"/>
                <w:sz w:val="16"/>
                <w:szCs w:val="16"/>
              </w:rPr>
              <w:t>0</w:t>
            </w:r>
            <w:r>
              <w:rPr>
                <w:rFonts w:ascii="Arial" w:hAnsi="Arial" w:cs="Arial"/>
                <w:sz w:val="16"/>
                <w:szCs w:val="16"/>
              </w:rPr>
              <w:t> shares authorized as of September 30, 2021 and December 31, 2020, respectively;</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104,785,65</w:t>
            </w:r>
            <w:r>
              <w:rPr>
                <w:rFonts w:ascii="Arial" w:hAnsi="Arial" w:cs="Arial"/>
                <w:sz w:val="16"/>
                <w:szCs w:val="16"/>
              </w:rPr>
              <w:t>1</w:t>
            </w:r>
            <w:r>
              <w:rPr>
                <w:rFonts w:ascii="Arial" w:hAnsi="Arial" w:cs="Arial"/>
                <w:sz w:val="16"/>
                <w:szCs w:val="16"/>
              </w:rPr>
              <w:t> shares issued as of September 30, 2021 and December 31, 2020, r</w:t>
            </w:r>
            <w:r>
              <w:rPr>
                <w:rFonts w:ascii="Arial" w:hAnsi="Arial" w:cs="Arial"/>
                <w:sz w:val="16"/>
                <w:szCs w:val="16"/>
              </w:rPr>
              <w:t>espectively;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103,479,23</w:t>
            </w:r>
            <w:r>
              <w:rPr>
                <w:rFonts w:ascii="Arial" w:hAnsi="Arial" w:cs="Arial"/>
                <w:sz w:val="16"/>
                <w:szCs w:val="16"/>
              </w:rPr>
              <w:t>9</w:t>
            </w:r>
            <w:r>
              <w:rPr>
                <w:rFonts w:ascii="Arial" w:hAnsi="Arial" w:cs="Arial"/>
                <w:sz w:val="16"/>
                <w:szCs w:val="16"/>
              </w:rPr>
              <w:t> shares outstanding as of September 30, 2021 and December 31, 2020, respectivel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20"/>
                <w:szCs w:val="20"/>
              </w:rPr>
            </w:pPr>
            <w:r>
              <w:rPr>
                <w:rFonts w:ascii="Arial" w:hAnsi="Arial" w:cs="Arial"/>
                <w:sz w:val="16"/>
                <w:szCs w:val="16"/>
              </w:rPr>
              <w:t>Treasury stock at cost,</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32</w:t>
            </w:r>
            <w:r>
              <w:rPr>
                <w:rFonts w:ascii="Arial" w:hAnsi="Arial" w:cs="Arial"/>
                <w:sz w:val="16"/>
                <w:szCs w:val="16"/>
              </w:rPr>
              <w:t>0</w:t>
            </w:r>
            <w:r>
              <w:rPr>
                <w:rFonts w:ascii="Arial" w:hAnsi="Arial" w:cs="Arial"/>
                <w:sz w:val="16"/>
                <w:szCs w:val="16"/>
              </w:rPr>
              <w:t> Series A preferred shares; and</w:t>
            </w:r>
            <w:r>
              <w:rPr>
                <w:rFonts w:ascii="Arial" w:hAnsi="Arial" w:cs="Arial"/>
                <w:sz w:val="16"/>
                <w:szCs w:val="16"/>
              </w:rPr>
              <w:t xml:space="preserve"> </w:t>
            </w:r>
            <w:r>
              <w:rPr>
                <w:rFonts w:ascii="Arial" w:hAnsi="Arial" w:cs="Arial"/>
                <w:sz w:val="16"/>
                <w:szCs w:val="16"/>
              </w:rPr>
              <w:t>zer</w:t>
            </w:r>
            <w:r>
              <w:rPr>
                <w:rFonts w:ascii="Arial" w:hAnsi="Arial" w:cs="Arial"/>
                <w:sz w:val="16"/>
                <w:szCs w:val="16"/>
              </w:rPr>
              <w:t>o</w:t>
            </w:r>
            <w:r>
              <w:rPr>
                <w:rFonts w:ascii="Arial" w:hAnsi="Arial" w:cs="Arial"/>
                <w:sz w:val="16"/>
                <w:szCs w:val="16"/>
              </w:rPr>
              <w:t> and</w:t>
            </w:r>
            <w:r>
              <w:rPr>
                <w:rFonts w:ascii="Arial" w:hAnsi="Arial" w:cs="Arial"/>
                <w:sz w:val="16"/>
                <w:szCs w:val="16"/>
              </w:rPr>
              <w:br/>
              <w:t>  </w:t>
            </w:r>
            <w:r>
              <w:rPr>
                <w:rFonts w:ascii="Arial" w:hAnsi="Arial" w:cs="Arial"/>
                <w:sz w:val="16"/>
                <w:szCs w:val="16"/>
              </w:rPr>
              <w:t> </w:t>
            </w:r>
            <w:r>
              <w:rPr>
                <w:rFonts w:ascii="Arial" w:hAnsi="Arial" w:cs="Arial"/>
                <w:sz w:val="16"/>
                <w:szCs w:val="16"/>
              </w:rPr>
              <w:t>1,306,41</w:t>
            </w:r>
            <w:r>
              <w:rPr>
                <w:rFonts w:ascii="Arial" w:hAnsi="Arial" w:cs="Arial"/>
                <w:sz w:val="16"/>
                <w:szCs w:val="16"/>
              </w:rPr>
              <w:t>2</w:t>
            </w:r>
            <w:r>
              <w:rPr>
                <w:rFonts w:ascii="Arial" w:hAnsi="Arial" w:cs="Arial"/>
                <w:sz w:val="16"/>
                <w:szCs w:val="16"/>
              </w:rPr>
              <w:t> </w:t>
            </w:r>
            <w:r>
              <w:rPr>
                <w:rFonts w:ascii="Arial" w:hAnsi="Arial" w:cs="Arial"/>
                <w:sz w:val="16"/>
                <w:szCs w:val="16"/>
              </w:rPr>
              <w:t>common shares as of September 30, 2021 and December 31, 2020, respectivel</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353,07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lastRenderedPageBreak/>
              <w:t>Accumulated other comprehensive incom</w:t>
            </w:r>
            <w:r>
              <w:rPr>
                <w:rFonts w:ascii="Arial" w:hAnsi="Arial" w:cs="Arial"/>
                <w:sz w:val="16"/>
                <w:szCs w:val="16"/>
              </w:rPr>
              <w:t>e</w:t>
            </w:r>
            <w:r>
              <w:rPr>
                <w:rFonts w:ascii="Arial" w:hAnsi="Arial" w:cs="Arial"/>
                <w:sz w:val="16"/>
                <w:szCs w:val="16"/>
              </w:rPr>
              <w:t xml:space="preserve">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25,27</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378,53</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478,77</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124,87</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bl>
    <w:p w:rsidR="00000000" w:rsidRDefault="006212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4</w:t>
      </w:r>
    </w:p>
    <w:p w:rsidR="00000000" w:rsidRDefault="006212FF">
      <w:pPr>
        <w:rPr>
          <w:rFonts w:eastAsia="Times New Roman"/>
        </w:rPr>
      </w:pPr>
      <w:r>
        <w:rPr>
          <w:rFonts w:eastAsia="Times New Roman"/>
        </w:rPr>
        <w:pict>
          <v:rect id="_x0000_i102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OPERATIONS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6212F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19"/>
        <w:gridCol w:w="305"/>
        <w:gridCol w:w="149"/>
        <w:gridCol w:w="950"/>
        <w:gridCol w:w="114"/>
        <w:gridCol w:w="105"/>
        <w:gridCol w:w="149"/>
        <w:gridCol w:w="950"/>
        <w:gridCol w:w="114"/>
        <w:gridCol w:w="105"/>
        <w:gridCol w:w="149"/>
        <w:gridCol w:w="950"/>
        <w:gridCol w:w="114"/>
        <w:gridCol w:w="105"/>
        <w:gridCol w:w="149"/>
        <w:gridCol w:w="950"/>
        <w:gridCol w:w="129"/>
      </w:tblGrid>
      <w:tr w:rsidR="00000000">
        <w:trPr>
          <w:tblCellSpacing w:w="15" w:type="dxa"/>
        </w:trPr>
        <w:tc>
          <w:tcPr>
            <w:tcW w:w="2469" w:type="pct"/>
            <w:vAlign w:val="center"/>
            <w:hideMark/>
          </w:tcPr>
          <w:p w:rsidR="00000000" w:rsidRDefault="006212FF">
            <w:pPr>
              <w:rPr>
                <w:sz w:val="20"/>
                <w:szCs w:val="20"/>
              </w:rPr>
            </w:pPr>
          </w:p>
        </w:tc>
        <w:tc>
          <w:tcPr>
            <w:tcW w:w="92"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5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5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5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5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101,67</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78,01</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287,39</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219,34</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70,51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55,36</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199,75</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152,51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31,16</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22,65</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87,63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66,83</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8,81</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6,22</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24,46</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17,97</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11,31</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8,00</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29,04</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23,24</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9,90</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4,95</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24,06</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12,11</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30,03</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19,18</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77,57</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53,33</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Income from operation</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1,12</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3,47</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10,06</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13,50</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Interest income, ne</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Foreign exchange los</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Income before income taxe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1,12</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3,45</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10,05</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13,43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Provision for income taxe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70</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84</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5,42</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3,36</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2,61</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4,63</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10,07</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1,31</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3,83</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Net income attributable to common stoc</w:t>
            </w:r>
            <w:r>
              <w:rPr>
                <w:rFonts w:ascii="Arial" w:hAnsi="Arial" w:cs="Arial"/>
                <w:sz w:val="16"/>
                <w:szCs w:val="16"/>
              </w:rPr>
              <w:t>k</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1,29</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2,37</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6,24</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Net income per share attributable to common stoc</w:t>
            </w:r>
            <w:r>
              <w:rPr>
                <w:rFonts w:ascii="Arial" w:hAnsi="Arial" w:cs="Arial"/>
                <w:sz w:val="16"/>
                <w:szCs w:val="16"/>
              </w:rPr>
              <w:t>k</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Weighted-average number of shares used to compute net income per share attributable to common stoc</w:t>
            </w:r>
            <w:r>
              <w:rPr>
                <w:rFonts w:ascii="Arial" w:hAnsi="Arial" w:cs="Arial"/>
                <w:sz w:val="16"/>
                <w:szCs w:val="16"/>
              </w:rPr>
              <w:t>k</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118,206,07</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110,272,58</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6212FF">
            <w:pPr>
              <w:pStyle w:val="a3"/>
              <w:spacing w:before="0" w:beforeAutospacing="0" w:after="0" w:afterAutospacing="0"/>
              <w:ind w:left="20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124,427,77</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106,088,89</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116,419,67</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106,109,50</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bl>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5</w:t>
      </w:r>
    </w:p>
    <w:p w:rsidR="00000000" w:rsidRDefault="006212FF">
      <w:pPr>
        <w:rPr>
          <w:rFonts w:eastAsia="Times New Roman"/>
        </w:rPr>
      </w:pPr>
      <w:r>
        <w:rPr>
          <w:rFonts w:eastAsia="Times New Roman"/>
        </w:rPr>
        <w:pict>
          <v:rect id="_x0000_i103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COMPREHENSIVE INCOME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9"/>
        <w:gridCol w:w="111"/>
        <w:gridCol w:w="161"/>
        <w:gridCol w:w="703"/>
        <w:gridCol w:w="111"/>
        <w:gridCol w:w="111"/>
        <w:gridCol w:w="161"/>
        <w:gridCol w:w="709"/>
        <w:gridCol w:w="111"/>
        <w:gridCol w:w="111"/>
        <w:gridCol w:w="161"/>
        <w:gridCol w:w="709"/>
        <w:gridCol w:w="120"/>
        <w:gridCol w:w="111"/>
        <w:gridCol w:w="161"/>
        <w:gridCol w:w="710"/>
        <w:gridCol w:w="126"/>
      </w:tblGrid>
      <w:tr w:rsidR="00000000">
        <w:trPr>
          <w:tblCellSpacing w:w="15" w:type="dxa"/>
        </w:trPr>
        <w:tc>
          <w:tcPr>
            <w:tcW w:w="2499" w:type="pct"/>
            <w:vAlign w:val="center"/>
            <w:hideMark/>
          </w:tcPr>
          <w:p w:rsidR="00000000" w:rsidRDefault="006212FF">
            <w:pPr>
              <w:rPr>
                <w:sz w:val="20"/>
                <w:szCs w:val="20"/>
              </w:rPr>
            </w:pPr>
          </w:p>
        </w:tc>
        <w:tc>
          <w:tcPr>
            <w:tcW w:w="54" w:type="pct"/>
            <w:vAlign w:val="center"/>
            <w:hideMark/>
          </w:tcPr>
          <w:p w:rsidR="00000000" w:rsidRDefault="006212FF">
            <w:pPr>
              <w:rPr>
                <w:rFonts w:eastAsia="Times New Roman"/>
                <w:sz w:val="20"/>
                <w:szCs w:val="20"/>
              </w:rPr>
            </w:pPr>
          </w:p>
        </w:tc>
        <w:tc>
          <w:tcPr>
            <w:tcW w:w="68" w:type="pct"/>
            <w:vAlign w:val="center"/>
            <w:hideMark/>
          </w:tcPr>
          <w:p w:rsidR="00000000" w:rsidRDefault="006212FF">
            <w:pPr>
              <w:rPr>
                <w:rFonts w:eastAsia="Times New Roman"/>
                <w:sz w:val="20"/>
                <w:szCs w:val="20"/>
              </w:rPr>
            </w:pPr>
          </w:p>
        </w:tc>
        <w:tc>
          <w:tcPr>
            <w:tcW w:w="45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8" w:type="pct"/>
            <w:vAlign w:val="center"/>
            <w:hideMark/>
          </w:tcPr>
          <w:p w:rsidR="00000000" w:rsidRDefault="006212FF">
            <w:pPr>
              <w:rPr>
                <w:rFonts w:eastAsia="Times New Roman"/>
                <w:sz w:val="20"/>
                <w:szCs w:val="20"/>
              </w:rPr>
            </w:pPr>
          </w:p>
        </w:tc>
        <w:tc>
          <w:tcPr>
            <w:tcW w:w="452"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8" w:type="pct"/>
            <w:vAlign w:val="center"/>
            <w:hideMark/>
          </w:tcPr>
          <w:p w:rsidR="00000000" w:rsidRDefault="006212FF">
            <w:pPr>
              <w:rPr>
                <w:rFonts w:eastAsia="Times New Roman"/>
                <w:sz w:val="20"/>
                <w:szCs w:val="20"/>
              </w:rPr>
            </w:pPr>
          </w:p>
        </w:tc>
        <w:tc>
          <w:tcPr>
            <w:tcW w:w="452"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68" w:type="pct"/>
            <w:vAlign w:val="center"/>
            <w:hideMark/>
          </w:tcPr>
          <w:p w:rsidR="00000000" w:rsidRDefault="006212FF">
            <w:pPr>
              <w:rPr>
                <w:rFonts w:eastAsia="Times New Roman"/>
                <w:sz w:val="20"/>
                <w:szCs w:val="20"/>
              </w:rPr>
            </w:pPr>
          </w:p>
        </w:tc>
        <w:tc>
          <w:tcPr>
            <w:tcW w:w="45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42</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2,61</w:t>
            </w:r>
            <w:r>
              <w:rPr>
                <w:rFonts w:ascii="Arial" w:hAnsi="Arial" w:cs="Arial"/>
                <w:sz w:val="18"/>
                <w:szCs w:val="18"/>
              </w:rPr>
              <w:t>4</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4,63</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10,07</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Other comprehensive income (loss), net of ta</w:t>
            </w:r>
            <w:r>
              <w:rPr>
                <w:rFonts w:ascii="Arial" w:hAnsi="Arial" w:cs="Arial"/>
                <w:sz w:val="18"/>
                <w:szCs w:val="18"/>
              </w:rPr>
              <w:t>x</w:t>
            </w:r>
            <w:r>
              <w:rPr>
                <w:rFonts w:ascii="Arial" w:hAnsi="Arial" w:cs="Arial"/>
                <w:sz w:val="18"/>
                <w:szCs w:val="18"/>
              </w:rPr>
              <w:t xml:space="preserve">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gridSpan w:val="2"/>
            <w:vAlign w:val="bottom"/>
            <w:hideMark/>
          </w:tcPr>
          <w:p w:rsidR="00000000" w:rsidRDefault="006212FF">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3</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ind w:left="400"/>
              <w:rPr>
                <w:sz w:val="18"/>
                <w:szCs w:val="18"/>
              </w:rPr>
            </w:pPr>
            <w:r>
              <w:rPr>
                <w:rFonts w:ascii="Arial" w:hAnsi="Arial" w:cs="Arial"/>
                <w:sz w:val="18"/>
                <w:szCs w:val="18"/>
              </w:rPr>
              <w:t>Comprehensive incom</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42</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2,66</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4,59</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10,11</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bl>
    <w:p w:rsidR="00000000" w:rsidRDefault="006212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6</w:t>
      </w:r>
    </w:p>
    <w:p w:rsidR="00000000" w:rsidRDefault="006212FF">
      <w:pPr>
        <w:rPr>
          <w:rFonts w:eastAsia="Times New Roman"/>
        </w:rPr>
      </w:pPr>
      <w:r>
        <w:rPr>
          <w:rFonts w:eastAsia="Times New Roman"/>
        </w:rPr>
        <w:pict>
          <v:rect id="_x0000_i103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STOCKHOLDERS’ EQUITY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 except s</w:t>
      </w:r>
      <w:r>
        <w:rPr>
          <w:rFonts w:ascii="Arial" w:hAnsi="Arial" w:cs="Arial"/>
          <w:sz w:val="20"/>
          <w:szCs w:val="20"/>
        </w:rPr>
        <w:t>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603"/>
        <w:gridCol w:w="114"/>
        <w:gridCol w:w="111"/>
        <w:gridCol w:w="153"/>
        <w:gridCol w:w="556"/>
        <w:gridCol w:w="111"/>
        <w:gridCol w:w="111"/>
        <w:gridCol w:w="105"/>
        <w:gridCol w:w="950"/>
        <w:gridCol w:w="111"/>
        <w:gridCol w:w="111"/>
        <w:gridCol w:w="150"/>
        <w:gridCol w:w="565"/>
        <w:gridCol w:w="114"/>
        <w:gridCol w:w="111"/>
        <w:gridCol w:w="163"/>
        <w:gridCol w:w="724"/>
        <w:gridCol w:w="114"/>
        <w:gridCol w:w="111"/>
        <w:gridCol w:w="157"/>
        <w:gridCol w:w="624"/>
        <w:gridCol w:w="114"/>
        <w:gridCol w:w="111"/>
        <w:gridCol w:w="151"/>
        <w:gridCol w:w="643"/>
        <w:gridCol w:w="114"/>
        <w:gridCol w:w="111"/>
        <w:gridCol w:w="154"/>
        <w:gridCol w:w="1151"/>
        <w:gridCol w:w="114"/>
        <w:gridCol w:w="111"/>
        <w:gridCol w:w="181"/>
        <w:gridCol w:w="982"/>
        <w:gridCol w:w="129"/>
      </w:tblGrid>
      <w:tr w:rsidR="00000000">
        <w:trPr>
          <w:tblCellSpacing w:w="15" w:type="dxa"/>
        </w:trPr>
        <w:tc>
          <w:tcPr>
            <w:tcW w:w="1017" w:type="pct"/>
            <w:vAlign w:val="center"/>
            <w:hideMark/>
          </w:tcPr>
          <w:p w:rsidR="00000000" w:rsidRDefault="006212FF">
            <w:pPr>
              <w:rPr>
                <w:sz w:val="20"/>
                <w:szCs w:val="20"/>
              </w:rPr>
            </w:pPr>
          </w:p>
        </w:tc>
        <w:tc>
          <w:tcPr>
            <w:tcW w:w="48"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281"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31"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06"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54"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83"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54"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83"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490"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343"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Accumulate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Additiona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Othe</w:t>
            </w:r>
            <w:r>
              <w:rPr>
                <w:rFonts w:ascii="Arial" w:hAnsi="Arial" w:cs="Arial"/>
                <w:b/>
                <w:bCs/>
                <w:sz w:val="16"/>
                <w:szCs w:val="16"/>
              </w:rPr>
              <w:t>r</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Tota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w:t>
            </w:r>
            <w:r>
              <w:rPr>
                <w:rFonts w:ascii="Arial" w:hAnsi="Arial" w:cs="Arial"/>
                <w:b/>
                <w:bCs/>
                <w:sz w:val="16"/>
                <w:szCs w:val="16"/>
              </w:rPr>
              <w:t>Preferred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Common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Paid-I</w:t>
            </w:r>
            <w:r>
              <w:rPr>
                <w:rFonts w:ascii="Arial" w:hAnsi="Arial" w:cs="Arial"/>
                <w:b/>
                <w:bCs/>
                <w:sz w:val="16"/>
                <w:szCs w:val="16"/>
              </w:rPr>
              <w:t>n</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Treasur</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Retaine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Comprehensiv</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Stockholders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Capita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Earning</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w:t>
            </w:r>
            <w:r>
              <w:rPr>
                <w:rFonts w:ascii="Arial" w:hAnsi="Arial" w:cs="Arial"/>
                <w:b/>
                <w:bCs/>
                <w:sz w:val="16"/>
                <w:szCs w:val="16"/>
              </w:rPr>
              <w:t>Incom</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Equit</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Repayment of related party loan</w:t>
            </w:r>
            <w:r>
              <w:rPr>
                <w:rFonts w:ascii="Arial" w:hAnsi="Arial" w:cs="Arial"/>
                <w:sz w:val="16"/>
                <w:szCs w:val="16"/>
              </w:rPr>
              <w:br/>
              <w:t>   receivabl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30,55</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58,68</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89,41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Payment of dividends on Series A preferred stock in connection with redemption upon initial public offerin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117,360,18</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285,16</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310,19</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Issuance of Class A common stock for acquisition</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2,601,57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66,85</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66,85</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Change in estimate of warrants expected to ves</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30</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30</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Issuance of Class B common stock for stock option exercise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7,50</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42</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September 30, 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119,969,26</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353,07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25,27</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17</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378,53</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bl>
    <w:p w:rsidR="00000000" w:rsidRDefault="006212FF">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7</w:t>
      </w:r>
    </w:p>
    <w:p w:rsidR="00000000" w:rsidRDefault="006212FF">
      <w:pPr>
        <w:rPr>
          <w:rFonts w:eastAsia="Times New Roman"/>
        </w:rPr>
      </w:pPr>
      <w:r>
        <w:rPr>
          <w:rFonts w:eastAsia="Times New Roman"/>
        </w:rPr>
        <w:pict>
          <v:rect id="_x0000_i103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CONDENSED CONSOLIDATED STATEMENTS OF STOCKHOLDERS’ EQUITY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 except share amounts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11"/>
        <w:gridCol w:w="105"/>
        <w:gridCol w:w="550"/>
        <w:gridCol w:w="111"/>
        <w:gridCol w:w="111"/>
        <w:gridCol w:w="153"/>
        <w:gridCol w:w="556"/>
        <w:gridCol w:w="111"/>
        <w:gridCol w:w="111"/>
        <w:gridCol w:w="105"/>
        <w:gridCol w:w="950"/>
        <w:gridCol w:w="111"/>
        <w:gridCol w:w="111"/>
        <w:gridCol w:w="150"/>
        <w:gridCol w:w="568"/>
        <w:gridCol w:w="111"/>
        <w:gridCol w:w="111"/>
        <w:gridCol w:w="160"/>
        <w:gridCol w:w="727"/>
        <w:gridCol w:w="111"/>
        <w:gridCol w:w="111"/>
        <w:gridCol w:w="156"/>
        <w:gridCol w:w="625"/>
        <w:gridCol w:w="114"/>
        <w:gridCol w:w="111"/>
        <w:gridCol w:w="150"/>
        <w:gridCol w:w="637"/>
        <w:gridCol w:w="111"/>
        <w:gridCol w:w="111"/>
        <w:gridCol w:w="153"/>
        <w:gridCol w:w="1152"/>
        <w:gridCol w:w="114"/>
        <w:gridCol w:w="111"/>
        <w:gridCol w:w="180"/>
        <w:gridCol w:w="983"/>
        <w:gridCol w:w="129"/>
      </w:tblGrid>
      <w:tr w:rsidR="00000000">
        <w:trPr>
          <w:tblCellSpacing w:w="15" w:type="dxa"/>
        </w:trPr>
        <w:tc>
          <w:tcPr>
            <w:tcW w:w="1024" w:type="pct"/>
            <w:vAlign w:val="center"/>
            <w:hideMark/>
          </w:tcPr>
          <w:p w:rsidR="00000000" w:rsidRDefault="006212FF">
            <w:pPr>
              <w:rPr>
                <w:sz w:val="20"/>
                <w:szCs w:val="20"/>
              </w:rPr>
            </w:pPr>
          </w:p>
        </w:tc>
        <w:tc>
          <w:tcPr>
            <w:tcW w:w="45"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288"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32"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07"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62"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91"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56"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290" w:type="pct"/>
            <w:vAlign w:val="center"/>
            <w:hideMark/>
          </w:tcPr>
          <w:p w:rsidR="00000000" w:rsidRDefault="006212FF">
            <w:pPr>
              <w:rPr>
                <w:rFonts w:eastAsia="Times New Roman"/>
                <w:sz w:val="20"/>
                <w:szCs w:val="20"/>
              </w:rPr>
            </w:pPr>
          </w:p>
        </w:tc>
        <w:tc>
          <w:tcPr>
            <w:tcW w:w="27"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493"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345"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Accumulate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Additiona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Othe</w:t>
            </w:r>
            <w:r>
              <w:rPr>
                <w:rFonts w:ascii="Arial" w:hAnsi="Arial" w:cs="Arial"/>
                <w:b/>
                <w:bCs/>
                <w:sz w:val="16"/>
                <w:szCs w:val="16"/>
              </w:rPr>
              <w:t>r</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Tota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Preferred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Common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rPr>
                <w:sz w:val="16"/>
                <w:szCs w:val="16"/>
              </w:rPr>
            </w:pPr>
            <w:r>
              <w:rPr>
                <w:rFonts w:ascii="Arial" w:hAnsi="Arial" w:cs="Arial"/>
                <w:b/>
                <w:bCs/>
                <w:sz w:val="16"/>
                <w:szCs w:val="16"/>
              </w:rPr>
              <w:t>    Paid-I</w:t>
            </w:r>
            <w:r>
              <w:rPr>
                <w:rFonts w:ascii="Arial" w:hAnsi="Arial" w:cs="Arial"/>
                <w:b/>
                <w:bCs/>
                <w:sz w:val="16"/>
                <w:szCs w:val="16"/>
              </w:rPr>
              <w:t>n</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Treasur</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Retaine</w:t>
            </w:r>
            <w:r>
              <w:rPr>
                <w:rFonts w:ascii="Arial" w:hAnsi="Arial" w:cs="Arial"/>
                <w:b/>
                <w:bCs/>
                <w:sz w:val="16"/>
                <w:szCs w:val="16"/>
              </w:rPr>
              <w:t>d</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w:t>
            </w:r>
            <w:r>
              <w:rPr>
                <w:rFonts w:ascii="Arial" w:hAnsi="Arial" w:cs="Arial"/>
                <w:b/>
                <w:bCs/>
                <w:sz w:val="16"/>
                <w:szCs w:val="16"/>
              </w:rPr>
              <w:t>Comprehensiv</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Stockholders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Share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Amoun</w:t>
            </w:r>
            <w:r>
              <w:rPr>
                <w:rFonts w:ascii="Arial" w:hAnsi="Arial" w:cs="Arial"/>
                <w:b/>
                <w:bCs/>
                <w:sz w:val="16"/>
                <w:szCs w:val="16"/>
              </w:rPr>
              <w:t>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Capita</w:t>
            </w:r>
            <w:r>
              <w:rPr>
                <w:rFonts w:ascii="Arial" w:hAnsi="Arial" w:cs="Arial"/>
                <w:b/>
                <w:bCs/>
                <w:sz w:val="16"/>
                <w:szCs w:val="16"/>
              </w:rPr>
              <w:t>l</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Stoc</w:t>
            </w:r>
            <w:r>
              <w:rPr>
                <w:rFonts w:ascii="Arial" w:hAnsi="Arial" w:cs="Arial"/>
                <w:b/>
                <w:bCs/>
                <w:sz w:val="16"/>
                <w:szCs w:val="16"/>
              </w:rPr>
              <w:t>k</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Earning</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Incom</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Equit</w:t>
            </w:r>
            <w:r>
              <w:rPr>
                <w:rFonts w:ascii="Arial" w:hAnsi="Arial" w:cs="Arial"/>
                <w:b/>
                <w:bCs/>
                <w:sz w:val="16"/>
                <w:szCs w:val="16"/>
              </w:rPr>
              <w:t>y</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December 31, 201</w:t>
            </w:r>
            <w:r>
              <w:rPr>
                <w:rFonts w:ascii="Arial" w:hAnsi="Arial" w:cs="Arial"/>
                <w:b/>
                <w:bCs/>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27,18</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41,33</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14</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68,60</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Issuance of share</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47</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27,65</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44,11</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71,83</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4,68</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4,68</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28,11</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48,80</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13</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76,99</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Related party loan receivabl</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4</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2,61</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2,61</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Balances at September 30, 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28,62</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51,41</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18</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6"/>
                <w:szCs w:val="16"/>
              </w:rPr>
              <w:t>80,16</w:t>
            </w:r>
            <w:r>
              <w:rPr>
                <w:rFonts w:ascii="Arial" w:hAnsi="Arial" w:cs="Arial"/>
                <w:sz w:val="16"/>
                <w:szCs w:val="16"/>
              </w:rPr>
              <w:t>7</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bl>
    <w:p w:rsidR="00000000" w:rsidRDefault="006212FF">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8</w:t>
      </w:r>
    </w:p>
    <w:p w:rsidR="00000000" w:rsidRDefault="006212FF">
      <w:pPr>
        <w:rPr>
          <w:rFonts w:eastAsia="Times New Roman"/>
        </w:rPr>
      </w:pPr>
      <w:r>
        <w:rPr>
          <w:rFonts w:eastAsia="Times New Roman"/>
        </w:rPr>
        <w:pict>
          <v:rect id="_x0000_i103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CASH FLOWS (Unaudited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7"/>
        <w:gridCol w:w="134"/>
        <w:gridCol w:w="161"/>
        <w:gridCol w:w="1042"/>
        <w:gridCol w:w="120"/>
        <w:gridCol w:w="134"/>
        <w:gridCol w:w="161"/>
        <w:gridCol w:w="1042"/>
        <w:gridCol w:w="135"/>
      </w:tblGrid>
      <w:tr w:rsidR="00000000">
        <w:trPr>
          <w:tblCellSpacing w:w="15" w:type="dxa"/>
        </w:trPr>
        <w:tc>
          <w:tcPr>
            <w:tcW w:w="3338"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642" w:type="pct"/>
            <w:vAlign w:val="center"/>
            <w:hideMark/>
          </w:tcPr>
          <w:p w:rsidR="00000000" w:rsidRDefault="006212FF">
            <w:pPr>
              <w:rPr>
                <w:rFonts w:eastAsia="Times New Roman"/>
                <w:sz w:val="20"/>
                <w:szCs w:val="20"/>
              </w:rPr>
            </w:pPr>
          </w:p>
        </w:tc>
        <w:tc>
          <w:tcPr>
            <w:tcW w:w="4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642" w:type="pct"/>
            <w:vAlign w:val="center"/>
            <w:hideMark/>
          </w:tcPr>
          <w:p w:rsidR="00000000" w:rsidRDefault="006212FF">
            <w:pPr>
              <w:rPr>
                <w:rFonts w:eastAsia="Times New Roman"/>
                <w:sz w:val="20"/>
                <w:szCs w:val="20"/>
              </w:rPr>
            </w:pPr>
          </w:p>
        </w:tc>
        <w:tc>
          <w:tcPr>
            <w:tcW w:w="42"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Cash flows from operating activitie</w:t>
            </w:r>
            <w:r>
              <w:rPr>
                <w:rFonts w:ascii="Arial" w:hAnsi="Arial" w:cs="Arial"/>
                <w:b/>
                <w:bCs/>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Net incom</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4,63</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10,07</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Adjustments to reconcile net income to net cash provided by operating</w:t>
            </w:r>
            <w:r>
              <w:rPr>
                <w:rFonts w:ascii="Arial" w:hAnsi="Arial" w:cs="Arial"/>
                <w:sz w:val="18"/>
                <w:szCs w:val="18"/>
              </w:rPr>
              <w:br/>
              <w:t>   activitie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Depreciation and amortizatio</w:t>
            </w:r>
            <w:r>
              <w:rPr>
                <w:rFonts w:ascii="Arial" w:hAnsi="Arial" w:cs="Arial"/>
                <w:sz w:val="18"/>
                <w:szCs w:val="18"/>
              </w:rPr>
              <w:t>n</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8,58</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6,01</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Deferred income taxe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2,69</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1,31</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Stock-based compensatio</w:t>
            </w:r>
            <w:r>
              <w:rPr>
                <w:rFonts w:ascii="Arial" w:hAnsi="Arial" w:cs="Arial"/>
                <w:sz w:val="18"/>
                <w:szCs w:val="18"/>
              </w:rPr>
              <w:t>n</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1,88</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1,44</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Non-cash lease expens</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2,13</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2,00</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Amortization of contract asse</w:t>
            </w:r>
            <w:r>
              <w:rPr>
                <w:rFonts w:ascii="Arial" w:hAnsi="Arial" w:cs="Arial"/>
                <w:sz w:val="18"/>
                <w:szCs w:val="18"/>
              </w:rPr>
              <w:t>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42</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Change in operating assets and liabilities, net of impact of business</w:t>
            </w:r>
            <w:r>
              <w:rPr>
                <w:rFonts w:ascii="Arial" w:hAnsi="Arial" w:cs="Arial"/>
                <w:sz w:val="18"/>
                <w:szCs w:val="18"/>
              </w:rPr>
              <w:br/>
              <w:t>   combinatio</w:t>
            </w:r>
            <w:r>
              <w:rPr>
                <w:rFonts w:ascii="Arial" w:hAnsi="Arial" w:cs="Arial"/>
                <w:sz w:val="18"/>
                <w:szCs w:val="18"/>
              </w:rPr>
              <w:t>n</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Accounts and other receivable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7,81</w:t>
            </w:r>
            <w:r>
              <w:rPr>
                <w:rFonts w:ascii="Arial" w:hAnsi="Arial" w:cs="Arial"/>
                <w:sz w:val="18"/>
                <w:szCs w:val="18"/>
              </w:rPr>
              <w:t>4</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7,66</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Prepaid expenses and other current and long-term asset</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16</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Accounts payabl</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7,84</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13,66</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Accrued liabilitie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14</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2,12</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Operating lease liabilitie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2,07</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1,97</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Contract liabilitie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38</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51</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Income taxes receivable, net of payabl</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34</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58</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Net cash provided by operating activitie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19,35</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28,12</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Cash flows from investing activitie</w:t>
            </w:r>
            <w:r>
              <w:rPr>
                <w:rFonts w:ascii="Arial" w:hAnsi="Arial" w:cs="Arial"/>
                <w:b/>
                <w:bCs/>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Business combinations, net of cash and restricted cash acquire</w:t>
            </w:r>
            <w:r>
              <w:rPr>
                <w:rFonts w:ascii="Arial" w:hAnsi="Arial" w:cs="Arial"/>
                <w:sz w:val="18"/>
                <w:szCs w:val="18"/>
              </w:rPr>
              <w:t>d</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57,12</w:t>
            </w:r>
            <w:r>
              <w:rPr>
                <w:rFonts w:ascii="Arial" w:hAnsi="Arial" w:cs="Arial"/>
                <w:sz w:val="18"/>
                <w:szCs w:val="18"/>
              </w:rPr>
              <w:t>0</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29</w:t>
            </w:r>
            <w:r>
              <w:rPr>
                <w:rFonts w:ascii="Arial" w:hAnsi="Arial" w:cs="Arial"/>
                <w:sz w:val="18"/>
                <w:szCs w:val="18"/>
              </w:rPr>
              <w:t>0</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Purchases of property and equipmen</w:t>
            </w:r>
            <w:r>
              <w:rPr>
                <w:rFonts w:ascii="Arial" w:hAnsi="Arial" w:cs="Arial"/>
                <w:sz w:val="18"/>
                <w:szCs w:val="18"/>
              </w:rPr>
              <w:t>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82</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38</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Capitalized internal-use software development cost</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13,47</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10,86</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Net cash used in investing activitie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71,41</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11,53</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Cash flows from financing activitie</w:t>
            </w:r>
            <w:r>
              <w:rPr>
                <w:rFonts w:ascii="Arial" w:hAnsi="Arial" w:cs="Arial"/>
                <w:b/>
                <w:bCs/>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Proceeds from initial public offering, net of underwriter's discounts and commission</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224,59</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Proceeds from private placemen</w:t>
            </w:r>
            <w:r>
              <w:rPr>
                <w:rFonts w:ascii="Arial" w:hAnsi="Arial" w:cs="Arial"/>
                <w:sz w:val="18"/>
                <w:szCs w:val="18"/>
              </w:rPr>
              <w:t>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50,00</w:t>
            </w:r>
            <w:r>
              <w:rPr>
                <w:rFonts w:ascii="Arial" w:hAnsi="Arial" w:cs="Arial"/>
                <w:sz w:val="18"/>
                <w:szCs w:val="18"/>
              </w:rPr>
              <w:t>0</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Redemption of Series A preferred stoc</w:t>
            </w:r>
            <w:r>
              <w:rPr>
                <w:rFonts w:ascii="Arial" w:hAnsi="Arial" w:cs="Arial"/>
                <w:sz w:val="18"/>
                <w:szCs w:val="18"/>
              </w:rPr>
              <w:t>k</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23,01</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Payment of dividends on Series A preferred stoc</w:t>
            </w:r>
            <w:r>
              <w:rPr>
                <w:rFonts w:ascii="Arial" w:hAnsi="Arial" w:cs="Arial"/>
                <w:sz w:val="18"/>
                <w:szCs w:val="18"/>
              </w:rPr>
              <w:t>k</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34,41</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Proceeds from repayment of related party loa</w:t>
            </w:r>
            <w:r>
              <w:rPr>
                <w:rFonts w:ascii="Arial" w:hAnsi="Arial" w:cs="Arial"/>
                <w:sz w:val="18"/>
                <w:szCs w:val="18"/>
              </w:rPr>
              <w:t>n</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81</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Financial institution funds in-transi</w:t>
            </w:r>
            <w:r>
              <w:rPr>
                <w:rFonts w:ascii="Arial" w:hAnsi="Arial" w:cs="Arial"/>
                <w:sz w:val="18"/>
                <w:szCs w:val="18"/>
              </w:rPr>
              <w:t>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6,61</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Payments of deferred offering cost</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1,96</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Payments on other financing obligation</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1,48</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65</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Payments on finance lease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20</w:t>
            </w:r>
            <w:r>
              <w:rPr>
                <w:rFonts w:ascii="Arial" w:hAnsi="Arial" w:cs="Arial"/>
                <w:sz w:val="18"/>
                <w:szCs w:val="18"/>
              </w:rPr>
              <w:t>4</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25</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Net cash provided by (used in) financing activitie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220,94</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90</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sz w:val="18"/>
                <w:szCs w:val="18"/>
              </w:rPr>
              <w:t>Foreign currency effect on cash, cash equivalents and restricted cas</w:t>
            </w:r>
            <w:r>
              <w:rPr>
                <w:rFonts w:ascii="Arial" w:hAnsi="Arial" w:cs="Arial"/>
                <w:sz w:val="18"/>
                <w:szCs w:val="18"/>
              </w:rPr>
              <w:t>h</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w:t>
            </w:r>
            <w:r>
              <w:rPr>
                <w:rFonts w:ascii="Arial" w:hAnsi="Arial" w:cs="Arial"/>
                <w:sz w:val="18"/>
                <w:szCs w:val="18"/>
              </w:rPr>
              <w:t>4</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400"/>
              <w:rPr>
                <w:sz w:val="18"/>
                <w:szCs w:val="18"/>
              </w:rPr>
            </w:pPr>
            <w:r>
              <w:rPr>
                <w:rFonts w:ascii="Arial" w:hAnsi="Arial" w:cs="Arial"/>
                <w:sz w:val="18"/>
                <w:szCs w:val="18"/>
              </w:rPr>
              <w:t>Net increase in cash, cash equivalents and restricted cas</w:t>
            </w:r>
            <w:r>
              <w:rPr>
                <w:rFonts w:ascii="Arial" w:hAnsi="Arial" w:cs="Arial"/>
                <w:sz w:val="18"/>
                <w:szCs w:val="18"/>
              </w:rPr>
              <w:t>h</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168,91</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15,70</w:t>
            </w:r>
            <w:r>
              <w:rPr>
                <w:rFonts w:ascii="Arial" w:hAnsi="Arial" w:cs="Arial"/>
                <w:sz w:val="18"/>
                <w:szCs w:val="18"/>
              </w:rPr>
              <w:t>5</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Cash, cash equivalents and restricted cas</w:t>
            </w:r>
            <w:r>
              <w:rPr>
                <w:rFonts w:ascii="Arial" w:hAnsi="Arial" w:cs="Arial"/>
                <w:b/>
                <w:bCs/>
                <w:sz w:val="18"/>
                <w:szCs w:val="18"/>
              </w:rPr>
              <w:t>h</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Beginning of perio</w:t>
            </w:r>
            <w:r>
              <w:rPr>
                <w:rFonts w:ascii="Arial" w:hAnsi="Arial" w:cs="Arial"/>
                <w:sz w:val="18"/>
                <w:szCs w:val="18"/>
              </w:rPr>
              <w:t>d</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46,66</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27,42</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End of perio</w:t>
            </w:r>
            <w:r>
              <w:rPr>
                <w:rFonts w:ascii="Arial" w:hAnsi="Arial" w:cs="Arial"/>
                <w:sz w:val="18"/>
                <w:szCs w:val="18"/>
              </w:rPr>
              <w:t>d</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215,57</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43,13</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Supplemental disclosure of cash flow information</w:t>
            </w:r>
            <w:r>
              <w:rPr>
                <w:rFonts w:ascii="Arial" w:hAnsi="Arial" w:cs="Arial"/>
                <w:b/>
                <w:bCs/>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Cash paid for income taxes, net of refund</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2,30</w:t>
            </w:r>
            <w:r>
              <w:rPr>
                <w:rFonts w:ascii="Arial" w:hAnsi="Arial" w:cs="Arial"/>
                <w:sz w:val="18"/>
                <w:szCs w:val="18"/>
              </w:rPr>
              <w:t>8</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1,44</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Non-cash investing activities</w:t>
            </w:r>
            <w:r>
              <w:rPr>
                <w:rFonts w:ascii="Arial" w:hAnsi="Arial" w:cs="Arial"/>
                <w:b/>
                <w:bCs/>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Fair value of Class A common stock issued for acquisition</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66,85</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Property and equipment purchases in accounts payabl</w:t>
            </w:r>
            <w:r>
              <w:rPr>
                <w:rFonts w:ascii="Arial" w:hAnsi="Arial" w:cs="Arial"/>
                <w:sz w:val="18"/>
                <w:szCs w:val="18"/>
              </w:rPr>
              <w:t>e</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14</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Business acquisition liability in accrued liabilities and finance leases and other finance obligations, net of current portio</w:t>
            </w:r>
            <w:r>
              <w:rPr>
                <w:rFonts w:ascii="Arial" w:hAnsi="Arial" w:cs="Arial"/>
                <w:sz w:val="18"/>
                <w:szCs w:val="18"/>
              </w:rPr>
              <w:t>n</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2,18</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rPr>
                <w:sz w:val="18"/>
                <w:szCs w:val="18"/>
              </w:rPr>
            </w:pPr>
            <w:r>
              <w:rPr>
                <w:rFonts w:ascii="Arial" w:hAnsi="Arial" w:cs="Arial"/>
                <w:b/>
                <w:bCs/>
                <w:sz w:val="18"/>
                <w:szCs w:val="18"/>
              </w:rPr>
              <w:t>Non-cash financing activities</w:t>
            </w:r>
            <w:r>
              <w:rPr>
                <w:rFonts w:ascii="Arial" w:hAnsi="Arial" w:cs="Arial"/>
                <w:b/>
                <w:bCs/>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Prepaid insurance funded through short-term borrowing</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5,75</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1,38</w:t>
            </w:r>
            <w:r>
              <w:rPr>
                <w:rFonts w:ascii="Arial" w:hAnsi="Arial" w:cs="Arial"/>
                <w:sz w:val="18"/>
                <w:szCs w:val="18"/>
              </w:rPr>
              <w:t>9</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Issuance of warran</w:t>
            </w:r>
            <w:r>
              <w:rPr>
                <w:rFonts w:ascii="Arial" w:hAnsi="Arial" w:cs="Arial"/>
                <w:sz w:val="18"/>
                <w:szCs w:val="18"/>
              </w:rPr>
              <w:t>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4,80</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hideMark/>
          </w:tcPr>
          <w:p w:rsidR="00000000" w:rsidRDefault="006212FF">
            <w:pPr>
              <w:pStyle w:val="a3"/>
              <w:spacing w:before="0" w:beforeAutospacing="0" w:after="0" w:afterAutospacing="0"/>
              <w:ind w:left="200"/>
              <w:rPr>
                <w:sz w:val="18"/>
                <w:szCs w:val="18"/>
              </w:rPr>
            </w:pPr>
            <w:r>
              <w:rPr>
                <w:rFonts w:ascii="Arial" w:hAnsi="Arial" w:cs="Arial"/>
                <w:sz w:val="18"/>
                <w:szCs w:val="18"/>
              </w:rPr>
              <w:t>Property and equipment acquired through finance lease liabilitie</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78</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ind w:left="200"/>
              <w:rPr>
                <w:sz w:val="18"/>
                <w:szCs w:val="18"/>
              </w:rPr>
            </w:pPr>
            <w:r>
              <w:rPr>
                <w:rFonts w:ascii="Arial" w:hAnsi="Arial" w:cs="Arial"/>
                <w:sz w:val="18"/>
                <w:szCs w:val="18"/>
              </w:rPr>
              <w:t>Intangibles acquired through other financing obligation</w:t>
            </w:r>
            <w:r>
              <w:rPr>
                <w:rFonts w:ascii="Arial" w:hAnsi="Arial" w:cs="Arial"/>
                <w:sz w:val="18"/>
                <w:szCs w:val="18"/>
              </w:rPr>
              <w:t>s</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5</w:t>
            </w:r>
            <w:r>
              <w:rPr>
                <w:rFonts w:ascii="Arial" w:hAnsi="Arial" w:cs="Arial"/>
                <w:sz w:val="18"/>
                <w:szCs w:val="18"/>
              </w:rPr>
              <w:t>3</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bl>
    <w:p w:rsidR="00000000" w:rsidRDefault="006212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9</w:t>
      </w:r>
    </w:p>
    <w:p w:rsidR="00000000" w:rsidRDefault="006212FF">
      <w:pPr>
        <w:rPr>
          <w:rFonts w:eastAsia="Times New Roman"/>
        </w:rPr>
      </w:pPr>
      <w:r>
        <w:rPr>
          <w:rFonts w:eastAsia="Times New Roman"/>
        </w:rPr>
        <w:pict>
          <v:rect id="_x0000_i103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CONDENSED CONSOLIDATED STATEMENTS OF CASH FLOWS (Unaudited) (continued</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9"/>
        <w:gridCol w:w="132"/>
        <w:gridCol w:w="161"/>
        <w:gridCol w:w="1052"/>
        <w:gridCol w:w="111"/>
        <w:gridCol w:w="132"/>
        <w:gridCol w:w="161"/>
        <w:gridCol w:w="1052"/>
        <w:gridCol w:w="126"/>
      </w:tblGrid>
      <w:tr w:rsidR="00000000">
        <w:trPr>
          <w:tblCellSpacing w:w="15" w:type="dxa"/>
        </w:trPr>
        <w:tc>
          <w:tcPr>
            <w:tcW w:w="3341"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650"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649"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w:t>
            </w:r>
            <w:r>
              <w:rPr>
                <w:rFonts w:ascii="Arial" w:hAnsi="Arial" w:cs="Arial"/>
                <w:b/>
                <w:bCs/>
                <w:sz w:val="16"/>
                <w:szCs w:val="16"/>
              </w:rPr>
              <w:t>(in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rPr>
                <w:sz w:val="18"/>
                <w:szCs w:val="18"/>
              </w:rPr>
            </w:pPr>
            <w:r>
              <w:rPr>
                <w:rFonts w:ascii="Arial" w:hAnsi="Arial" w:cs="Arial"/>
                <w:b/>
                <w:bCs/>
                <w:sz w:val="18"/>
                <w:szCs w:val="18"/>
              </w:rPr>
              <w:t> The below table reconciles cash, cash equivalents, and restricted cash in the condensed consolidated balance sheets to the total of the same amounts shown in the consolidated statements of cash flows</w:t>
            </w:r>
            <w:r>
              <w:rPr>
                <w:rFonts w:ascii="Arial" w:hAnsi="Arial" w:cs="Arial"/>
                <w:b/>
                <w:bCs/>
                <w:sz w:val="18"/>
                <w:szCs w:val="18"/>
              </w:rPr>
              <w:t>:</w:t>
            </w:r>
            <w:r>
              <w:rPr>
                <w:rFonts w:ascii="Arial" w:hAnsi="Arial" w:cs="Arial"/>
                <w:b/>
                <w:bCs/>
                <w:sz w:val="18"/>
                <w:szCs w:val="18"/>
              </w:rPr>
              <w:t xml:space="preserve">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gridSpan w:val="2"/>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ind w:left="200"/>
              <w:rPr>
                <w:sz w:val="18"/>
                <w:szCs w:val="18"/>
              </w:rPr>
            </w:pPr>
            <w:r>
              <w:rPr>
                <w:rFonts w:ascii="Arial" w:hAnsi="Arial" w:cs="Arial"/>
                <w:sz w:val="18"/>
                <w:szCs w:val="18"/>
              </w:rPr>
              <w:t> </w:t>
            </w:r>
            <w:r>
              <w:rPr>
                <w:rFonts w:ascii="Arial" w:hAnsi="Arial" w:cs="Arial"/>
                <w:sz w:val="18"/>
                <w:szCs w:val="18"/>
              </w:rPr>
              <w:t>Cash and cash equivalent</w:t>
            </w:r>
            <w:r>
              <w:rPr>
                <w:rFonts w:ascii="Arial" w:hAnsi="Arial" w:cs="Arial"/>
                <w:sz w:val="18"/>
                <w:szCs w:val="18"/>
              </w:rPr>
              <w:t>s</w:t>
            </w:r>
            <w:r>
              <w:rPr>
                <w:rFonts w:ascii="Arial" w:hAnsi="Arial" w:cs="Arial"/>
                <w:sz w:val="18"/>
                <w:szCs w:val="18"/>
              </w:rPr>
              <w:t xml:space="preserve">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177,50</w:t>
            </w:r>
            <w:r>
              <w:rPr>
                <w:rFonts w:ascii="Arial" w:hAnsi="Arial" w:cs="Arial"/>
                <w:sz w:val="18"/>
                <w:szCs w:val="18"/>
              </w:rPr>
              <w:t>6</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43,13</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ind w:left="200"/>
              <w:rPr>
                <w:sz w:val="18"/>
                <w:szCs w:val="18"/>
              </w:rPr>
            </w:pPr>
            <w:r>
              <w:rPr>
                <w:rFonts w:ascii="Arial" w:hAnsi="Arial" w:cs="Arial"/>
                <w:sz w:val="18"/>
                <w:szCs w:val="18"/>
              </w:rPr>
              <w:t> Restricted funds held for financial institution</w:t>
            </w:r>
            <w:r>
              <w:rPr>
                <w:rFonts w:ascii="Arial" w:hAnsi="Arial" w:cs="Arial"/>
                <w:sz w:val="18"/>
                <w:szCs w:val="18"/>
              </w:rPr>
              <w:t>s</w:t>
            </w:r>
            <w:r>
              <w:rPr>
                <w:rFonts w:ascii="Arial" w:hAnsi="Arial" w:cs="Arial"/>
                <w:sz w:val="18"/>
                <w:szCs w:val="18"/>
              </w:rPr>
              <w:t xml:space="preserve">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38,07</w:t>
            </w:r>
            <w:r>
              <w:rPr>
                <w:rFonts w:ascii="Arial" w:hAnsi="Arial" w:cs="Arial"/>
                <w:sz w:val="18"/>
                <w:szCs w:val="18"/>
              </w:rPr>
              <w:t>1</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jc w:val="right"/>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r w:rsidR="00000000">
        <w:trPr>
          <w:trHeight w:val="180"/>
          <w:tblCellSpacing w:w="15" w:type="dxa"/>
        </w:trPr>
        <w:tc>
          <w:tcPr>
            <w:tcW w:w="0" w:type="auto"/>
            <w:vAlign w:val="bottom"/>
            <w:hideMark/>
          </w:tcPr>
          <w:p w:rsidR="00000000" w:rsidRDefault="006212FF">
            <w:pPr>
              <w:pStyle w:val="a3"/>
              <w:spacing w:before="0" w:beforeAutospacing="0" w:after="0" w:afterAutospacing="0"/>
              <w:ind w:left="300"/>
              <w:rPr>
                <w:sz w:val="18"/>
                <w:szCs w:val="18"/>
              </w:rPr>
            </w:pPr>
            <w:r>
              <w:rPr>
                <w:rFonts w:ascii="Arial" w:hAnsi="Arial" w:cs="Arial"/>
                <w:sz w:val="18"/>
                <w:szCs w:val="18"/>
              </w:rPr>
              <w:t> </w:t>
            </w:r>
            <w:r>
              <w:rPr>
                <w:rFonts w:ascii="Arial" w:hAnsi="Arial" w:cs="Arial"/>
                <w:sz w:val="18"/>
                <w:szCs w:val="18"/>
              </w:rPr>
              <w:t>Total cash, cash equivalents and restricted cash as shown in the consolidated statements of cash flow</w:t>
            </w:r>
            <w:r>
              <w:rPr>
                <w:rFonts w:ascii="Arial" w:hAnsi="Arial" w:cs="Arial"/>
                <w:sz w:val="18"/>
                <w:szCs w:val="18"/>
              </w:rPr>
              <w:t>s</w:t>
            </w:r>
            <w:r>
              <w:rPr>
                <w:rFonts w:ascii="Arial" w:hAnsi="Arial" w:cs="Arial"/>
                <w:sz w:val="18"/>
                <w:szCs w:val="18"/>
              </w:rPr>
              <w:t xml:space="preserve">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215,57</w:t>
            </w:r>
            <w:r>
              <w:rPr>
                <w:rFonts w:ascii="Arial" w:hAnsi="Arial" w:cs="Arial"/>
                <w:sz w:val="18"/>
                <w:szCs w:val="18"/>
              </w:rPr>
              <w:t>7</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18"/>
                <w:szCs w:val="18"/>
              </w:rPr>
              <w:t>43,13</w:t>
            </w:r>
            <w:r>
              <w:rPr>
                <w:rFonts w:ascii="Arial" w:hAnsi="Arial" w:cs="Arial"/>
                <w:sz w:val="18"/>
                <w:szCs w:val="18"/>
              </w:rPr>
              <w:t>2</w:t>
            </w:r>
          </w:p>
        </w:tc>
        <w:tc>
          <w:tcPr>
            <w:tcW w:w="0" w:type="auto"/>
            <w:vAlign w:val="bottom"/>
            <w:hideMark/>
          </w:tcPr>
          <w:p w:rsidR="00000000" w:rsidRDefault="006212FF">
            <w:pPr>
              <w:pStyle w:val="a3"/>
              <w:spacing w:before="0" w:beforeAutospacing="0" w:after="0" w:afterAutospacing="0"/>
              <w:rPr>
                <w:sz w:val="18"/>
                <w:szCs w:val="18"/>
              </w:rPr>
            </w:pPr>
            <w:r>
              <w:rPr>
                <w:rFonts w:ascii="Arial" w:hAnsi="Arial" w:cs="Arial"/>
                <w:sz w:val="18"/>
                <w:szCs w:val="18"/>
              </w:rPr>
              <w:t> </w:t>
            </w:r>
          </w:p>
        </w:tc>
      </w:tr>
    </w:tbl>
    <w:p w:rsidR="00000000" w:rsidRDefault="006212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1</w:t>
      </w:r>
      <w:r>
        <w:rPr>
          <w:rFonts w:ascii="Arial" w:hAnsi="Arial" w:cs="Arial"/>
          <w:sz w:val="20"/>
          <w:szCs w:val="20"/>
        </w:rPr>
        <w:t>0</w:t>
      </w:r>
    </w:p>
    <w:p w:rsidR="00000000" w:rsidRDefault="006212FF">
      <w:pPr>
        <w:rPr>
          <w:rFonts w:eastAsia="Times New Roman"/>
        </w:rPr>
      </w:pPr>
      <w:r>
        <w:rPr>
          <w:rFonts w:eastAsia="Times New Roman"/>
        </w:rPr>
        <w:pict>
          <v:rect id="_x0000_i103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sz w:val="20"/>
          <w:szCs w:val="20"/>
        </w:rPr>
        <w:t xml:space="preserve">NOTES TO CONDENSED CONSOLIDATED </w:t>
      </w:r>
      <w:r>
        <w:rPr>
          <w:rFonts w:ascii="Arial" w:hAnsi="Arial" w:cs="Arial"/>
          <w:sz w:val="20"/>
          <w:szCs w:val="20"/>
        </w:rPr>
        <w:t>F</w:t>
      </w:r>
      <w:r>
        <w:rPr>
          <w:rFonts w:ascii="Arial" w:hAnsi="Arial" w:cs="Arial"/>
          <w:sz w:val="20"/>
          <w:szCs w:val="20"/>
        </w:rPr>
        <w:t>INANCIAL STATEMENTS (Unaudited</w:t>
      </w:r>
      <w:r>
        <w:rPr>
          <w:rFonts w:ascii="Arial" w:hAnsi="Arial" w:cs="Arial"/>
          <w:sz w:val="20"/>
          <w:szCs w:val="20"/>
        </w:rPr>
        <w:t>)</w:t>
      </w:r>
    </w:p>
    <w:p w:rsidR="00000000" w:rsidRDefault="006212FF">
      <w:pPr>
        <w:pStyle w:val="a3"/>
        <w:spacing w:before="240" w:beforeAutospacing="0" w:after="0" w:afterAutospacing="0"/>
        <w:ind w:hanging="422"/>
        <w:divId w:val="1026950762"/>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6212FF">
      <w:pPr>
        <w:pStyle w:val="a3"/>
        <w:spacing w:before="240" w:beforeAutospacing="0" w:after="0" w:afterAutospacing="0"/>
        <w:divId w:val="1026950762"/>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6212FF">
      <w:pPr>
        <w:pStyle w:val="a3"/>
        <w:spacing w:before="120" w:beforeAutospacing="0" w:after="0" w:afterAutospacing="0"/>
        <w:ind w:firstLine="539"/>
        <w:divId w:val="1026950762"/>
        <w:rPr>
          <w:sz w:val="20"/>
          <w:szCs w:val="20"/>
        </w:rPr>
      </w:pPr>
      <w:r>
        <w:rPr>
          <w:rFonts w:ascii="Arial" w:hAnsi="Arial" w:cs="Arial"/>
          <w:sz w:val="20"/>
          <w:szCs w:val="20"/>
        </w:rPr>
        <w:t>Paymentus Holdings, Inc. and its wholly owned subsidiaries (“Paymentus” or “the Company”) provides electronic bill presentment and payment services, enterprise customer communication and self-service revenue management to billers through a Software-as-a-Se</w:t>
      </w:r>
      <w:r>
        <w:rPr>
          <w:rFonts w:ascii="Arial" w:hAnsi="Arial" w:cs="Arial"/>
          <w:sz w:val="20"/>
          <w:szCs w:val="20"/>
        </w:rPr>
        <w:t>rvice, (“SaaS”), secure, omni-channel technology platform. The platform seamlessly integrates into a biller’s core financial and operating systems to provide flexible and secure access to payment processing of credit cards, debit cards, eChecks and digital</w:t>
      </w:r>
      <w:r>
        <w:rPr>
          <w:rFonts w:ascii="Arial" w:hAnsi="Arial" w:cs="Arial"/>
          <w:sz w:val="20"/>
          <w:szCs w:val="20"/>
        </w:rPr>
        <w:t xml:space="preserve"> wallets across a significant number of channels including online, mobile, IVR, call center, chatbot and voice-based assistants. Paymentus was incorporated in the state of Delaware on September 2, 2011 with office locations in Charlotte, North Carolina, Ri</w:t>
      </w:r>
      <w:r>
        <w:rPr>
          <w:rFonts w:ascii="Arial" w:hAnsi="Arial" w:cs="Arial"/>
          <w:sz w:val="20"/>
          <w:szCs w:val="20"/>
        </w:rPr>
        <w:t>chmond Hill, Ontario (Canada), Blacksburg, Virginia, Cromwell, Connecticut, Redmond, Washington and Delhi and Bangalore (India). The Company was headquartered in Charlotte, North Carolina until 2020 when the Company moved its headquarters to Redmond, Washi</w:t>
      </w:r>
      <w:r>
        <w:rPr>
          <w:rFonts w:ascii="Arial" w:hAnsi="Arial" w:cs="Arial"/>
          <w:sz w:val="20"/>
          <w:szCs w:val="20"/>
        </w:rPr>
        <w:t>ngton</w:t>
      </w:r>
      <w:r>
        <w:rPr>
          <w:rFonts w:ascii="Arial" w:hAnsi="Arial" w:cs="Arial"/>
          <w:sz w:val="20"/>
          <w:szCs w:val="20"/>
        </w:rPr>
        <w:t>.</w:t>
      </w:r>
    </w:p>
    <w:p w:rsidR="00000000" w:rsidRDefault="006212FF">
      <w:pPr>
        <w:pStyle w:val="a3"/>
        <w:spacing w:before="120" w:beforeAutospacing="0" w:after="0" w:afterAutospacing="0"/>
        <w:jc w:val="both"/>
        <w:divId w:val="1026950762"/>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6212FF">
      <w:pPr>
        <w:pStyle w:val="a3"/>
        <w:spacing w:before="120" w:beforeAutospacing="0" w:after="0" w:afterAutospacing="0"/>
        <w:ind w:firstLine="539"/>
        <w:divId w:val="1026950762"/>
        <w:rPr>
          <w:sz w:val="20"/>
          <w:szCs w:val="20"/>
        </w:rPr>
      </w:pPr>
      <w:r>
        <w:rPr>
          <w:rFonts w:ascii="Arial" w:hAnsi="Arial" w:cs="Arial"/>
          <w:sz w:val="20"/>
          <w:szCs w:val="20"/>
        </w:rPr>
        <w:t>In May 2021, the Company completed 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w:t>
      </w:r>
      <w:r>
        <w:rPr>
          <w:rFonts w:ascii="Arial" w:hAnsi="Arial" w:cs="Arial"/>
          <w:sz w:val="20"/>
          <w:szCs w:val="20"/>
        </w:rPr>
        <w:t>issued upon the exercise of the underwriters’ option to purchase additional shares. The 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w:t>
      </w:r>
      <w:r>
        <w:rPr>
          <w:rFonts w:ascii="Arial" w:hAnsi="Arial" w:cs="Arial"/>
          <w:sz w:val="20"/>
          <w:szCs w:val="20"/>
        </w:rPr>
        <w:t>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divId w:val="1026950762"/>
        <w:rPr>
          <w:sz w:val="20"/>
          <w:szCs w:val="20"/>
        </w:rPr>
      </w:pPr>
      <w:r>
        <w:rPr>
          <w:rFonts w:ascii="Arial" w:hAnsi="Arial" w:cs="Arial"/>
          <w:sz w:val="20"/>
          <w:szCs w:val="20"/>
        </w:rPr>
        <w:t>In connection with the IPO</w:t>
      </w:r>
      <w:r>
        <w:rPr>
          <w:rFonts w:ascii="Arial" w:hAnsi="Arial" w:cs="Arial"/>
          <w:sz w:val="20"/>
          <w:szCs w:val="20"/>
        </w:rPr>
        <w:t>:</w:t>
      </w:r>
    </w:p>
    <w:p w:rsidR="00000000" w:rsidRDefault="006212FF">
      <w:pPr>
        <w:spacing w:before="120"/>
        <w:ind w:left="4"/>
        <w:divId w:val="1015039049"/>
        <w:rPr>
          <w:rFonts w:ascii="Arial" w:eastAsia="Times New Roman" w:hAnsi="Arial" w:cs="Arial"/>
          <w:sz w:val="20"/>
          <w:szCs w:val="20"/>
        </w:rPr>
      </w:pPr>
      <w:r>
        <w:rPr>
          <w:rFonts w:ascii="Symbol" w:eastAsia="Times New Roman" w:hAnsi="Symbol" w:cs="Arial"/>
          <w:sz w:val="20"/>
          <w:szCs w:val="20"/>
        </w:rPr>
        <w:sym w:font="Symbol" w:char="F0B7"/>
      </w:r>
    </w:p>
    <w:p w:rsidR="00000000" w:rsidRDefault="006212FF">
      <w:pPr>
        <w:divId w:val="546181349"/>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Company’s outstanding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6212FF">
      <w:pPr>
        <w:spacing w:before="120"/>
        <w:ind w:left="4"/>
        <w:divId w:val="1822118879"/>
        <w:rPr>
          <w:rFonts w:ascii="Arial" w:eastAsia="Times New Roman" w:hAnsi="Arial" w:cs="Arial"/>
          <w:sz w:val="20"/>
          <w:szCs w:val="20"/>
        </w:rPr>
      </w:pPr>
      <w:r>
        <w:rPr>
          <w:rFonts w:ascii="Symbol" w:eastAsia="Times New Roman" w:hAnsi="Symbol" w:cs="Arial"/>
          <w:sz w:val="20"/>
          <w:szCs w:val="20"/>
        </w:rPr>
        <w:sym w:font="Symbol" w:char="F0B7"/>
      </w:r>
    </w:p>
    <w:p w:rsidR="00000000" w:rsidRDefault="006212FF">
      <w:pPr>
        <w:divId w:val="886062921"/>
        <w:rPr>
          <w:rFonts w:ascii="Arial" w:eastAsia="Times New Roman" w:hAnsi="Arial" w:cs="Arial"/>
          <w:sz w:val="20"/>
          <w:szCs w:val="20"/>
        </w:rPr>
      </w:pPr>
      <w:r>
        <w:rPr>
          <w:rFonts w:ascii="Arial" w:eastAsia="Times New Roman" w:hAnsi="Arial" w:cs="Arial"/>
          <w:sz w:val="20"/>
          <w:szCs w:val="20"/>
        </w:rPr>
        <w:t>entities affiliated with Accel-</w:t>
      </w:r>
      <w:r>
        <w:rPr>
          <w:rFonts w:ascii="Arial" w:eastAsia="Times New Roman" w:hAnsi="Arial" w:cs="Arial"/>
          <w:sz w:val="20"/>
          <w:szCs w:val="20"/>
        </w:rPr>
        <w:t>KKR purchased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share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w:t>
      </w:r>
      <w:r>
        <w:rPr>
          <w:rFonts w:ascii="Arial" w:eastAsia="Times New Roman" w:hAnsi="Arial" w:cs="Arial"/>
          <w:sz w:val="20"/>
          <w:szCs w:val="20"/>
        </w:rPr>
        <w:t>rent private placement and did not pay underwriting discounts or commissions with respect to the shares of Class A common stock that were sold in the private placement</w:t>
      </w:r>
      <w:r>
        <w:rPr>
          <w:rFonts w:ascii="Arial" w:eastAsia="Times New Roman" w:hAnsi="Arial" w:cs="Arial"/>
          <w:sz w:val="20"/>
          <w:szCs w:val="20"/>
        </w:rPr>
        <w:t>.</w:t>
      </w:r>
    </w:p>
    <w:p w:rsidR="00000000" w:rsidRDefault="006212FF">
      <w:pPr>
        <w:pStyle w:val="a3"/>
        <w:spacing w:before="240" w:beforeAutospacing="0" w:after="0" w:afterAutospacing="0"/>
        <w:ind w:hanging="569"/>
        <w:divId w:val="734595106"/>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6212FF">
      <w:pPr>
        <w:pStyle w:val="a3"/>
        <w:spacing w:before="240" w:beforeAutospacing="0" w:after="0" w:afterAutospacing="0"/>
        <w:divId w:val="521668930"/>
        <w:rPr>
          <w:sz w:val="20"/>
          <w:szCs w:val="20"/>
        </w:rPr>
      </w:pPr>
      <w:r>
        <w:rPr>
          <w:rFonts w:ascii="Arial" w:hAnsi="Arial" w:cs="Arial"/>
          <w:b/>
          <w:bCs/>
          <w:i/>
          <w:iCs/>
          <w:sz w:val="20"/>
          <w:szCs w:val="20"/>
        </w:rPr>
        <w:t>Basis of Presen</w:t>
      </w:r>
      <w:r>
        <w:rPr>
          <w:rFonts w:ascii="Arial" w:hAnsi="Arial" w:cs="Arial"/>
          <w:b/>
          <w:bCs/>
          <w:i/>
          <w:iCs/>
          <w:sz w:val="20"/>
          <w:szCs w:val="20"/>
        </w:rPr>
        <w:t>tatio</w:t>
      </w:r>
      <w:r>
        <w:rPr>
          <w:rFonts w:ascii="Arial" w:hAnsi="Arial" w:cs="Arial"/>
          <w:b/>
          <w:bCs/>
          <w:i/>
          <w:iCs/>
          <w:sz w:val="20"/>
          <w:szCs w:val="20"/>
        </w:rPr>
        <w:t>n</w:t>
      </w:r>
    </w:p>
    <w:p w:rsidR="00000000" w:rsidRDefault="006212FF">
      <w:pPr>
        <w:pStyle w:val="a3"/>
        <w:spacing w:before="120" w:beforeAutospacing="0" w:after="0" w:afterAutospacing="0"/>
        <w:ind w:firstLine="539"/>
        <w:divId w:val="521668930"/>
        <w:rPr>
          <w:sz w:val="20"/>
          <w:szCs w:val="20"/>
        </w:rPr>
      </w:pPr>
      <w:r>
        <w:rPr>
          <w:rFonts w:ascii="Arial" w:hAnsi="Arial" w:cs="Arial"/>
          <w:sz w:val="20"/>
          <w:szCs w:val="20"/>
        </w:rPr>
        <w:t>The accompanying unaudited interim condensed consolidated financial statements and related notes have been prepared in accordance with accounting principles generally accepted in the United States (“GAAP”) and applicable rules and regulations of the</w:t>
      </w:r>
      <w:r>
        <w:rPr>
          <w:rFonts w:ascii="Arial" w:hAnsi="Arial" w:cs="Arial"/>
          <w:sz w:val="20"/>
          <w:szCs w:val="20"/>
        </w:rPr>
        <w:t xml:space="preserve"> United States Securities and Exchange Commission (the “SEC”) regarding interim financial reporting. Accordingly, they do not include all disclosures normally required in annual consolidated financial statements prepared in accordance with GAAP. Therefore,</w:t>
      </w:r>
      <w:r>
        <w:rPr>
          <w:rFonts w:ascii="Arial" w:hAnsi="Arial" w:cs="Arial"/>
          <w:sz w:val="20"/>
          <w:szCs w:val="20"/>
        </w:rPr>
        <w:t xml:space="preserve"> these unaudited condensed consolidated financial statements and related notes should be read in conjunction with the audited consolidated financial statements and the related notes included in the Company’s final prospectus dated May 25, 2021 and filed wi</w:t>
      </w:r>
      <w:r>
        <w:rPr>
          <w:rFonts w:ascii="Arial" w:hAnsi="Arial" w:cs="Arial"/>
          <w:sz w:val="20"/>
          <w:szCs w:val="20"/>
        </w:rPr>
        <w:t>th the SEC pursuant to Rule 424(b)(4) on May 26, 2021 (“Final Prospectus”)</w:t>
      </w:r>
      <w:r>
        <w:rPr>
          <w:rFonts w:ascii="Arial" w:hAnsi="Arial" w:cs="Arial"/>
          <w:sz w:val="20"/>
          <w:szCs w:val="20"/>
        </w:rPr>
        <w:t>.</w:t>
      </w:r>
    </w:p>
    <w:p w:rsidR="00000000" w:rsidRDefault="006212FF">
      <w:pPr>
        <w:pStyle w:val="a3"/>
        <w:spacing w:before="120" w:beforeAutospacing="0" w:after="0" w:afterAutospacing="0"/>
        <w:ind w:firstLine="539"/>
        <w:divId w:val="734595106"/>
        <w:rPr>
          <w:sz w:val="20"/>
          <w:szCs w:val="20"/>
        </w:rPr>
      </w:pPr>
      <w:r>
        <w:rPr>
          <w:rFonts w:ascii="Arial" w:hAnsi="Arial" w:cs="Arial"/>
          <w:sz w:val="20"/>
          <w:szCs w:val="20"/>
        </w:rPr>
        <w:t xml:space="preserve">These unaudited condensed consolidated financial statements have been prepared on the same basis as the annual financial statements and reflect all adjustments, which include only </w:t>
      </w:r>
      <w:r>
        <w:rPr>
          <w:rFonts w:ascii="Arial" w:hAnsi="Arial" w:cs="Arial"/>
          <w:sz w:val="20"/>
          <w:szCs w:val="20"/>
        </w:rPr>
        <w:t>normal recurring adjustments necessary for the fair statement of the Company’s financial position, results of operations, comprehensive income, changes in stockholders' equity and cash flows for the periods presented. The results of operations for the thre</w:t>
      </w:r>
      <w:r>
        <w:rPr>
          <w:rFonts w:ascii="Arial" w:hAnsi="Arial" w:cs="Arial"/>
          <w:sz w:val="20"/>
          <w:szCs w:val="20"/>
        </w:rPr>
        <w:t>e and nine months ended September 30, 202</w:t>
      </w:r>
      <w:r>
        <w:rPr>
          <w:rFonts w:ascii="Arial" w:hAnsi="Arial" w:cs="Arial"/>
          <w:sz w:val="20"/>
          <w:szCs w:val="20"/>
        </w:rPr>
        <w:t>1</w:t>
      </w:r>
      <w:r>
        <w:rPr>
          <w:rFonts w:ascii="Arial" w:hAnsi="Arial" w:cs="Arial"/>
          <w:sz w:val="20"/>
          <w:szCs w:val="20"/>
        </w:rPr>
        <w:t xml:space="preserve"> and 2020 are not necessarily indicative of the results to be expected for the full year or any other future interim or annual period</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divId w:val="775832853"/>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6212FF">
      <w:pPr>
        <w:pStyle w:val="a3"/>
        <w:spacing w:before="120" w:beforeAutospacing="0" w:after="0" w:afterAutospacing="0"/>
        <w:ind w:firstLine="539"/>
        <w:divId w:val="775832853"/>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connection with the forward stock split, each issued and outstanding share of common stock, automatically and without action on the part of the holders, became five</w:t>
      </w:r>
      <w:r>
        <w:rPr>
          <w:rFonts w:ascii="Arial" w:hAnsi="Arial" w:cs="Arial"/>
          <w:sz w:val="20"/>
          <w:szCs w:val="20"/>
        </w:rPr>
        <w:t xml:space="preserve"> shares of common stock. The par value per share of common stock was not adjusted. All share, per share and related information presented in the unaudited interim condensed consolidated financial statements and accompanying notes have been retroactively ad</w:t>
      </w:r>
      <w:r>
        <w:rPr>
          <w:rFonts w:ascii="Arial" w:hAnsi="Arial" w:cs="Arial"/>
          <w:sz w:val="20"/>
          <w:szCs w:val="20"/>
        </w:rPr>
        <w:t>justed, where applicable, to reflect the impact of the stock split</w:t>
      </w:r>
      <w:r>
        <w:rPr>
          <w:rFonts w:ascii="Arial" w:hAnsi="Arial" w:cs="Arial"/>
          <w:sz w:val="20"/>
          <w:szCs w:val="20"/>
        </w:rPr>
        <w:t>.</w:t>
      </w:r>
    </w:p>
    <w:p w:rsidR="00000000" w:rsidRDefault="006212FF">
      <w:pPr>
        <w:pStyle w:val="a3"/>
        <w:spacing w:before="120" w:beforeAutospacing="0" w:after="0" w:afterAutospacing="0"/>
        <w:jc w:val="center"/>
        <w:divId w:val="734595106"/>
        <w:rPr>
          <w:sz w:val="20"/>
          <w:szCs w:val="20"/>
        </w:rPr>
      </w:pPr>
      <w:r>
        <w:rPr>
          <w:rFonts w:ascii="Arial" w:hAnsi="Arial" w:cs="Arial"/>
          <w:sz w:val="20"/>
          <w:szCs w:val="20"/>
        </w:rPr>
        <w:t>1</w:t>
      </w:r>
      <w:r>
        <w:rPr>
          <w:rFonts w:ascii="Arial" w:hAnsi="Arial" w:cs="Arial"/>
          <w:sz w:val="20"/>
          <w:szCs w:val="20"/>
        </w:rPr>
        <w:t>1</w:t>
      </w:r>
    </w:p>
    <w:p w:rsidR="00000000" w:rsidRDefault="006212FF">
      <w:pPr>
        <w:divId w:val="734595106"/>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6212FF">
      <w:pPr>
        <w:pStyle w:val="a3"/>
        <w:spacing w:before="0" w:beforeAutospacing="0" w:after="0" w:afterAutospacing="0"/>
        <w:divId w:val="734595106"/>
        <w:rPr>
          <w:sz w:val="20"/>
          <w:szCs w:val="20"/>
        </w:rPr>
      </w:pPr>
      <w:r>
        <w:rPr>
          <w:rFonts w:ascii="Arial" w:hAnsi="Arial" w:cs="Arial"/>
          <w:sz w:val="20"/>
          <w:szCs w:val="20"/>
        </w:rPr>
        <w:t> </w:t>
      </w:r>
    </w:p>
    <w:p w:rsidR="00000000" w:rsidRDefault="006212FF">
      <w:pPr>
        <w:pStyle w:val="a3"/>
        <w:spacing w:before="240" w:beforeAutospacing="0" w:after="0" w:afterAutospacing="0"/>
        <w:divId w:val="1609267392"/>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6212FF">
      <w:pPr>
        <w:pStyle w:val="a3"/>
        <w:spacing w:before="120" w:beforeAutospacing="0" w:after="0" w:afterAutospacing="0"/>
        <w:ind w:firstLine="539"/>
        <w:divId w:val="1609267392"/>
        <w:rPr>
          <w:sz w:val="20"/>
          <w:szCs w:val="20"/>
        </w:rPr>
      </w:pPr>
      <w:r>
        <w:rPr>
          <w:rFonts w:ascii="Arial" w:hAnsi="Arial" w:cs="Arial"/>
          <w:sz w:val="20"/>
          <w:szCs w:val="20"/>
        </w:rPr>
        <w:t>The unaudited interim condensed consolidated financial statements include the accounts of the Company and its wholly o</w:t>
      </w:r>
      <w:r>
        <w:rPr>
          <w:rFonts w:ascii="Arial" w:hAnsi="Arial" w:cs="Arial"/>
          <w:sz w:val="20"/>
          <w:szCs w:val="20"/>
        </w:rPr>
        <w:t>wned subsidiaries. All intercompany accounts and balances have been eliminated upon consolidation</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divId w:val="53313169"/>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6212FF">
      <w:pPr>
        <w:pStyle w:val="a3"/>
        <w:spacing w:before="120" w:beforeAutospacing="0" w:after="0" w:afterAutospacing="0"/>
        <w:ind w:firstLine="539"/>
        <w:divId w:val="53313169"/>
        <w:rPr>
          <w:sz w:val="20"/>
          <w:szCs w:val="20"/>
        </w:rPr>
      </w:pPr>
      <w:r>
        <w:rPr>
          <w:rFonts w:ascii="Arial" w:hAnsi="Arial" w:cs="Arial"/>
          <w:sz w:val="20"/>
          <w:szCs w:val="20"/>
        </w:rPr>
        <w:t>Operating segments are defined as components of an enterprise for which separate financial information is available and evaluated regula</w:t>
      </w:r>
      <w:r>
        <w:rPr>
          <w:rFonts w:ascii="Arial" w:hAnsi="Arial" w:cs="Arial"/>
          <w:sz w:val="20"/>
          <w:szCs w:val="20"/>
        </w:rPr>
        <w:t>rly by the chief operating decision maker (“CODM”) in deciding how to make operating decisions, allocate resources and assess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 segments based on geography. The United States segment represents the vast majority o</w:t>
      </w:r>
      <w:r>
        <w:rPr>
          <w:rFonts w:ascii="Arial" w:hAnsi="Arial" w:cs="Arial"/>
          <w:sz w:val="20"/>
          <w:szCs w:val="20"/>
        </w:rPr>
        <w:t>f the Company’s consolidated net sales and gross profit. The additional two operating segments, Canada and India, do not meet the quantitative thresholds for separate reporting, either individually or in the aggregate. None of the operating segments qualif</w:t>
      </w:r>
      <w:r>
        <w:rPr>
          <w:rFonts w:ascii="Arial" w:hAnsi="Arial" w:cs="Arial"/>
          <w:sz w:val="20"/>
          <w:szCs w:val="20"/>
        </w:rPr>
        <w:t>ied for aggregation. The Company’s CODM is its Chief Executive Officer. The CODM evaluates the performance of the Company’s operating segments based on revenue and gross profit. The Company does not analyze discrete segment balance sheet information relate</w:t>
      </w:r>
      <w:r>
        <w:rPr>
          <w:rFonts w:ascii="Arial" w:hAnsi="Arial" w:cs="Arial"/>
          <w:sz w:val="20"/>
          <w:szCs w:val="20"/>
        </w:rPr>
        <w:t>d to long-term assets. All other financial information is presented on a consolidated basis. For information regarding the Company’s long-lived assets and revenue by geographic area, see Note 15</w:t>
      </w:r>
      <w:r>
        <w:rPr>
          <w:rFonts w:ascii="Arial" w:hAnsi="Arial" w:cs="Arial"/>
          <w:sz w:val="20"/>
          <w:szCs w:val="20"/>
        </w:rPr>
        <w:t>.</w:t>
      </w:r>
    </w:p>
    <w:p w:rsidR="00000000" w:rsidRDefault="006212FF">
      <w:pPr>
        <w:pStyle w:val="a3"/>
        <w:spacing w:before="240" w:beforeAutospacing="0" w:after="0" w:afterAutospacing="0"/>
        <w:divId w:val="1097143202"/>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6212FF">
      <w:pPr>
        <w:pStyle w:val="a3"/>
        <w:spacing w:before="120" w:beforeAutospacing="0" w:after="0" w:afterAutospacing="0"/>
        <w:ind w:firstLine="539"/>
        <w:divId w:val="1097143202"/>
        <w:rPr>
          <w:sz w:val="20"/>
          <w:szCs w:val="20"/>
        </w:rPr>
      </w:pPr>
      <w:r>
        <w:rPr>
          <w:rFonts w:ascii="Arial" w:hAnsi="Arial" w:cs="Arial"/>
          <w:sz w:val="20"/>
          <w:szCs w:val="20"/>
        </w:rPr>
        <w:t>The preparation of consolidated financial s</w:t>
      </w:r>
      <w:r>
        <w:rPr>
          <w:rFonts w:ascii="Arial" w:hAnsi="Arial" w:cs="Arial"/>
          <w:sz w:val="20"/>
          <w:szCs w:val="20"/>
        </w:rPr>
        <w:t>tatements in conformity with GAAP requires management to make estimates and assumptions that affect the amounts reported in the consolidated financial statements and accompanying notes. Such estimates include revenue recognition, the allowance for credit l</w:t>
      </w:r>
      <w:r>
        <w:rPr>
          <w:rFonts w:ascii="Arial" w:hAnsi="Arial" w:cs="Arial"/>
          <w:sz w:val="20"/>
          <w:szCs w:val="20"/>
        </w:rPr>
        <w:t>osses, the lives of tangible and intangible assets, the valuation of acquired intangible assets and the recoverability or impairment of intangible assets, including goodwill, internal-use software development costs, valuation of stock warrants issued, stoc</w:t>
      </w:r>
      <w:r>
        <w:rPr>
          <w:rFonts w:ascii="Arial" w:hAnsi="Arial" w:cs="Arial"/>
          <w:sz w:val="20"/>
          <w:szCs w:val="20"/>
        </w:rPr>
        <w:t>k-based compensation, and accounting for income taxes. The Company bases its estimates on historical experience and also on assumptions that management considers reasonable. The Company assesses these estimates on a regular basis; however, actual results c</w:t>
      </w:r>
      <w:r>
        <w:rPr>
          <w:rFonts w:ascii="Arial" w:hAnsi="Arial" w:cs="Arial"/>
          <w:sz w:val="20"/>
          <w:szCs w:val="20"/>
        </w:rPr>
        <w:t>ould differ from these estimates</w:t>
      </w:r>
      <w:r>
        <w:rPr>
          <w:rFonts w:ascii="Arial" w:hAnsi="Arial" w:cs="Arial"/>
          <w:sz w:val="20"/>
          <w:szCs w:val="20"/>
        </w:rPr>
        <w:t>.</w:t>
      </w:r>
    </w:p>
    <w:p w:rsidR="00000000" w:rsidRDefault="006212FF">
      <w:pPr>
        <w:pStyle w:val="a3"/>
        <w:spacing w:before="120" w:beforeAutospacing="0" w:after="0" w:afterAutospacing="0"/>
        <w:ind w:firstLine="539"/>
        <w:divId w:val="1097143202"/>
        <w:rPr>
          <w:sz w:val="20"/>
          <w:szCs w:val="20"/>
        </w:rPr>
      </w:pPr>
      <w:r>
        <w:rPr>
          <w:rFonts w:ascii="Arial" w:hAnsi="Arial" w:cs="Arial"/>
          <w:sz w:val="20"/>
          <w:szCs w:val="20"/>
        </w:rPr>
        <w:t xml:space="preserve">In March 2020, the World Health Organization declared the outbreak of the COVID-19 virus a global pandemic. The pandemic is causing major disruptions to businesses and markets worldwide as the virus continues to spread. A </w:t>
      </w:r>
      <w:r>
        <w:rPr>
          <w:rFonts w:ascii="Arial" w:hAnsi="Arial" w:cs="Arial"/>
          <w:sz w:val="20"/>
          <w:szCs w:val="20"/>
        </w:rPr>
        <w:t>number of countries as well as many states and cities within the United States and Canada have in the past and may in the future enact temporary closures of businesses, issue quarantine orders and take other restrictive measures in response to COVID-19. Th</w:t>
      </w:r>
      <w:r>
        <w:rPr>
          <w:rFonts w:ascii="Arial" w:hAnsi="Arial" w:cs="Arial"/>
          <w:sz w:val="20"/>
          <w:szCs w:val="20"/>
        </w:rPr>
        <w:t>e Company is closely monitoring the effects of the COVID-19 pandemic and implemented a work from home plan early in the pandemic, with limited individuals allowed in the Company’s office locations</w:t>
      </w:r>
      <w:r>
        <w:rPr>
          <w:rFonts w:ascii="Arial" w:hAnsi="Arial" w:cs="Arial"/>
          <w:sz w:val="20"/>
          <w:szCs w:val="20"/>
        </w:rPr>
        <w:t>.</w:t>
      </w:r>
    </w:p>
    <w:p w:rsidR="00000000" w:rsidRDefault="006212FF">
      <w:pPr>
        <w:pStyle w:val="a3"/>
        <w:spacing w:before="120" w:beforeAutospacing="0" w:after="0" w:afterAutospacing="0"/>
        <w:ind w:firstLine="539"/>
        <w:divId w:val="1097143202"/>
        <w:rPr>
          <w:sz w:val="20"/>
          <w:szCs w:val="20"/>
        </w:rPr>
      </w:pPr>
      <w:r>
        <w:rPr>
          <w:rFonts w:ascii="Arial" w:hAnsi="Arial" w:cs="Arial"/>
          <w:sz w:val="20"/>
          <w:szCs w:val="20"/>
        </w:rPr>
        <w:t>The actions taken by governments in North America to encou</w:t>
      </w:r>
      <w:r>
        <w:rPr>
          <w:rFonts w:ascii="Arial" w:hAnsi="Arial" w:cs="Arial"/>
          <w:sz w:val="20"/>
          <w:szCs w:val="20"/>
        </w:rPr>
        <w:t>rage social distancing and implement quarantine directives resulted in a delay in certain of the Company’s sales cycles as well as delays in certain of the Company’s customer implementation timelines. However, these delays did not affect the Company’s resu</w:t>
      </w:r>
      <w:r>
        <w:rPr>
          <w:rFonts w:ascii="Arial" w:hAnsi="Arial" w:cs="Arial"/>
          <w:sz w:val="20"/>
          <w:szCs w:val="20"/>
        </w:rPr>
        <w:t>lts in any material fashion. There has been no material deterioration in the Company’s financial results even as the pandemic spread further and the number of countries and localities adopting restrictive measures increased. The Company does not expect the</w:t>
      </w:r>
      <w:r>
        <w:rPr>
          <w:rFonts w:ascii="Arial" w:hAnsi="Arial" w:cs="Arial"/>
          <w:sz w:val="20"/>
          <w:szCs w:val="20"/>
        </w:rPr>
        <w:t xml:space="preserve"> COVID-19 pandemic to have any material effect on the Company’s revenues and financial results, although the magnitude and duration of the ultimate effects of the COVID-19 pandemic will depend on future developments, including the duration, spread and seve</w:t>
      </w:r>
      <w:r>
        <w:rPr>
          <w:rFonts w:ascii="Arial" w:hAnsi="Arial" w:cs="Arial"/>
          <w:sz w:val="20"/>
          <w:szCs w:val="20"/>
        </w:rPr>
        <w:t>rity of the pandemic, the availability, effectiveness and uptake of vaccines for COVID-19, the emergence of new variants of COVID-19 and whether existing vaccines are effective with respect to such variants, the actions to contain the disease or mitigate i</w:t>
      </w:r>
      <w:r>
        <w:rPr>
          <w:rFonts w:ascii="Arial" w:hAnsi="Arial" w:cs="Arial"/>
          <w:sz w:val="20"/>
          <w:szCs w:val="20"/>
        </w:rPr>
        <w:t>ts impact, and the duration, timing and severity of the impact on consumer behavior, including any recession resulting from the pandemic, all of which are unpredictable</w:t>
      </w:r>
      <w:r>
        <w:rPr>
          <w:rFonts w:ascii="Arial" w:hAnsi="Arial" w:cs="Arial"/>
          <w:sz w:val="20"/>
          <w:szCs w:val="20"/>
        </w:rPr>
        <w:t>.</w:t>
      </w:r>
    </w:p>
    <w:p w:rsidR="00000000" w:rsidRDefault="006212FF">
      <w:pPr>
        <w:pStyle w:val="a3"/>
        <w:spacing w:before="240" w:beforeAutospacing="0" w:after="0" w:afterAutospacing="0"/>
        <w:divId w:val="1059398313"/>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6212FF">
      <w:pPr>
        <w:pStyle w:val="a3"/>
        <w:spacing w:before="120" w:beforeAutospacing="0" w:after="0" w:afterAutospacing="0"/>
        <w:ind w:firstLine="539"/>
        <w:divId w:val="1059398313"/>
        <w:rPr>
          <w:sz w:val="20"/>
          <w:szCs w:val="20"/>
        </w:rPr>
      </w:pPr>
      <w:r>
        <w:rPr>
          <w:rFonts w:ascii="Arial" w:hAnsi="Arial" w:cs="Arial"/>
          <w:sz w:val="20"/>
          <w:szCs w:val="20"/>
        </w:rPr>
        <w:t>The Company has established a relationship with its merchant proces</w:t>
      </w:r>
      <w:r>
        <w:rPr>
          <w:rFonts w:ascii="Arial" w:hAnsi="Arial" w:cs="Arial"/>
          <w:sz w:val="20"/>
          <w:szCs w:val="20"/>
        </w:rPr>
        <w:t>sors to act as collection and paying agents, whereby a merchant processor receives funds from customers and forwarding such funds to the respective Paymentus client, based on the instructions received from the Company. These merchant processors act as cust</w:t>
      </w:r>
      <w:r>
        <w:rPr>
          <w:rFonts w:ascii="Arial" w:hAnsi="Arial" w:cs="Arial"/>
          <w:sz w:val="20"/>
          <w:szCs w:val="20"/>
        </w:rPr>
        <w:t>odians of the cash received and the Company has no legal ownership rights to the funds held in such custodial accounts and does not control the use of these funds. As the Company does not take ownership of the funds, these custodial accounts are not includ</w:t>
      </w:r>
      <w:r>
        <w:rPr>
          <w:rFonts w:ascii="Arial" w:hAnsi="Arial" w:cs="Arial"/>
          <w:sz w:val="20"/>
          <w:szCs w:val="20"/>
        </w:rPr>
        <w:t>ed in the Company’s consolidated balance sheets. The balance of cash in the custodial accounts held by these merchant processors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32.</w:t>
      </w:r>
      <w:r>
        <w:rPr>
          <w:rFonts w:ascii="Arial" w:hAnsi="Arial" w:cs="Arial"/>
          <w:sz w:val="20"/>
          <w:szCs w:val="20"/>
        </w:rPr>
        <w:t>6</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20.</w:t>
      </w:r>
      <w:r>
        <w:rPr>
          <w:rFonts w:ascii="Arial" w:hAnsi="Arial" w:cs="Arial"/>
          <w:sz w:val="20"/>
          <w:szCs w:val="20"/>
        </w:rPr>
        <w:t>5</w:t>
      </w:r>
      <w:r>
        <w:rPr>
          <w:rFonts w:ascii="Arial" w:hAnsi="Arial" w:cs="Arial"/>
          <w:sz w:val="20"/>
          <w:szCs w:val="20"/>
        </w:rPr>
        <w:t xml:space="preserve"> million as of</w:t>
      </w:r>
      <w:r>
        <w:rPr>
          <w:rFonts w:ascii="Arial" w:hAnsi="Arial" w:cs="Arial"/>
          <w:sz w:val="20"/>
          <w:szCs w:val="20"/>
        </w:rPr>
        <w:t xml:space="preserve"> </w:t>
      </w:r>
      <w:r>
        <w:rPr>
          <w:rFonts w:ascii="Arial" w:hAnsi="Arial" w:cs="Arial"/>
          <w:sz w:val="20"/>
          <w:szCs w:val="20"/>
        </w:rPr>
        <w:t>September 30, 2021 and December 31, 202</w:t>
      </w:r>
      <w:r>
        <w:rPr>
          <w:rFonts w:ascii="Arial" w:hAnsi="Arial" w:cs="Arial"/>
          <w:sz w:val="20"/>
          <w:szCs w:val="20"/>
        </w:rPr>
        <w:t>0</w:t>
      </w:r>
      <w:r>
        <w:rPr>
          <w:rFonts w:ascii="Arial" w:hAnsi="Arial" w:cs="Arial"/>
          <w:sz w:val="20"/>
          <w:szCs w:val="20"/>
        </w:rPr>
        <w:t>, respectively</w:t>
      </w:r>
      <w:r>
        <w:rPr>
          <w:rFonts w:ascii="Arial" w:hAnsi="Arial" w:cs="Arial"/>
          <w:sz w:val="20"/>
          <w:szCs w:val="20"/>
        </w:rPr>
        <w:t>.</w:t>
      </w:r>
    </w:p>
    <w:p w:rsidR="00000000" w:rsidRDefault="006212FF">
      <w:pPr>
        <w:pStyle w:val="a3"/>
        <w:spacing w:before="240" w:beforeAutospacing="0" w:after="0" w:afterAutospacing="0"/>
        <w:divId w:val="984898530"/>
        <w:rPr>
          <w:sz w:val="20"/>
          <w:szCs w:val="20"/>
        </w:rPr>
      </w:pPr>
      <w:r>
        <w:rPr>
          <w:rFonts w:ascii="Arial" w:hAnsi="Arial" w:cs="Arial"/>
          <w:b/>
          <w:bCs/>
          <w:i/>
          <w:iCs/>
          <w:sz w:val="20"/>
          <w:szCs w:val="20"/>
        </w:rPr>
        <w:t>Restricted Funds Held for Fin</w:t>
      </w:r>
      <w:r>
        <w:rPr>
          <w:rFonts w:ascii="Arial" w:hAnsi="Arial" w:cs="Arial"/>
          <w:b/>
          <w:bCs/>
          <w:i/>
          <w:iCs/>
          <w:sz w:val="20"/>
          <w:szCs w:val="20"/>
        </w:rPr>
        <w:t>ancial Institutions and Financial Institution Funds In-Transi</w:t>
      </w:r>
      <w:r>
        <w:rPr>
          <w:rFonts w:ascii="Arial" w:hAnsi="Arial" w:cs="Arial"/>
          <w:b/>
          <w:bCs/>
          <w:i/>
          <w:iCs/>
          <w:sz w:val="20"/>
          <w:szCs w:val="20"/>
        </w:rPr>
        <w:t>t</w:t>
      </w:r>
    </w:p>
    <w:p w:rsidR="00000000" w:rsidRDefault="006212FF">
      <w:pPr>
        <w:pStyle w:val="a3"/>
        <w:spacing w:before="120" w:beforeAutospacing="0" w:after="0" w:afterAutospacing="0"/>
        <w:ind w:firstLine="539"/>
        <w:divId w:val="984898530"/>
        <w:rPr>
          <w:sz w:val="20"/>
          <w:szCs w:val="20"/>
        </w:rPr>
      </w:pPr>
      <w:r>
        <w:rPr>
          <w:rFonts w:ascii="Arial" w:hAnsi="Arial" w:cs="Arial"/>
          <w:sz w:val="20"/>
          <w:szCs w:val="20"/>
        </w:rPr>
        <w:t>Restricted</w:t>
      </w:r>
      <w:r>
        <w:rPr>
          <w:rFonts w:ascii="Arial" w:hAnsi="Arial" w:cs="Arial"/>
          <w:sz w:val="20"/>
          <w:szCs w:val="20"/>
        </w:rPr>
        <w:t xml:space="preserve"> </w:t>
      </w:r>
      <w:r>
        <w:rPr>
          <w:rFonts w:ascii="Arial" w:hAnsi="Arial" w:cs="Arial"/>
          <w:sz w:val="20"/>
          <w:szCs w:val="20"/>
        </w:rPr>
        <w:t>funds held for financial institutions and the corresponding liability of financial institution funds in-transit represent the timing differences arising between the amounts the Compa</w:t>
      </w:r>
      <w:r>
        <w:rPr>
          <w:rFonts w:ascii="Arial" w:hAnsi="Arial" w:cs="Arial"/>
          <w:sz w:val="20"/>
          <w:szCs w:val="20"/>
        </w:rPr>
        <w:t>ny's sponsor bank receives from the sendin</w:t>
      </w:r>
      <w:r>
        <w:rPr>
          <w:rFonts w:ascii="Arial" w:hAnsi="Arial" w:cs="Arial"/>
          <w:sz w:val="20"/>
          <w:szCs w:val="20"/>
        </w:rPr>
        <w:t>g</w:t>
      </w:r>
      <w:r>
        <w:rPr>
          <w:rFonts w:ascii="Arial" w:hAnsi="Arial" w:cs="Arial"/>
          <w:sz w:val="20"/>
          <w:szCs w:val="20"/>
        </w:rPr>
        <w:t xml:space="preserve"> </w:t>
      </w:r>
    </w:p>
    <w:p w:rsidR="00000000" w:rsidRDefault="006212FF">
      <w:pPr>
        <w:pStyle w:val="a3"/>
        <w:spacing w:before="120" w:beforeAutospacing="0" w:after="0" w:afterAutospacing="0"/>
        <w:jc w:val="center"/>
        <w:divId w:val="984898530"/>
        <w:rPr>
          <w:sz w:val="20"/>
          <w:szCs w:val="20"/>
        </w:rPr>
      </w:pPr>
      <w:r>
        <w:rPr>
          <w:rFonts w:ascii="Arial" w:hAnsi="Arial" w:cs="Arial"/>
          <w:sz w:val="20"/>
          <w:szCs w:val="20"/>
        </w:rPr>
        <w:t>1</w:t>
      </w:r>
      <w:r>
        <w:rPr>
          <w:rFonts w:ascii="Arial" w:hAnsi="Arial" w:cs="Arial"/>
          <w:sz w:val="20"/>
          <w:szCs w:val="20"/>
        </w:rPr>
        <w:t>2</w:t>
      </w:r>
    </w:p>
    <w:p w:rsidR="00000000" w:rsidRDefault="006212FF">
      <w:pPr>
        <w:divId w:val="984898530"/>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p w:rsidR="00000000" w:rsidRDefault="006212FF">
      <w:pPr>
        <w:pStyle w:val="a3"/>
        <w:spacing w:before="0" w:beforeAutospacing="0" w:after="0" w:afterAutospacing="0"/>
        <w:divId w:val="984898530"/>
        <w:rPr>
          <w:sz w:val="20"/>
          <w:szCs w:val="20"/>
        </w:rPr>
      </w:pPr>
      <w:r>
        <w:rPr>
          <w:rFonts w:ascii="Arial" w:hAnsi="Arial" w:cs="Arial"/>
          <w:sz w:val="20"/>
          <w:szCs w:val="20"/>
        </w:rPr>
        <w:t> </w:t>
      </w:r>
    </w:p>
    <w:p w:rsidR="00000000" w:rsidRDefault="006212FF">
      <w:pPr>
        <w:pStyle w:val="a3"/>
        <w:spacing w:before="120" w:beforeAutospacing="0" w:after="0" w:afterAutospacing="0"/>
        <w:divId w:val="984898530"/>
        <w:rPr>
          <w:sz w:val="20"/>
          <w:szCs w:val="20"/>
        </w:rPr>
      </w:pPr>
      <w:r>
        <w:rPr>
          <w:rFonts w:ascii="Arial" w:hAnsi="Arial" w:cs="Arial"/>
          <w:sz w:val="20"/>
          <w:szCs w:val="20"/>
        </w:rPr>
        <w:t>financial</w:t>
      </w:r>
      <w:r>
        <w:rPr>
          <w:rFonts w:ascii="Arial" w:hAnsi="Arial" w:cs="Arial"/>
          <w:sz w:val="20"/>
          <w:szCs w:val="20"/>
        </w:rPr>
        <w:t xml:space="preserve"> </w:t>
      </w:r>
      <w:r>
        <w:rPr>
          <w:rFonts w:ascii="Arial" w:hAnsi="Arial" w:cs="Arial"/>
          <w:sz w:val="20"/>
          <w:szCs w:val="20"/>
        </w:rPr>
        <w:t>institutions and the amounts disbursed to the recipient financial institutions. The restricted funds held for financial institutions account is a transaction account maintained at the Company’s sponsor bank for clearing payments from financial institutions</w:t>
      </w:r>
      <w:r>
        <w:rPr>
          <w:rFonts w:ascii="Arial" w:hAnsi="Arial" w:cs="Arial"/>
          <w:sz w:val="20"/>
          <w:szCs w:val="20"/>
        </w:rPr>
        <w:t xml:space="preserve"> (as defined by the U.S. Treasury’s Financial Crimes Enforcement Network) to other financial institutions. Restricted funds held for financial institutions represent restricted cash that, based upon the Company's intent, are restricted solely for satisfyin</w:t>
      </w:r>
      <w:r>
        <w:rPr>
          <w:rFonts w:ascii="Arial" w:hAnsi="Arial" w:cs="Arial"/>
          <w:sz w:val="20"/>
          <w:szCs w:val="20"/>
        </w:rPr>
        <w:t>g the corresponding obligations to send funds to the various financial institutions</w:t>
      </w:r>
      <w:r>
        <w:rPr>
          <w:rFonts w:ascii="Arial" w:hAnsi="Arial" w:cs="Arial"/>
          <w:sz w:val="20"/>
          <w:szCs w:val="20"/>
        </w:rPr>
        <w:t>.</w:t>
      </w:r>
    </w:p>
    <w:p w:rsidR="00000000" w:rsidRDefault="006212FF">
      <w:pPr>
        <w:pStyle w:val="a3"/>
        <w:spacing w:before="240" w:beforeAutospacing="0" w:after="0" w:afterAutospacing="0"/>
        <w:divId w:val="545411117"/>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6212FF">
      <w:pPr>
        <w:pStyle w:val="a3"/>
        <w:spacing w:before="120" w:beforeAutospacing="0" w:after="0" w:afterAutospacing="0"/>
        <w:ind w:firstLine="539"/>
        <w:divId w:val="545411117"/>
        <w:rPr>
          <w:sz w:val="20"/>
          <w:szCs w:val="20"/>
        </w:rPr>
      </w:pPr>
      <w:r>
        <w:rPr>
          <w:rFonts w:ascii="Arial" w:hAnsi="Arial" w:cs="Arial"/>
          <w:sz w:val="20"/>
          <w:szCs w:val="20"/>
        </w:rPr>
        <w:t>Financial instruments that potentially subject the Company to credit risk primarily consist of cash, cash equivalents, and accounts receivable</w:t>
      </w:r>
      <w:r>
        <w:rPr>
          <w:rFonts w:ascii="Arial" w:hAnsi="Arial" w:cs="Arial"/>
          <w:sz w:val="20"/>
          <w:szCs w:val="20"/>
        </w:rPr>
        <w:t>. The Company maintains its cash and cash equivalents with high-quality financial institutions with investment-grade ratings. For accounts receivable, the Company is exposed to credit risk in the event of nonpayment by customers to the extent of the amount</w:t>
      </w:r>
      <w:r>
        <w:rPr>
          <w:rFonts w:ascii="Arial" w:hAnsi="Arial" w:cs="Arial"/>
          <w:sz w:val="20"/>
          <w:szCs w:val="20"/>
        </w:rPr>
        <w: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the</w:t>
      </w:r>
      <w:r>
        <w:rPr>
          <w:rFonts w:ascii="Arial" w:hAnsi="Arial" w:cs="Arial"/>
          <w:sz w:val="20"/>
          <w:szCs w:val="20"/>
        </w:rPr>
        <w:t xml:space="preserve"> </w:t>
      </w:r>
      <w:r>
        <w:rPr>
          <w:rFonts w:ascii="Arial" w:hAnsi="Arial" w:cs="Arial"/>
          <w:sz w:val="20"/>
          <w:szCs w:val="20"/>
        </w:rPr>
        <w:t>three and nine months ended September 30, 2021 and 202</w:t>
      </w:r>
      <w:r>
        <w:rPr>
          <w:rFonts w:ascii="Arial" w:hAnsi="Arial" w:cs="Arial"/>
          <w:sz w:val="20"/>
          <w:szCs w:val="20"/>
        </w:rPr>
        <w:t>0</w:t>
      </w:r>
      <w:r>
        <w:rPr>
          <w:rFonts w:ascii="Arial" w:hAnsi="Arial" w:cs="Arial"/>
          <w:sz w:val="20"/>
          <w:szCs w:val="20"/>
        </w:rPr>
        <w:t>.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September 30,</w:t>
      </w:r>
      <w:r>
        <w:rPr>
          <w:rFonts w:ascii="Arial" w:hAnsi="Arial" w:cs="Arial"/>
          <w:sz w:val="20"/>
          <w:szCs w:val="20"/>
        </w:rPr>
        <w:t xml:space="preserve"> 202</w:t>
      </w:r>
      <w:r>
        <w:rPr>
          <w:rFonts w:ascii="Arial" w:hAnsi="Arial" w:cs="Arial"/>
          <w:sz w:val="20"/>
          <w:szCs w:val="20"/>
        </w:rPr>
        <w:t>1</w:t>
      </w:r>
      <w:r>
        <w:rPr>
          <w:rFonts w:ascii="Arial" w:hAnsi="Arial" w:cs="Arial"/>
          <w:sz w:val="20"/>
          <w:szCs w:val="20"/>
        </w:rPr>
        <w:t>, while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December 31, 202</w:t>
      </w:r>
      <w:r>
        <w:rPr>
          <w:rFonts w:ascii="Arial" w:hAnsi="Arial" w:cs="Arial"/>
          <w:sz w:val="20"/>
          <w:szCs w:val="20"/>
        </w:rPr>
        <w:t>0</w:t>
      </w:r>
      <w:r>
        <w:rPr>
          <w:rFonts w:ascii="Arial" w:hAnsi="Arial" w:cs="Arial"/>
          <w:sz w:val="20"/>
          <w:szCs w:val="20"/>
        </w:rPr>
        <w:t>.</w:t>
      </w:r>
    </w:p>
    <w:p w:rsidR="00000000" w:rsidRDefault="006212FF">
      <w:pPr>
        <w:pStyle w:val="a3"/>
        <w:spacing w:before="240" w:beforeAutospacing="0" w:after="0" w:afterAutospacing="0"/>
        <w:divId w:val="1762992204"/>
        <w:rPr>
          <w:sz w:val="20"/>
          <w:szCs w:val="20"/>
        </w:rPr>
      </w:pPr>
      <w:r>
        <w:rPr>
          <w:rFonts w:ascii="Arial" w:hAnsi="Arial" w:cs="Arial"/>
          <w:b/>
          <w:bCs/>
          <w:i/>
          <w:iCs/>
          <w:sz w:val="20"/>
          <w:szCs w:val="20"/>
        </w:rPr>
        <w:t>Summary of Significant Accounting Policie</w:t>
      </w:r>
      <w:r>
        <w:rPr>
          <w:rFonts w:ascii="Arial" w:hAnsi="Arial" w:cs="Arial"/>
          <w:b/>
          <w:bCs/>
          <w:i/>
          <w:iCs/>
          <w:sz w:val="20"/>
          <w:szCs w:val="20"/>
        </w:rPr>
        <w:t>s</w:t>
      </w:r>
    </w:p>
    <w:p w:rsidR="00000000" w:rsidRDefault="006212FF">
      <w:pPr>
        <w:pStyle w:val="a3"/>
        <w:spacing w:before="120" w:beforeAutospacing="0" w:after="0" w:afterAutospacing="0"/>
        <w:ind w:firstLine="539"/>
        <w:divId w:val="1762992204"/>
        <w:rPr>
          <w:sz w:val="20"/>
          <w:szCs w:val="20"/>
        </w:rPr>
      </w:pPr>
      <w:r>
        <w:rPr>
          <w:rFonts w:ascii="Arial" w:hAnsi="Arial" w:cs="Arial"/>
          <w:sz w:val="20"/>
          <w:szCs w:val="20"/>
        </w:rPr>
        <w:t>The Company’</w:t>
      </w:r>
      <w:r>
        <w:rPr>
          <w:rFonts w:ascii="Arial" w:hAnsi="Arial" w:cs="Arial"/>
          <w:sz w:val="20"/>
          <w:szCs w:val="20"/>
        </w:rPr>
        <w:t>s significant accounting policies are discussed in Note 2, “Basis of Presentation and Summary of Significant Accounting Policies” in the Notes to Consolidated Financial Statements as of December 31, 2020 and 2019 and for the years ended December 31, 2020 a</w:t>
      </w:r>
      <w:r>
        <w:rPr>
          <w:rFonts w:ascii="Arial" w:hAnsi="Arial" w:cs="Arial"/>
          <w:sz w:val="20"/>
          <w:szCs w:val="20"/>
        </w:rPr>
        <w:t>nd 2019 included in the Final Prospectus. There have been no significant changes to these policies during the nine months ended September 30, 202</w:t>
      </w:r>
      <w:r>
        <w:rPr>
          <w:rFonts w:ascii="Arial" w:hAnsi="Arial" w:cs="Arial"/>
          <w:sz w:val="20"/>
          <w:szCs w:val="20"/>
        </w:rPr>
        <w:t>1</w:t>
      </w:r>
      <w:r>
        <w:rPr>
          <w:rFonts w:ascii="Arial" w:hAnsi="Arial" w:cs="Arial"/>
          <w:sz w:val="20"/>
          <w:szCs w:val="20"/>
        </w:rPr>
        <w:t>, except as noted below</w:t>
      </w:r>
      <w:r>
        <w:rPr>
          <w:rFonts w:ascii="Arial" w:hAnsi="Arial" w:cs="Arial"/>
          <w:sz w:val="20"/>
          <w:szCs w:val="20"/>
        </w:rPr>
        <w:t>.</w:t>
      </w:r>
    </w:p>
    <w:p w:rsidR="00000000" w:rsidRDefault="006212FF">
      <w:pPr>
        <w:pStyle w:val="a3"/>
        <w:spacing w:before="240" w:beforeAutospacing="0" w:after="0" w:afterAutospacing="0"/>
        <w:divId w:val="293145937"/>
        <w:rPr>
          <w:sz w:val="20"/>
          <w:szCs w:val="20"/>
        </w:rPr>
      </w:pPr>
      <w:r>
        <w:rPr>
          <w:rFonts w:ascii="Arial" w:hAnsi="Arial" w:cs="Arial"/>
          <w:b/>
          <w:bCs/>
          <w:i/>
          <w:iCs/>
          <w:sz w:val="20"/>
          <w:szCs w:val="20"/>
        </w:rPr>
        <w:t>Deferred Offering Cost</w:t>
      </w:r>
      <w:r>
        <w:rPr>
          <w:rFonts w:ascii="Arial" w:hAnsi="Arial" w:cs="Arial"/>
          <w:b/>
          <w:bCs/>
          <w:i/>
          <w:iCs/>
          <w:sz w:val="20"/>
          <w:szCs w:val="20"/>
        </w:rPr>
        <w:t>s</w:t>
      </w:r>
    </w:p>
    <w:p w:rsidR="00000000" w:rsidRDefault="006212FF">
      <w:pPr>
        <w:pStyle w:val="a3"/>
        <w:spacing w:before="120" w:beforeAutospacing="0" w:after="0" w:afterAutospacing="0"/>
        <w:ind w:firstLine="539"/>
        <w:divId w:val="293145937"/>
        <w:rPr>
          <w:sz w:val="20"/>
          <w:szCs w:val="20"/>
        </w:rPr>
      </w:pPr>
      <w:r>
        <w:rPr>
          <w:rFonts w:ascii="Arial" w:hAnsi="Arial" w:cs="Arial"/>
          <w:sz w:val="20"/>
          <w:szCs w:val="20"/>
        </w:rPr>
        <w:t xml:space="preserve">Deferred offering costs, which consist of direct incremental </w:t>
      </w:r>
      <w:r>
        <w:rPr>
          <w:rFonts w:ascii="Arial" w:hAnsi="Arial" w:cs="Arial"/>
          <w:sz w:val="20"/>
          <w:szCs w:val="20"/>
        </w:rPr>
        <w:t>legal and accounting fees, relating to the Company’s IPO, were initially capitalized and included in prepaid expenses and other current assets on the condensed consolidated balance sheets. Upon consummation of the IPO in May 2021, the Company reclassified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 of deferred offering costs to additional-paid-in capital offsetting the IPO proceeds. There were no material deferred offering costs recorded as of December 31, 2020</w:t>
      </w:r>
      <w:r>
        <w:rPr>
          <w:rFonts w:ascii="Arial" w:hAnsi="Arial" w:cs="Arial"/>
          <w:sz w:val="20"/>
          <w:szCs w:val="20"/>
        </w:rPr>
        <w:t>.</w:t>
      </w:r>
    </w:p>
    <w:p w:rsidR="00000000" w:rsidRDefault="006212FF">
      <w:pPr>
        <w:pStyle w:val="a3"/>
        <w:spacing w:before="240" w:beforeAutospacing="0" w:after="0" w:afterAutospacing="0"/>
        <w:divId w:val="1753090186"/>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6212FF">
      <w:pPr>
        <w:pStyle w:val="a3"/>
        <w:spacing w:before="120" w:beforeAutospacing="0" w:after="0" w:afterAutospacing="0"/>
        <w:ind w:firstLine="555"/>
        <w:divId w:val="1753090186"/>
        <w:rPr>
          <w:sz w:val="20"/>
          <w:szCs w:val="20"/>
        </w:rPr>
      </w:pPr>
      <w:r>
        <w:rPr>
          <w:rFonts w:ascii="Arial" w:hAnsi="Arial" w:cs="Arial"/>
          <w:sz w:val="20"/>
          <w:szCs w:val="20"/>
        </w:rPr>
        <w:t>The Company is provided the option to adopt new or</w:t>
      </w:r>
      <w:r>
        <w:rPr>
          <w:rFonts w:ascii="Arial" w:hAnsi="Arial" w:cs="Arial"/>
          <w:sz w:val="20"/>
          <w:szCs w:val="20"/>
        </w:rPr>
        <w:t xml:space="preserve"> revised accounting guidance as an “emerging growth company” under the Jumpstart Our Business Startups Act of 2012 either (1) within the same periods as those otherwise applicable to public business entities, or (2) within the same time periods as non-publ</w:t>
      </w:r>
      <w:r>
        <w:rPr>
          <w:rFonts w:ascii="Arial" w:hAnsi="Arial" w:cs="Arial"/>
          <w:sz w:val="20"/>
          <w:szCs w:val="20"/>
        </w:rPr>
        <w:t>ic business entities, including early adoption when permissible. With the exception of standards the Company elected to early adopt, when permissible, the Company has elected to adopt new or revised accounting guidance within the same time period as non-pu</w:t>
      </w:r>
      <w:r>
        <w:rPr>
          <w:rFonts w:ascii="Arial" w:hAnsi="Arial" w:cs="Arial"/>
          <w:sz w:val="20"/>
          <w:szCs w:val="20"/>
        </w:rPr>
        <w:t>blic business entities, as indicated below</w:t>
      </w:r>
      <w:r>
        <w:rPr>
          <w:rFonts w:ascii="Arial" w:hAnsi="Arial" w:cs="Arial"/>
          <w:sz w:val="20"/>
          <w:szCs w:val="20"/>
        </w:rPr>
        <w:t>.</w:t>
      </w:r>
    </w:p>
    <w:p w:rsidR="00000000" w:rsidRDefault="006212FF">
      <w:pPr>
        <w:pStyle w:val="a3"/>
        <w:spacing w:before="240" w:beforeAutospacing="0" w:after="0" w:afterAutospacing="0"/>
        <w:divId w:val="1753090186"/>
        <w:rPr>
          <w:sz w:val="20"/>
          <w:szCs w:val="20"/>
        </w:rPr>
      </w:pPr>
      <w:r>
        <w:rPr>
          <w:rFonts w:ascii="Arial" w:hAnsi="Arial" w:cs="Arial"/>
          <w:b/>
          <w:bCs/>
          <w:i/>
          <w:iCs/>
          <w:sz w:val="20"/>
          <w:szCs w:val="20"/>
        </w:rPr>
        <w:t>Accounting Pronouncements Recently Adopte</w:t>
      </w:r>
      <w:r>
        <w:rPr>
          <w:rFonts w:ascii="Arial" w:hAnsi="Arial" w:cs="Arial"/>
          <w:b/>
          <w:bCs/>
          <w:i/>
          <w:iCs/>
          <w:sz w:val="20"/>
          <w:szCs w:val="20"/>
        </w:rPr>
        <w:t>d</w:t>
      </w:r>
    </w:p>
    <w:p w:rsidR="00000000" w:rsidRDefault="006212FF">
      <w:pPr>
        <w:pStyle w:val="a3"/>
        <w:spacing w:before="120" w:beforeAutospacing="0" w:after="0" w:afterAutospacing="0"/>
        <w:ind w:firstLine="539"/>
        <w:divId w:val="1753090186"/>
        <w:rPr>
          <w:sz w:val="20"/>
          <w:szCs w:val="20"/>
        </w:rPr>
      </w:pPr>
      <w:r>
        <w:rPr>
          <w:rFonts w:ascii="Arial" w:hAnsi="Arial" w:cs="Arial"/>
          <w:sz w:val="20"/>
          <w:szCs w:val="20"/>
        </w:rPr>
        <w:t>In December 2019, the Financial Accounting Standards Board, ("FASB") issued Accounting Standards Update ("ASU") 2019-12,</w:t>
      </w:r>
      <w:r>
        <w:rPr>
          <w:rFonts w:ascii="Arial" w:hAnsi="Arial" w:cs="Arial"/>
          <w:sz w:val="20"/>
          <w:szCs w:val="20"/>
        </w:rPr>
        <w:t xml:space="preserve"> </w:t>
      </w:r>
      <w:r>
        <w:rPr>
          <w:rFonts w:ascii="Arial" w:hAnsi="Arial" w:cs="Arial"/>
          <w:i/>
          <w:iCs/>
          <w:sz w:val="20"/>
          <w:szCs w:val="20"/>
        </w:rPr>
        <w:t>Income Taxes (“Topic 740”): Simplifying the Acco</w:t>
      </w:r>
      <w:r>
        <w:rPr>
          <w:rFonts w:ascii="Arial" w:hAnsi="Arial" w:cs="Arial"/>
          <w:i/>
          <w:iCs/>
          <w:sz w:val="20"/>
          <w:szCs w:val="20"/>
        </w:rPr>
        <w:t>unting for Income Taxe</w:t>
      </w:r>
      <w:r>
        <w:rPr>
          <w:rFonts w:ascii="Arial" w:hAnsi="Arial" w:cs="Arial"/>
          <w:i/>
          <w:iCs/>
          <w:sz w:val="20"/>
          <w:szCs w:val="20"/>
        </w:rPr>
        <w:t>s</w:t>
      </w:r>
      <w:r>
        <w:rPr>
          <w:rFonts w:ascii="Arial" w:hAnsi="Arial" w:cs="Arial"/>
          <w:sz w:val="20"/>
          <w:szCs w:val="20"/>
        </w:rPr>
        <w:t>, which simplifies the accounting for income taxes by eliminating some exceptions to the general approach in ASC 740, Income Taxes in order to reduce cost and complexity of its application. The guidance is effective for financial sta</w:t>
      </w:r>
      <w:r>
        <w:rPr>
          <w:rFonts w:ascii="Arial" w:hAnsi="Arial" w:cs="Arial"/>
          <w:sz w:val="20"/>
          <w:szCs w:val="20"/>
        </w:rPr>
        <w:t>tements issued for fiscal years beginning after December 15, 2020, and interim periods within those fiscal years, with early adoption permitted. The Company elected to early adopt this standard on January 1, 2021. Adoption of this standard did not have a m</w:t>
      </w:r>
      <w:r>
        <w:rPr>
          <w:rFonts w:ascii="Arial" w:hAnsi="Arial" w:cs="Arial"/>
          <w:sz w:val="20"/>
          <w:szCs w:val="20"/>
        </w:rPr>
        <w:t>aterial impact on its condensed consolidated financial statements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divId w:val="1753090186"/>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6212FF">
      <w:pPr>
        <w:pStyle w:val="a3"/>
        <w:spacing w:before="120" w:beforeAutospacing="0" w:after="0" w:afterAutospacing="0"/>
        <w:ind w:firstLine="539"/>
        <w:divId w:val="1753090186"/>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"Business Combinations (Topic 805): Accounting for Contract Assets and Contract Liabilities from Con</w:t>
      </w:r>
      <w:r>
        <w:rPr>
          <w:rFonts w:ascii="Arial" w:hAnsi="Arial" w:cs="Arial"/>
          <w:i/>
          <w:iCs/>
          <w:sz w:val="20"/>
          <w:szCs w:val="20"/>
        </w:rPr>
        <w:t>tracts with Customers" ("ASU 2021-08"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w:t>
      </w:r>
      <w:r>
        <w:rPr>
          <w:rFonts w:ascii="Arial" w:hAnsi="Arial" w:cs="Arial"/>
          <w:sz w:val="20"/>
          <w:szCs w:val="20"/>
        </w:rPr>
        <w:t>ilities relating to contracts with customers that are acquired in a business combination. Under current U.S. GAAP, an acquirer generally recognizes assets acquired and liabilities assumed in a business combination, including contract assets and contract li</w:t>
      </w:r>
      <w:r>
        <w:rPr>
          <w:rFonts w:ascii="Arial" w:hAnsi="Arial" w:cs="Arial"/>
          <w:sz w:val="20"/>
          <w:szCs w:val="20"/>
        </w:rPr>
        <w:t>abilities arising from revenue contracts with customers, at fair value on the acquisition date. ASU 2021-08 will result in the acquirer recording acquired contract assets and liabilities on the same basis that would have been recorded by the acquiree befor</w:t>
      </w:r>
      <w:r>
        <w:rPr>
          <w:rFonts w:ascii="Arial" w:hAnsi="Arial" w:cs="Arial"/>
          <w:sz w:val="20"/>
          <w:szCs w:val="20"/>
        </w:rPr>
        <w:t>e the acquisition under ASU Topic 606. ASU 2021-08 is effective for fiscal years beginning after December 15, 2022, with early adoption permitted. The Company is currently evaluating the impact of this ASU on its condensed consolidated financial statements</w:t>
      </w:r>
      <w:r>
        <w:rPr>
          <w:rFonts w:ascii="Arial" w:hAnsi="Arial" w:cs="Arial"/>
          <w:sz w:val="20"/>
          <w:szCs w:val="20"/>
        </w:rPr>
        <w:t>.</w:t>
      </w:r>
      <w:r>
        <w:rPr>
          <w:rFonts w:ascii="Arial" w:hAnsi="Arial" w:cs="Arial"/>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3</w:t>
      </w:r>
    </w:p>
    <w:p w:rsidR="00000000" w:rsidRDefault="006212FF">
      <w:pPr>
        <w:rPr>
          <w:rFonts w:eastAsia="Times New Roman"/>
        </w:rPr>
      </w:pPr>
      <w:r>
        <w:rPr>
          <w:rFonts w:eastAsia="Times New Roman"/>
        </w:rPr>
        <w:pict>
          <v:rect id="_x0000_i103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hanging="422"/>
        <w:divId w:val="1392658548"/>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6212FF">
      <w:pPr>
        <w:pStyle w:val="a3"/>
        <w:spacing w:before="360" w:beforeAutospacing="0" w:after="0" w:afterAutospacing="0"/>
        <w:divId w:val="1392658548"/>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6212FF">
      <w:pPr>
        <w:pStyle w:val="a3"/>
        <w:spacing w:before="120" w:beforeAutospacing="0" w:after="120" w:afterAutospacing="0"/>
        <w:ind w:firstLine="539"/>
        <w:divId w:val="314376961"/>
        <w:rPr>
          <w:sz w:val="20"/>
          <w:szCs w:val="20"/>
        </w:rPr>
      </w:pPr>
      <w:r>
        <w:rPr>
          <w:rFonts w:ascii="Arial" w:hAnsi="Arial" w:cs="Arial"/>
          <w:sz w:val="20"/>
          <w:szCs w:val="20"/>
        </w:rPr>
        <w:t>The following table presents a disaggregation of revenue from contracts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0"/>
        <w:gridCol w:w="116"/>
        <w:gridCol w:w="172"/>
        <w:gridCol w:w="783"/>
        <w:gridCol w:w="116"/>
        <w:gridCol w:w="116"/>
        <w:gridCol w:w="172"/>
        <w:gridCol w:w="672"/>
        <w:gridCol w:w="116"/>
        <w:gridCol w:w="120"/>
        <w:gridCol w:w="172"/>
        <w:gridCol w:w="783"/>
        <w:gridCol w:w="116"/>
        <w:gridCol w:w="116"/>
        <w:gridCol w:w="172"/>
        <w:gridCol w:w="783"/>
        <w:gridCol w:w="131"/>
      </w:tblGrid>
      <w:tr w:rsidR="00000000">
        <w:trPr>
          <w:divId w:val="314376961"/>
          <w:tblCellSpacing w:w="15" w:type="dxa"/>
        </w:trPr>
        <w:tc>
          <w:tcPr>
            <w:tcW w:w="2421" w:type="pct"/>
            <w:vAlign w:val="center"/>
            <w:hideMark/>
          </w:tcPr>
          <w:p w:rsidR="00000000" w:rsidRDefault="006212FF">
            <w:pPr>
              <w:rPr>
                <w:sz w:val="20"/>
                <w:szCs w:val="20"/>
              </w:rPr>
            </w:pPr>
          </w:p>
        </w:tc>
        <w:tc>
          <w:tcPr>
            <w:tcW w:w="5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74"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5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73"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74"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5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71"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314376961"/>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pPr>
            <w: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314376961"/>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pPr>
            <w: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314376961"/>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100,38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76,74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284,02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216,48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314376961"/>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1,29</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1,27</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314376961"/>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78,01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219,34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divId w:val="1392658548"/>
        <w:rPr>
          <w:sz w:val="20"/>
          <w:szCs w:val="20"/>
        </w:rPr>
      </w:pPr>
      <w:r>
        <w:rPr>
          <w:rFonts w:ascii="Arial" w:hAnsi="Arial" w:cs="Arial"/>
          <w:b/>
          <w:bCs/>
          <w:i/>
          <w:iCs/>
          <w:sz w:val="20"/>
          <w:szCs w:val="20"/>
        </w:rPr>
        <w:t>Remaining Performance Obligation</w:t>
      </w:r>
      <w:r>
        <w:rPr>
          <w:rFonts w:ascii="Arial" w:hAnsi="Arial" w:cs="Arial"/>
          <w:b/>
          <w:bCs/>
          <w:i/>
          <w:iCs/>
          <w:sz w:val="20"/>
          <w:szCs w:val="20"/>
        </w:rPr>
        <w:t>s</w:t>
      </w:r>
    </w:p>
    <w:p w:rsidR="00000000" w:rsidRDefault="006212FF">
      <w:pPr>
        <w:pStyle w:val="a3"/>
        <w:spacing w:before="240" w:beforeAutospacing="0" w:after="0" w:afterAutospacing="0"/>
        <w:ind w:firstLine="539"/>
        <w:divId w:val="1392658548"/>
        <w:rPr>
          <w:sz w:val="20"/>
          <w:szCs w:val="20"/>
        </w:rPr>
      </w:pPr>
      <w:r>
        <w:rPr>
          <w:rFonts w:ascii="Arial" w:hAnsi="Arial" w:cs="Arial"/>
          <w:sz w:val="20"/>
          <w:szCs w:val="20"/>
        </w:rPr>
        <w:t>ASU Topic 606 requires disclosure of the aggregate amount of the transaction price allocated to unsatisfied</w:t>
      </w:r>
      <w:r>
        <w:rPr>
          <w:rFonts w:ascii="Arial" w:hAnsi="Arial" w:cs="Arial"/>
          <w:sz w:val="20"/>
          <w:szCs w:val="20"/>
        </w:rPr>
        <w:br/>
        <w:t>performance obligations. The purpose of this disclosure is to provide additional information about the amounts</w:t>
      </w:r>
      <w:r>
        <w:rPr>
          <w:rFonts w:ascii="Arial" w:hAnsi="Arial" w:cs="Arial"/>
          <w:sz w:val="20"/>
          <w:szCs w:val="20"/>
        </w:rPr>
        <w:br/>
        <w:t xml:space="preserve">and expected timing of revenue to be </w:t>
      </w:r>
      <w:r>
        <w:rPr>
          <w:rFonts w:ascii="Arial" w:hAnsi="Arial" w:cs="Arial"/>
          <w:sz w:val="20"/>
          <w:szCs w:val="20"/>
        </w:rPr>
        <w:t>recognized from the remaining performance obligations in our existing</w:t>
      </w:r>
      <w:r>
        <w:rPr>
          <w:rFonts w:ascii="Arial" w:hAnsi="Arial" w:cs="Arial"/>
          <w:sz w:val="20"/>
          <w:szCs w:val="20"/>
        </w:rPr>
        <w:br/>
        <w:t>contracts</w:t>
      </w:r>
      <w:r>
        <w:rPr>
          <w:rFonts w:ascii="Arial" w:hAnsi="Arial" w:cs="Arial"/>
          <w:sz w:val="20"/>
          <w:szCs w:val="20"/>
        </w:rPr>
        <w:t>.</w:t>
      </w:r>
    </w:p>
    <w:p w:rsidR="00000000" w:rsidRDefault="006212FF">
      <w:pPr>
        <w:pStyle w:val="a3"/>
        <w:spacing w:before="120" w:beforeAutospacing="0" w:after="0" w:afterAutospacing="0"/>
        <w:ind w:firstLine="539"/>
        <w:divId w:val="1392658548"/>
        <w:rPr>
          <w:sz w:val="20"/>
          <w:szCs w:val="20"/>
        </w:rPr>
      </w:pPr>
      <w:r>
        <w:rPr>
          <w:rFonts w:ascii="Arial" w:hAnsi="Arial" w:cs="Arial"/>
          <w:sz w:val="20"/>
          <w:szCs w:val="20"/>
        </w:rPr>
        <w:t xml:space="preserve">As of September 30, 2021, the aggregate amount of transaction price allocated to performance obligations that are unsatisfied or partially unsatisfied was </w:t>
      </w:r>
      <w:r>
        <w:rPr>
          <w:rFonts w:ascii="Arial" w:hAnsi="Arial" w:cs="Arial"/>
          <w:sz w:val="20"/>
          <w:szCs w:val="20"/>
        </w:rPr>
        <w:t>$</w:t>
      </w:r>
      <w:r>
        <w:rPr>
          <w:rFonts w:ascii="Arial" w:hAnsi="Arial" w:cs="Arial"/>
          <w:sz w:val="20"/>
          <w:szCs w:val="20"/>
        </w:rPr>
        <w:t>3.</w:t>
      </w:r>
      <w:r>
        <w:rPr>
          <w:rFonts w:ascii="Arial" w:hAnsi="Arial" w:cs="Arial"/>
          <w:sz w:val="20"/>
          <w:szCs w:val="20"/>
        </w:rPr>
        <w:t>8</w:t>
      </w:r>
      <w:r>
        <w:rPr>
          <w:rFonts w:ascii="Arial" w:hAnsi="Arial" w:cs="Arial"/>
          <w:sz w:val="20"/>
          <w:szCs w:val="20"/>
        </w:rPr>
        <w:t xml:space="preserve"> million, which </w:t>
      </w:r>
      <w:r>
        <w:rPr>
          <w:rFonts w:ascii="Arial" w:hAnsi="Arial" w:cs="Arial"/>
          <w:sz w:val="20"/>
          <w:szCs w:val="20"/>
        </w:rPr>
        <w:t xml:space="preserve">the Company expects to recognize over </w:t>
      </w:r>
      <w:r>
        <w:rPr>
          <w:rFonts w:ascii="Arial" w:hAnsi="Arial" w:cs="Arial"/>
          <w:sz w:val="20"/>
          <w:szCs w:val="20"/>
        </w:rPr>
        <w:t>9</w:t>
      </w:r>
      <w:r>
        <w:rPr>
          <w:rFonts w:ascii="Arial" w:hAnsi="Arial" w:cs="Arial"/>
          <w:sz w:val="20"/>
          <w:szCs w:val="20"/>
        </w:rPr>
        <w:t>0</w:t>
      </w:r>
      <w:r>
        <w:rPr>
          <w:rFonts w:ascii="Arial" w:hAnsi="Arial" w:cs="Arial"/>
          <w:sz w:val="20"/>
          <w:szCs w:val="20"/>
        </w:rPr>
        <w:t>% within the next</w:t>
      </w:r>
      <w:r>
        <w:rPr>
          <w:rFonts w:ascii="Arial" w:hAnsi="Arial" w:cs="Arial"/>
          <w:sz w:val="20"/>
          <w:szCs w:val="20"/>
        </w:rPr>
        <w:t xml:space="preserve"> </w:t>
      </w:r>
      <w:r>
        <w:rPr>
          <w:rFonts w:ascii="Arial" w:hAnsi="Arial" w:cs="Arial"/>
          <w:sz w:val="20"/>
          <w:szCs w:val="20"/>
        </w:rPr>
        <w:t>two year</w:t>
      </w:r>
      <w:r>
        <w:rPr>
          <w:rFonts w:ascii="Arial" w:hAnsi="Arial" w:cs="Arial"/>
          <w:sz w:val="20"/>
          <w:szCs w:val="20"/>
        </w:rPr>
        <w:t>s</w:t>
      </w:r>
      <w:r>
        <w:rPr>
          <w:rFonts w:ascii="Arial" w:hAnsi="Arial" w:cs="Arial"/>
          <w:sz w:val="20"/>
          <w:szCs w:val="20"/>
        </w:rPr>
        <w:t>. The timing of revenue recognition within the next year is largely dependent upon the go-live dates of the Company's contracts</w:t>
      </w:r>
      <w:r>
        <w:rPr>
          <w:rFonts w:ascii="Arial" w:hAnsi="Arial" w:cs="Arial"/>
          <w:sz w:val="20"/>
          <w:szCs w:val="20"/>
        </w:rPr>
        <w:t>.</w:t>
      </w:r>
    </w:p>
    <w:p w:rsidR="00000000" w:rsidRDefault="006212FF">
      <w:pPr>
        <w:pStyle w:val="a3"/>
        <w:spacing w:before="240" w:beforeAutospacing="0" w:after="0" w:afterAutospacing="0"/>
        <w:ind w:firstLine="539"/>
        <w:divId w:val="1392658548"/>
        <w:rPr>
          <w:sz w:val="20"/>
          <w:szCs w:val="20"/>
        </w:rPr>
      </w:pPr>
      <w:r>
        <w:rPr>
          <w:rFonts w:ascii="Arial" w:hAnsi="Arial" w:cs="Arial"/>
          <w:sz w:val="20"/>
          <w:szCs w:val="20"/>
        </w:rPr>
        <w:t>As of September 30, 2021, the Company has contractual rights</w:t>
      </w:r>
      <w:r>
        <w:rPr>
          <w:rFonts w:ascii="Arial" w:hAnsi="Arial" w:cs="Arial"/>
          <w:sz w:val="20"/>
          <w:szCs w:val="20"/>
        </w:rPr>
        <w:t xml:space="preserve"> under its commercial agreements to receive </w:t>
      </w:r>
      <w:r>
        <w:rPr>
          <w:rFonts w:ascii="Arial" w:hAnsi="Arial" w:cs="Arial"/>
          <w:sz w:val="20"/>
          <w:szCs w:val="20"/>
        </w:rPr>
        <w:t>$</w:t>
      </w:r>
      <w:r>
        <w:rPr>
          <w:rFonts w:ascii="Arial" w:hAnsi="Arial" w:cs="Arial"/>
          <w:sz w:val="20"/>
          <w:szCs w:val="20"/>
        </w:rPr>
        <w:t>33.</w:t>
      </w:r>
      <w:r>
        <w:rPr>
          <w:rFonts w:ascii="Arial" w:hAnsi="Arial" w:cs="Arial"/>
          <w:sz w:val="20"/>
          <w:szCs w:val="20"/>
        </w:rPr>
        <w:t>2</w:t>
      </w:r>
      <w:r>
        <w:rPr>
          <w:rFonts w:ascii="Arial" w:hAnsi="Arial" w:cs="Arial"/>
          <w:sz w:val="20"/>
          <w:szCs w:val="20"/>
        </w:rPr>
        <w:t xml:space="preserve"> million of fixed consideration related to the future minimum guarantees through March 2026. As</w:t>
      </w:r>
      <w:r>
        <w:rPr>
          <w:rFonts w:ascii="Arial" w:hAnsi="Arial" w:cs="Arial"/>
          <w:sz w:val="20"/>
          <w:szCs w:val="20"/>
        </w:rPr>
        <w:br/>
        <w:t>permitted, the Company has elected to exclude from this disclosure any variable consideration that meets specif</w:t>
      </w:r>
      <w:r>
        <w:rPr>
          <w:rFonts w:ascii="Arial" w:hAnsi="Arial" w:cs="Arial"/>
          <w:sz w:val="20"/>
          <w:szCs w:val="20"/>
        </w:rPr>
        <w:t>ied criteria. Accordingly, the total unsatisfied or partially</w:t>
      </w:r>
      <w:r>
        <w:rPr>
          <w:rFonts w:ascii="Arial" w:hAnsi="Arial" w:cs="Arial"/>
          <w:sz w:val="20"/>
          <w:szCs w:val="20"/>
        </w:rPr>
        <w:br/>
        <w:t>unsatisfied performance obligations related to processing services is significantly higher than the amount</w:t>
      </w:r>
      <w:r>
        <w:rPr>
          <w:rFonts w:ascii="Arial" w:hAnsi="Arial" w:cs="Arial"/>
          <w:sz w:val="20"/>
          <w:szCs w:val="20"/>
        </w:rPr>
        <w:br/>
        <w:t>disclosed</w:t>
      </w:r>
      <w:r>
        <w:rPr>
          <w:rFonts w:ascii="Arial" w:hAnsi="Arial" w:cs="Arial"/>
          <w:sz w:val="20"/>
          <w:szCs w:val="20"/>
        </w:rPr>
        <w:t>.</w:t>
      </w:r>
    </w:p>
    <w:p w:rsidR="00000000" w:rsidRDefault="006212FF">
      <w:pPr>
        <w:pStyle w:val="a3"/>
        <w:spacing w:before="240" w:beforeAutospacing="0" w:after="0" w:afterAutospacing="0"/>
        <w:divId w:val="1392658548"/>
        <w:rPr>
          <w:sz w:val="20"/>
          <w:szCs w:val="20"/>
        </w:rPr>
      </w:pPr>
      <w:r>
        <w:rPr>
          <w:rFonts w:ascii="Arial" w:hAnsi="Arial" w:cs="Arial"/>
          <w:b/>
          <w:bCs/>
          <w:i/>
          <w:iCs/>
          <w:sz w:val="20"/>
          <w:szCs w:val="20"/>
        </w:rPr>
        <w:t>Contract Balance</w:t>
      </w:r>
      <w:r>
        <w:rPr>
          <w:rFonts w:ascii="Arial" w:hAnsi="Arial" w:cs="Arial"/>
          <w:b/>
          <w:bCs/>
          <w:i/>
          <w:iCs/>
          <w:sz w:val="20"/>
          <w:szCs w:val="20"/>
        </w:rPr>
        <w:t>s</w:t>
      </w:r>
    </w:p>
    <w:p w:rsidR="00000000" w:rsidRDefault="006212FF">
      <w:pPr>
        <w:pStyle w:val="a3"/>
        <w:spacing w:before="120" w:beforeAutospacing="0" w:after="0" w:afterAutospacing="0"/>
        <w:ind w:firstLine="539"/>
        <w:divId w:val="1392658548"/>
        <w:rPr>
          <w:sz w:val="20"/>
          <w:szCs w:val="20"/>
        </w:rPr>
      </w:pPr>
      <w:r>
        <w:rPr>
          <w:rFonts w:ascii="Arial" w:hAnsi="Arial" w:cs="Arial"/>
          <w:sz w:val="20"/>
          <w:szCs w:val="20"/>
        </w:rPr>
        <w:t>The Company does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have any capitalized contract costs a</w:t>
      </w:r>
      <w:r>
        <w:rPr>
          <w:rFonts w:ascii="Arial" w:hAnsi="Arial" w:cs="Arial"/>
          <w:sz w:val="20"/>
          <w:szCs w:val="20"/>
        </w:rPr>
        <w:t>s the Company’s sales compensation paid to the sales force is earned based on the margins earned from the contract over the contract term, contingent on continued employment with the Company by the salesperson. Sales commissions tied to key operating metri</w:t>
      </w:r>
      <w:r>
        <w:rPr>
          <w:rFonts w:ascii="Arial" w:hAnsi="Arial" w:cs="Arial"/>
          <w:sz w:val="20"/>
          <w:szCs w:val="20"/>
        </w:rPr>
        <w:t>cs other than new sales, are not considered incremental costs of obtaining a customer and are expensed in the same period as they are earned. The Company records commission expense within sales and marketing expense in the condensed consolidated statements</w:t>
      </w:r>
      <w:r>
        <w:rPr>
          <w:rFonts w:ascii="Arial" w:hAnsi="Arial" w:cs="Arial"/>
          <w:sz w:val="20"/>
          <w:szCs w:val="20"/>
        </w:rPr>
        <w:t xml:space="preserve"> of operations</w:t>
      </w:r>
      <w:r>
        <w:rPr>
          <w:rFonts w:ascii="Arial" w:hAnsi="Arial" w:cs="Arial"/>
          <w:sz w:val="20"/>
          <w:szCs w:val="20"/>
        </w:rPr>
        <w:t>.</w:t>
      </w:r>
    </w:p>
    <w:p w:rsidR="00000000" w:rsidRDefault="006212FF">
      <w:pPr>
        <w:pStyle w:val="a3"/>
        <w:spacing w:before="120" w:beforeAutospacing="0" w:after="0" w:afterAutospacing="0"/>
        <w:ind w:firstLine="539"/>
        <w:divId w:val="1392658548"/>
        <w:rPr>
          <w:sz w:val="20"/>
          <w:szCs w:val="20"/>
        </w:rPr>
      </w:pPr>
      <w:r>
        <w:rPr>
          <w:rFonts w:ascii="Arial" w:hAnsi="Arial" w:cs="Arial"/>
          <w:sz w:val="20"/>
          <w:szCs w:val="20"/>
        </w:rPr>
        <w:t>The Company recorded a contract asset in connection with a warrant agreement with a customer that was signed in May 2021. Following the guidance in ASC 606, the Company accounts for consideration payable in the form of warrants to a custome</w:t>
      </w:r>
      <w:r>
        <w:rPr>
          <w:rFonts w:ascii="Arial" w:hAnsi="Arial" w:cs="Arial"/>
          <w:sz w:val="20"/>
          <w:szCs w:val="20"/>
        </w:rPr>
        <w:t>r as a reduction of the transaction price and therefore, of revenue. The Company has estimated the transaction price related to the revenue for this customer inclusive of the estimated value of the warrants earned and expected to be earned over the term of</w:t>
      </w:r>
      <w:r>
        <w:rPr>
          <w:rFonts w:ascii="Arial" w:hAnsi="Arial" w:cs="Arial"/>
          <w:sz w:val="20"/>
          <w:szCs w:val="20"/>
        </w:rPr>
        <w:t xml:space="preserve"> the contract. During the period the Company reduced revenue and the related contract asset by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4</w:t>
      </w:r>
      <w:r>
        <w:rPr>
          <w:rFonts w:ascii="Arial" w:hAnsi="Arial" w:cs="Arial"/>
          <w:sz w:val="20"/>
          <w:szCs w:val="20"/>
        </w:rPr>
        <w:t xml:space="preserve"> million for the three and nine months ended September 30, 2021, respectively. The contract asset balance at September 30, 2021 was </w:t>
      </w:r>
      <w:r>
        <w:rPr>
          <w:rFonts w:ascii="Arial" w:hAnsi="Arial" w:cs="Arial"/>
          <w:sz w:val="20"/>
          <w:szCs w:val="20"/>
        </w:rPr>
        <w:t>$</w:t>
      </w:r>
      <w:r>
        <w:rPr>
          <w:rFonts w:ascii="Arial" w:hAnsi="Arial" w:cs="Arial"/>
          <w:sz w:val="20"/>
          <w:szCs w:val="20"/>
        </w:rPr>
        <w:t>4.</w:t>
      </w:r>
      <w:r>
        <w:rPr>
          <w:rFonts w:ascii="Arial" w:hAnsi="Arial" w:cs="Arial"/>
          <w:sz w:val="20"/>
          <w:szCs w:val="20"/>
        </w:rPr>
        <w:t>4</w:t>
      </w:r>
      <w:r>
        <w:rPr>
          <w:rFonts w:ascii="Arial" w:hAnsi="Arial" w:cs="Arial"/>
          <w:sz w:val="20"/>
          <w:szCs w:val="20"/>
        </w:rPr>
        <w:t xml:space="preserve"> mil</w:t>
      </w:r>
      <w:r>
        <w:rPr>
          <w:rFonts w:ascii="Arial" w:hAnsi="Arial" w:cs="Arial"/>
          <w:sz w:val="20"/>
          <w:szCs w:val="20"/>
        </w:rPr>
        <w:t xml:space="preserve">lion of which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3.</w:t>
      </w:r>
      <w:r>
        <w:rPr>
          <w:rFonts w:ascii="Arial" w:hAnsi="Arial" w:cs="Arial"/>
          <w:sz w:val="20"/>
          <w:szCs w:val="20"/>
        </w:rPr>
        <w:t>5</w:t>
      </w:r>
      <w:r>
        <w:rPr>
          <w:rFonts w:ascii="Arial" w:hAnsi="Arial" w:cs="Arial"/>
          <w:sz w:val="20"/>
          <w:szCs w:val="20"/>
        </w:rPr>
        <w:t xml:space="preserve"> million was included in other long-term assets in the condensed consolidated balance sheets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divId w:val="1392658548"/>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3.</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w:t>
      </w:r>
      <w:r>
        <w:rPr>
          <w:rFonts w:ascii="Arial" w:hAnsi="Arial" w:cs="Arial"/>
          <w:sz w:val="20"/>
          <w:szCs w:val="20"/>
        </w:rPr>
        <w:t>million of contract liabilities in the condensed consolidated balance sheets as of</w:t>
      </w:r>
      <w:r>
        <w:rPr>
          <w:rFonts w:ascii="Arial" w:hAnsi="Arial" w:cs="Arial"/>
          <w:sz w:val="20"/>
          <w:szCs w:val="20"/>
        </w:rPr>
        <w:t xml:space="preserve"> </w:t>
      </w:r>
      <w:r>
        <w:rPr>
          <w:rFonts w:ascii="Arial" w:hAnsi="Arial" w:cs="Arial"/>
          <w:sz w:val="20"/>
          <w:szCs w:val="20"/>
        </w:rPr>
        <w:t>September 30, 2021 and December 31, 202</w:t>
      </w:r>
      <w:r>
        <w:rPr>
          <w:rFonts w:ascii="Arial" w:hAnsi="Arial" w:cs="Arial"/>
          <w:sz w:val="20"/>
          <w:szCs w:val="20"/>
        </w:rPr>
        <w:t>0</w:t>
      </w:r>
      <w:r>
        <w:rPr>
          <w:rFonts w:ascii="Arial" w:hAnsi="Arial" w:cs="Arial"/>
          <w:sz w:val="20"/>
          <w:szCs w:val="20"/>
        </w:rPr>
        <w:t xml:space="preserve">, respectively, of which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million is related to acquisitions during the three months ended September 30, 2021 and the remaining r</w:t>
      </w:r>
      <w:r>
        <w:rPr>
          <w:rFonts w:ascii="Arial" w:hAnsi="Arial" w:cs="Arial"/>
          <w:sz w:val="20"/>
          <w:szCs w:val="20"/>
        </w:rPr>
        <w:t xml:space="preserve">elated to legacy contracts obtained from prior acquisitions associated with the Company’s insignificant other revenue stream and other payments the Company received in advance for services. The change in the contract liabilities is primarily the result of </w:t>
      </w:r>
      <w:r>
        <w:rPr>
          <w:rFonts w:ascii="Arial" w:hAnsi="Arial" w:cs="Arial"/>
          <w:sz w:val="20"/>
          <w:szCs w:val="20"/>
        </w:rPr>
        <w:t>a timing difference between payment from the customer and the Company’s satisfaction of each performance obligation. The revenue recognized during the</w:t>
      </w:r>
      <w:r>
        <w:rPr>
          <w:rFonts w:ascii="Arial" w:hAnsi="Arial" w:cs="Arial"/>
          <w:sz w:val="20"/>
          <w:szCs w:val="20"/>
        </w:rPr>
        <w:t xml:space="preserve"> </w:t>
      </w:r>
      <w:r>
        <w:rPr>
          <w:rFonts w:ascii="Arial" w:hAnsi="Arial" w:cs="Arial"/>
          <w:sz w:val="20"/>
          <w:szCs w:val="20"/>
        </w:rPr>
        <w:t>three and nine months ended September 30, 2021 and 202</w:t>
      </w:r>
      <w:r>
        <w:rPr>
          <w:rFonts w:ascii="Arial" w:hAnsi="Arial" w:cs="Arial"/>
          <w:sz w:val="20"/>
          <w:szCs w:val="20"/>
        </w:rPr>
        <w:t>0</w:t>
      </w:r>
      <w:r>
        <w:rPr>
          <w:rFonts w:ascii="Arial" w:hAnsi="Arial" w:cs="Arial"/>
          <w:sz w:val="20"/>
          <w:szCs w:val="20"/>
        </w:rPr>
        <w:t xml:space="preserve"> that was included in the contract liabilities at </w:t>
      </w:r>
      <w:r>
        <w:rPr>
          <w:rFonts w:ascii="Arial" w:hAnsi="Arial" w:cs="Arial"/>
          <w:sz w:val="20"/>
          <w:szCs w:val="20"/>
        </w:rPr>
        <w:t>the beginning of each respective period was not material</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4</w:t>
      </w:r>
    </w:p>
    <w:p w:rsidR="00000000" w:rsidRDefault="006212FF">
      <w:pPr>
        <w:rPr>
          <w:rFonts w:eastAsia="Times New Roman"/>
        </w:rPr>
      </w:pPr>
      <w:r>
        <w:rPr>
          <w:rFonts w:eastAsia="Times New Roman"/>
        </w:rPr>
        <w:pict>
          <v:rect id="_x0000_i103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hanging="422"/>
        <w:divId w:val="615019347"/>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6212FF">
      <w:pPr>
        <w:pStyle w:val="a3"/>
        <w:spacing w:before="120" w:beforeAutospacing="0" w:after="0" w:afterAutospacing="0"/>
        <w:ind w:firstLine="539"/>
        <w:divId w:val="615019347"/>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6212FF">
      <w:pPr>
        <w:pStyle w:val="a3"/>
        <w:spacing w:before="120" w:beforeAutospacing="0" w:after="0" w:afterAutospacing="0"/>
        <w:ind w:firstLine="539"/>
        <w:divId w:val="615019347"/>
        <w:rPr>
          <w:sz w:val="20"/>
          <w:szCs w:val="20"/>
        </w:rPr>
      </w:pPr>
      <w:r>
        <w:rPr>
          <w:rFonts w:ascii="Arial" w:hAnsi="Arial" w:cs="Arial"/>
          <w:sz w:val="20"/>
          <w:szCs w:val="20"/>
        </w:rPr>
        <w:t>On September 1, 2021, the Company completed its acquisition of Payveris, LLC ("Payveris") by acquiring all outstanding equity interests for a total purchase price of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145.</w:t>
      </w:r>
      <w:r>
        <w:rPr>
          <w:rFonts w:ascii="Arial" w:hAnsi="Arial" w:cs="Arial"/>
          <w:sz w:val="20"/>
          <w:szCs w:val="20"/>
        </w:rPr>
        <w:t>6</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2</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 of which</w:t>
      </w:r>
      <w:r>
        <w:rPr>
          <w:rFonts w:ascii="Arial" w:hAnsi="Arial" w:cs="Arial"/>
          <w:sz w:val="20"/>
          <w:szCs w:val="20"/>
        </w:rPr>
        <w:t xml:space="preserve"> </w:t>
      </w:r>
      <w:r>
        <w:rPr>
          <w:rFonts w:ascii="Arial" w:hAnsi="Arial" w:cs="Arial"/>
          <w:sz w:val="20"/>
          <w:szCs w:val="20"/>
        </w:rPr>
        <w:t>56,19</w:t>
      </w:r>
      <w:r>
        <w:rPr>
          <w:rFonts w:ascii="Arial" w:hAnsi="Arial" w:cs="Arial"/>
          <w:sz w:val="20"/>
          <w:szCs w:val="20"/>
        </w:rPr>
        <w:t>7</w:t>
      </w:r>
      <w:r>
        <w:rPr>
          <w:rFonts w:ascii="Arial" w:hAnsi="Arial" w:cs="Arial"/>
          <w:sz w:val="20"/>
          <w:szCs w:val="20"/>
        </w:rPr>
        <w:t xml:space="preserve"> shares of the Company's Class A common stock with an approximate value of </w:t>
      </w:r>
      <w:r>
        <w:rPr>
          <w:rFonts w:ascii="Arial" w:hAnsi="Arial" w:cs="Arial"/>
          <w:sz w:val="20"/>
          <w:szCs w:val="20"/>
        </w:rPr>
        <w:t>$</w:t>
      </w:r>
      <w:r>
        <w:rPr>
          <w:rFonts w:ascii="Arial" w:hAnsi="Arial" w:cs="Arial"/>
          <w:sz w:val="20"/>
          <w:szCs w:val="20"/>
        </w:rPr>
        <w:t>1.</w:t>
      </w:r>
      <w:r>
        <w:rPr>
          <w:rFonts w:ascii="Arial" w:hAnsi="Arial" w:cs="Arial"/>
          <w:sz w:val="20"/>
          <w:szCs w:val="20"/>
        </w:rPr>
        <w:t>4</w:t>
      </w:r>
      <w:r>
        <w:rPr>
          <w:rFonts w:ascii="Arial" w:hAnsi="Arial" w:cs="Arial"/>
          <w:sz w:val="20"/>
          <w:szCs w:val="20"/>
        </w:rPr>
        <w:t xml:space="preserve"> </w:t>
      </w:r>
      <w:r>
        <w:rPr>
          <w:rFonts w:ascii="Arial" w:hAnsi="Arial" w:cs="Arial"/>
          <w:sz w:val="20"/>
          <w:szCs w:val="20"/>
        </w:rPr>
        <w:t>million are subject to final issuance and is currently recorded in accrued liabilities in the condensed consolidated balance sheets. Payveris is a leading payments processing company for financial institutions. The acquisition is expected to increase the a</w:t>
      </w:r>
      <w:r>
        <w:rPr>
          <w:rFonts w:ascii="Arial" w:hAnsi="Arial" w:cs="Arial"/>
          <w:sz w:val="20"/>
          <w:szCs w:val="20"/>
        </w:rPr>
        <w:t xml:space="preserve">ddressable market opportunity for the Company's existing solutions while also enhancing Payveris’ platform with real-time capabilities, enhanced electronic bill presentment and additional payment options for banks, credit unions and financial institutions </w:t>
      </w:r>
      <w:r>
        <w:rPr>
          <w:rFonts w:ascii="Arial" w:hAnsi="Arial" w:cs="Arial"/>
          <w:sz w:val="20"/>
          <w:szCs w:val="20"/>
        </w:rPr>
        <w:t>of all sizes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120" w:afterAutospacing="0"/>
        <w:ind w:firstLine="539"/>
        <w:divId w:val="615019347"/>
        <w:rPr>
          <w:sz w:val="20"/>
          <w:szCs w:val="20"/>
        </w:rPr>
      </w:pPr>
      <w:r>
        <w:rPr>
          <w:rFonts w:ascii="Arial" w:hAnsi="Arial" w:cs="Arial"/>
          <w:sz w:val="20"/>
          <w:szCs w:val="20"/>
        </w:rPr>
        <w:t>The acquisition was accounted for as a business combination and, accordingly, the total fair value of purchase consideration was allocated to the tangible and intangible assets acquired and liabilities assumed based on their fair values on t</w:t>
      </w:r>
      <w:r>
        <w:rPr>
          <w:rFonts w:ascii="Arial" w:hAnsi="Arial" w:cs="Arial"/>
          <w:sz w:val="20"/>
          <w:szCs w:val="20"/>
        </w:rPr>
        <w: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6"/>
        <w:gridCol w:w="172"/>
        <w:gridCol w:w="1306"/>
        <w:gridCol w:w="142"/>
      </w:tblGrid>
      <w:tr w:rsidR="00000000">
        <w:trPr>
          <w:divId w:val="232008017"/>
          <w:tblCellSpacing w:w="15" w:type="dxa"/>
        </w:trPr>
        <w:tc>
          <w:tcPr>
            <w:tcW w:w="4081"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794" w:type="pct"/>
            <w:vAlign w:val="center"/>
            <w:hideMark/>
          </w:tcPr>
          <w:p w:rsidR="00000000" w:rsidRDefault="006212FF">
            <w:pPr>
              <w:rPr>
                <w:rFonts w:eastAsia="Times New Roman"/>
                <w:sz w:val="20"/>
                <w:szCs w:val="20"/>
              </w:rPr>
            </w:pPr>
          </w:p>
        </w:tc>
        <w:tc>
          <w:tcPr>
            <w:tcW w:w="47" w:type="pct"/>
            <w:vAlign w:val="center"/>
            <w:hideMark/>
          </w:tcPr>
          <w:p w:rsidR="00000000" w:rsidRDefault="006212FF">
            <w:pPr>
              <w:rPr>
                <w:rFonts w:eastAsia="Times New Roman"/>
                <w:sz w:val="20"/>
                <w:szCs w:val="20"/>
              </w:rPr>
            </w:pP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46,74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32</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100,51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23200801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145,58</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120" w:beforeAutospacing="0" w:after="120" w:afterAutospacing="0"/>
        <w:ind w:firstLine="539"/>
        <w:divId w:val="615019347"/>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ets acquired and goodwill within the twelve months measurement period, if necessary</w:t>
      </w:r>
      <w:r>
        <w:rPr>
          <w:rFonts w:ascii="Arial" w:hAnsi="Arial" w:cs="Arial"/>
          <w:sz w:val="20"/>
          <w:szCs w:val="20"/>
        </w:rPr>
        <w:t>.</w:t>
      </w:r>
    </w:p>
    <w:p w:rsidR="00000000" w:rsidRDefault="006212FF">
      <w:pPr>
        <w:pStyle w:val="a3"/>
        <w:spacing w:before="120" w:beforeAutospacing="0" w:after="120" w:afterAutospacing="0"/>
        <w:ind w:firstLine="539"/>
        <w:divId w:val="615019347"/>
        <w:rPr>
          <w:sz w:val="20"/>
          <w:szCs w:val="20"/>
        </w:rPr>
      </w:pPr>
      <w:r>
        <w:rPr>
          <w:rFonts w:ascii="Arial" w:hAnsi="Arial" w:cs="Arial"/>
          <w:sz w:val="20"/>
          <w:szCs w:val="20"/>
        </w:rPr>
        <w:t xml:space="preserve">The goodwill recognized was primarily attributed to increased synergies that are expected to be achieved from the integration of Payveris and the assembled workforce. The </w:t>
      </w:r>
      <w:r>
        <w:rPr>
          <w:rFonts w:ascii="Arial" w:hAnsi="Arial" w:cs="Arial"/>
          <w:sz w:val="20"/>
          <w:szCs w:val="20"/>
        </w:rPr>
        <w:t>goodwill is deductible for income tax purposes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120" w:afterAutospacing="0"/>
        <w:ind w:firstLine="539"/>
        <w:divId w:val="2120105006"/>
        <w:rPr>
          <w:sz w:val="20"/>
          <w:szCs w:val="20"/>
        </w:rPr>
      </w:pPr>
      <w:r>
        <w:rPr>
          <w:rFonts w:ascii="Arial" w:hAnsi="Arial" w:cs="Arial"/>
          <w:sz w:val="20"/>
          <w:szCs w:val="20"/>
        </w:rPr>
        <w:t>The fair values and estimated useful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20"/>
        <w:gridCol w:w="172"/>
        <w:gridCol w:w="1107"/>
        <w:gridCol w:w="116"/>
        <w:gridCol w:w="136"/>
        <w:gridCol w:w="117"/>
        <w:gridCol w:w="807"/>
        <w:gridCol w:w="131"/>
      </w:tblGrid>
      <w:tr w:rsidR="00000000">
        <w:trPr>
          <w:divId w:val="2120105006"/>
          <w:tblCellSpacing w:w="15" w:type="dxa"/>
        </w:trPr>
        <w:tc>
          <w:tcPr>
            <w:tcW w:w="3544" w:type="pct"/>
            <w:vAlign w:val="center"/>
            <w:hideMark/>
          </w:tcPr>
          <w:p w:rsidR="00000000" w:rsidRDefault="006212FF">
            <w:pPr>
              <w:rPr>
                <w:sz w:val="20"/>
                <w:szCs w:val="20"/>
              </w:rPr>
            </w:pPr>
          </w:p>
        </w:tc>
        <w:tc>
          <w:tcPr>
            <w:tcW w:w="77" w:type="pct"/>
            <w:vAlign w:val="center"/>
            <w:hideMark/>
          </w:tcPr>
          <w:p w:rsidR="00000000" w:rsidRDefault="006212FF">
            <w:pPr>
              <w:rPr>
                <w:rFonts w:eastAsia="Times New Roman"/>
                <w:sz w:val="20"/>
                <w:szCs w:val="20"/>
              </w:rPr>
            </w:pPr>
          </w:p>
        </w:tc>
        <w:tc>
          <w:tcPr>
            <w:tcW w:w="685"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81" w:type="pct"/>
            <w:vAlign w:val="center"/>
            <w:hideMark/>
          </w:tcPr>
          <w:p w:rsidR="00000000" w:rsidRDefault="006212FF">
            <w:pPr>
              <w:rPr>
                <w:rFonts w:eastAsia="Times New Roman"/>
                <w:sz w:val="20"/>
                <w:szCs w:val="20"/>
              </w:rPr>
            </w:pPr>
          </w:p>
        </w:tc>
        <w:tc>
          <w:tcPr>
            <w:tcW w:w="38" w:type="pct"/>
            <w:vAlign w:val="center"/>
            <w:hideMark/>
          </w:tcPr>
          <w:p w:rsidR="00000000" w:rsidRDefault="006212FF">
            <w:pPr>
              <w:rPr>
                <w:rFonts w:eastAsia="Times New Roman"/>
                <w:sz w:val="20"/>
                <w:szCs w:val="20"/>
              </w:rPr>
            </w:pPr>
          </w:p>
        </w:tc>
        <w:tc>
          <w:tcPr>
            <w:tcW w:w="498"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2120105006"/>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Fair Valu</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Useful Life</w:t>
            </w:r>
            <w:r>
              <w:rPr>
                <w:rFonts w:ascii="Arial" w:hAnsi="Arial" w:cs="Arial"/>
                <w:b/>
                <w:bCs/>
                <w:sz w:val="16"/>
                <w:szCs w:val="16"/>
              </w:rPr>
              <w:br/>
              <w:t>(Years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212010500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Customer Relationship</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2010500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Trademark</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12,48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2010500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Developed Technolog</w:t>
            </w:r>
            <w:r>
              <w:rPr>
                <w:rFonts w:ascii="Arial" w:hAnsi="Arial" w:cs="Arial"/>
                <w:sz w:val="20"/>
                <w:szCs w:val="20"/>
              </w:rPr>
              <w:t>y</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2010500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Tota</w:t>
            </w:r>
            <w:r>
              <w:rPr>
                <w:rFonts w:ascii="Arial" w:hAnsi="Arial" w:cs="Arial"/>
                <w:sz w:val="20"/>
                <w:szCs w:val="20"/>
              </w:rPr>
              <w:t>l</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46,74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39"/>
        <w:divId w:val="615019347"/>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6212FF">
      <w:pPr>
        <w:pStyle w:val="a3"/>
        <w:spacing w:before="240" w:beforeAutospacing="0" w:after="0" w:afterAutospacing="0"/>
        <w:ind w:firstLine="539"/>
        <w:divId w:val="615019347"/>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w:t>
      </w:r>
      <w:r>
        <w:rPr>
          <w:rFonts w:ascii="Arial" w:hAnsi="Arial" w:cs="Arial"/>
          <w:sz w:val="20"/>
          <w:szCs w:val="20"/>
        </w:rPr>
        <w:t>ld back by the Company for a period of twenty-four months following the transaction closing date and is recorded in finance leases and other finance obligations, net of current portion in the condensed consolidated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w:t>
      </w:r>
      <w:r>
        <w:rPr>
          <w:rFonts w:ascii="Arial" w:hAnsi="Arial" w:cs="Arial"/>
          <w:sz w:val="20"/>
          <w:szCs w:val="20"/>
        </w:rPr>
        <w:t xml:space="preserve"> Company's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 Finovera is a leading bill aggregation technology provider for financial institutions. The acquisition of Finovera is expected to increase the addressable market opportunity f</w:t>
      </w:r>
      <w:r>
        <w:rPr>
          <w:rFonts w:ascii="Arial" w:hAnsi="Arial" w:cs="Arial"/>
          <w:sz w:val="20"/>
          <w:szCs w:val="20"/>
        </w:rPr>
        <w:t>or the Company's biller and financial institution solutions by, among other things, increasing the availability of certain bill data</w:t>
      </w:r>
      <w:r>
        <w:rPr>
          <w:rFonts w:ascii="Arial" w:hAnsi="Arial" w:cs="Arial"/>
          <w:sz w:val="20"/>
          <w:szCs w:val="20"/>
        </w:rPr>
        <w:t>.</w:t>
      </w:r>
    </w:p>
    <w:p w:rsidR="00000000" w:rsidRDefault="006212FF">
      <w:pPr>
        <w:pStyle w:val="a3"/>
        <w:spacing w:before="120" w:beforeAutospacing="0" w:after="120" w:afterAutospacing="0"/>
        <w:ind w:firstLine="539"/>
        <w:divId w:val="615019347"/>
        <w:rPr>
          <w:sz w:val="20"/>
          <w:szCs w:val="20"/>
        </w:rPr>
      </w:pPr>
      <w:r>
        <w:rPr>
          <w:rFonts w:ascii="Arial" w:hAnsi="Arial" w:cs="Arial"/>
          <w:sz w:val="20"/>
          <w:szCs w:val="20"/>
        </w:rPr>
        <w:t>The acquisition was accounted for as a business combination and, accordingly, the total fair value of purchase considerati</w:t>
      </w:r>
      <w:r>
        <w:rPr>
          <w:rFonts w:ascii="Arial" w:hAnsi="Arial" w:cs="Arial"/>
          <w:sz w:val="20"/>
          <w:szCs w:val="20"/>
        </w:rPr>
        <w:t>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allocated the fair value of purchase considerat</w:t>
      </w:r>
      <w:r>
        <w:rPr>
          <w:rFonts w:ascii="Arial" w:hAnsi="Arial" w:cs="Arial"/>
          <w:sz w:val="20"/>
          <w:szCs w:val="20"/>
        </w:rPr>
        <w:t>ion were as follows (in thousands)</w:t>
      </w:r>
      <w:r>
        <w:rPr>
          <w:rFonts w:ascii="Arial" w:hAnsi="Arial" w:cs="Arial"/>
          <w:sz w:val="20"/>
          <w:szCs w:val="20"/>
        </w:rPr>
        <w:t>:</w:t>
      </w:r>
    </w:p>
    <w:p w:rsidR="00000000" w:rsidRDefault="006212FF">
      <w:pPr>
        <w:pStyle w:val="a3"/>
        <w:spacing w:before="120" w:beforeAutospacing="0" w:after="0" w:afterAutospacing="0"/>
        <w:jc w:val="center"/>
        <w:divId w:val="615019347"/>
        <w:rPr>
          <w:sz w:val="20"/>
          <w:szCs w:val="20"/>
        </w:rPr>
      </w:pPr>
      <w:r>
        <w:rPr>
          <w:rFonts w:ascii="Arial" w:hAnsi="Arial" w:cs="Arial"/>
          <w:sz w:val="20"/>
          <w:szCs w:val="20"/>
        </w:rPr>
        <w:t>1</w:t>
      </w:r>
      <w:r>
        <w:rPr>
          <w:rFonts w:ascii="Arial" w:hAnsi="Arial" w:cs="Arial"/>
          <w:sz w:val="20"/>
          <w:szCs w:val="20"/>
        </w:rPr>
        <w:t>5</w:t>
      </w:r>
    </w:p>
    <w:p w:rsidR="00000000" w:rsidRDefault="006212FF">
      <w:pPr>
        <w:divId w:val="615019347"/>
        <w:rPr>
          <w:rFonts w:eastAsia="Times New Roman"/>
        </w:rPr>
      </w:pPr>
      <w:r>
        <w:rPr>
          <w:rFonts w:eastAsia="Times New Roman"/>
        </w:rPr>
        <w:pict>
          <v:rect id="_x0000_i1040" style="width:0;height:1.5pt" o:hralign="center" o:hrstd="t" o:hr="t" fillcolor="#a0a0a0" stroked="f"/>
        </w:pict>
      </w:r>
    </w:p>
    <w:p w:rsidR="00000000" w:rsidRDefault="006212FF">
      <w:pPr>
        <w:pStyle w:val="a3"/>
        <w:spacing w:before="0" w:beforeAutospacing="0" w:after="0" w:afterAutospacing="0"/>
        <w:divId w:val="615019347"/>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86"/>
        <w:gridCol w:w="172"/>
        <w:gridCol w:w="1306"/>
        <w:gridCol w:w="142"/>
      </w:tblGrid>
      <w:tr w:rsidR="00000000">
        <w:trPr>
          <w:divId w:val="1958679676"/>
          <w:tblCellSpacing w:w="15" w:type="dxa"/>
        </w:trPr>
        <w:tc>
          <w:tcPr>
            <w:tcW w:w="4081"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794" w:type="pct"/>
            <w:vAlign w:val="center"/>
            <w:hideMark/>
          </w:tcPr>
          <w:p w:rsidR="00000000" w:rsidRDefault="006212FF">
            <w:pPr>
              <w:rPr>
                <w:rFonts w:eastAsia="Times New Roman"/>
                <w:sz w:val="20"/>
                <w:szCs w:val="20"/>
              </w:rPr>
            </w:pPr>
          </w:p>
        </w:tc>
        <w:tc>
          <w:tcPr>
            <w:tcW w:w="47" w:type="pct"/>
            <w:vAlign w:val="center"/>
            <w:hideMark/>
          </w:tcPr>
          <w:p w:rsidR="00000000" w:rsidRDefault="006212FF">
            <w:pPr>
              <w:rPr>
                <w:rFonts w:eastAsia="Times New Roman"/>
                <w:sz w:val="20"/>
                <w:szCs w:val="20"/>
              </w:rPr>
            </w:pP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7,21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1958679676"/>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120" w:beforeAutospacing="0" w:after="120" w:afterAutospacing="0"/>
        <w:ind w:firstLine="539"/>
        <w:divId w:val="615019347"/>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w:t>
      </w:r>
      <w:r>
        <w:rPr>
          <w:rFonts w:ascii="Arial" w:hAnsi="Arial" w:cs="Arial"/>
          <w:sz w:val="20"/>
          <w:szCs w:val="20"/>
        </w:rPr>
        <w:t>es. The Company will record adjustments to the fair value of the net assets acquired and goodwill within the twelve months measurement period, if necessary</w:t>
      </w:r>
      <w:r>
        <w:rPr>
          <w:rFonts w:ascii="Arial" w:hAnsi="Arial" w:cs="Arial"/>
          <w:sz w:val="20"/>
          <w:szCs w:val="20"/>
        </w:rPr>
        <w:t>.</w:t>
      </w:r>
    </w:p>
    <w:p w:rsidR="00000000" w:rsidRDefault="006212FF">
      <w:pPr>
        <w:pStyle w:val="a3"/>
        <w:spacing w:before="120" w:beforeAutospacing="0" w:after="240" w:afterAutospacing="0"/>
        <w:ind w:firstLine="539"/>
        <w:divId w:val="615019347"/>
        <w:rPr>
          <w:sz w:val="20"/>
          <w:szCs w:val="20"/>
        </w:rPr>
      </w:pPr>
      <w:r>
        <w:rPr>
          <w:rFonts w:ascii="Arial" w:hAnsi="Arial" w:cs="Arial"/>
          <w:sz w:val="20"/>
          <w:szCs w:val="20"/>
        </w:rPr>
        <w:t>The goodwill recognized was primarily attributed to increased synergies that are expected to be ach</w:t>
      </w:r>
      <w:r>
        <w:rPr>
          <w:rFonts w:ascii="Arial" w:hAnsi="Arial" w:cs="Arial"/>
          <w:sz w:val="20"/>
          <w:szCs w:val="20"/>
        </w:rPr>
        <w:t>ieved from the integration of Finovera and the assembled workforce. The goodwill is not deductible for income tax purposes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120" w:afterAutospacing="0"/>
        <w:ind w:firstLine="539"/>
        <w:divId w:val="303050022"/>
        <w:rPr>
          <w:sz w:val="20"/>
          <w:szCs w:val="20"/>
        </w:rPr>
      </w:pPr>
      <w:r>
        <w:rPr>
          <w:rFonts w:ascii="Arial" w:hAnsi="Arial" w:cs="Arial"/>
          <w:sz w:val="20"/>
          <w:szCs w:val="20"/>
        </w:rPr>
        <w:t>The fair values and estimated useful lives of the acquired intangible assets by category were as follows (in thousands, except year</w:t>
      </w:r>
      <w:r>
        <w:rPr>
          <w:rFonts w:ascii="Arial" w:hAnsi="Arial" w:cs="Arial"/>
          <w:sz w:val="20"/>
          <w:szCs w:val="20"/>
        </w:rPr>
        <w: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21"/>
        <w:gridCol w:w="172"/>
        <w:gridCol w:w="1107"/>
        <w:gridCol w:w="116"/>
        <w:gridCol w:w="136"/>
        <w:gridCol w:w="117"/>
        <w:gridCol w:w="806"/>
        <w:gridCol w:w="131"/>
      </w:tblGrid>
      <w:tr w:rsidR="00000000">
        <w:trPr>
          <w:divId w:val="303050022"/>
          <w:tblCellSpacing w:w="15" w:type="dxa"/>
        </w:trPr>
        <w:tc>
          <w:tcPr>
            <w:tcW w:w="3544" w:type="pct"/>
            <w:vAlign w:val="center"/>
            <w:hideMark/>
          </w:tcPr>
          <w:p w:rsidR="00000000" w:rsidRDefault="006212FF">
            <w:pPr>
              <w:rPr>
                <w:sz w:val="20"/>
                <w:szCs w:val="20"/>
              </w:rPr>
            </w:pPr>
          </w:p>
        </w:tc>
        <w:tc>
          <w:tcPr>
            <w:tcW w:w="77" w:type="pct"/>
            <w:vAlign w:val="center"/>
            <w:hideMark/>
          </w:tcPr>
          <w:p w:rsidR="00000000" w:rsidRDefault="006212FF">
            <w:pPr>
              <w:rPr>
                <w:rFonts w:eastAsia="Times New Roman"/>
                <w:sz w:val="20"/>
                <w:szCs w:val="20"/>
              </w:rPr>
            </w:pPr>
          </w:p>
        </w:tc>
        <w:tc>
          <w:tcPr>
            <w:tcW w:w="684"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81" w:type="pct"/>
            <w:vAlign w:val="center"/>
            <w:hideMark/>
          </w:tcPr>
          <w:p w:rsidR="00000000" w:rsidRDefault="006212FF">
            <w:pPr>
              <w:rPr>
                <w:rFonts w:eastAsia="Times New Roman"/>
                <w:sz w:val="20"/>
                <w:szCs w:val="20"/>
              </w:rPr>
            </w:pPr>
          </w:p>
        </w:tc>
        <w:tc>
          <w:tcPr>
            <w:tcW w:w="38" w:type="pct"/>
            <w:vAlign w:val="center"/>
            <w:hideMark/>
          </w:tcPr>
          <w:p w:rsidR="00000000" w:rsidRDefault="006212FF">
            <w:pPr>
              <w:rPr>
                <w:rFonts w:eastAsia="Times New Roman"/>
                <w:sz w:val="20"/>
                <w:szCs w:val="20"/>
              </w:rPr>
            </w:pPr>
          </w:p>
        </w:tc>
        <w:tc>
          <w:tcPr>
            <w:tcW w:w="498"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303050022"/>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Fair Valu</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Useful Life</w:t>
            </w:r>
            <w:r>
              <w:rPr>
                <w:rFonts w:ascii="Arial" w:hAnsi="Arial" w:cs="Arial"/>
                <w:b/>
                <w:bCs/>
                <w:sz w:val="16"/>
                <w:szCs w:val="16"/>
              </w:rPr>
              <w:br/>
              <w:t>(Years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3030500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Developed Technolog</w:t>
            </w:r>
            <w:r>
              <w:rPr>
                <w:rFonts w:ascii="Arial" w:hAnsi="Arial" w:cs="Arial"/>
                <w:sz w:val="20"/>
                <w:szCs w:val="20"/>
              </w:rPr>
              <w:t>y</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3030500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3030500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Tota</w:t>
            </w:r>
            <w:r>
              <w:rPr>
                <w:rFonts w:ascii="Arial" w:hAnsi="Arial" w:cs="Arial"/>
                <w:sz w:val="20"/>
                <w:szCs w:val="20"/>
              </w:rPr>
              <w:t>l</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120" w:beforeAutospacing="0" w:after="0" w:afterAutospacing="0"/>
        <w:ind w:firstLine="539"/>
        <w:divId w:val="615019347"/>
        <w:rPr>
          <w:sz w:val="20"/>
          <w:szCs w:val="20"/>
        </w:rPr>
      </w:pPr>
      <w:r>
        <w:rPr>
          <w:rFonts w:ascii="Arial" w:hAnsi="Arial" w:cs="Arial"/>
          <w:sz w:val="20"/>
          <w:szCs w:val="20"/>
        </w:rPr>
        <w:t>The revenue and expenses of the acquired businesses have been included in the Company's condensed consolidated financial results since the acquisition date. Revenues and expenses related to these acquisitions and pro forma results of operations have not be</w:t>
      </w:r>
      <w:r>
        <w:rPr>
          <w:rFonts w:ascii="Arial" w:hAnsi="Arial" w:cs="Arial"/>
          <w:sz w:val="20"/>
          <w:szCs w:val="20"/>
        </w:rPr>
        <w:t>en presented for the three and nine months ended September 30, 2021 and 2020 because the effects of these acquisitions was not material to the Company's overall operations</w:t>
      </w:r>
      <w:r>
        <w:rPr>
          <w:rFonts w:ascii="Arial" w:hAnsi="Arial" w:cs="Arial"/>
          <w:sz w:val="20"/>
          <w:szCs w:val="20"/>
        </w:rPr>
        <w:t>.</w:t>
      </w:r>
    </w:p>
    <w:p w:rsidR="00000000" w:rsidRDefault="006212FF">
      <w:pPr>
        <w:pStyle w:val="a3"/>
        <w:spacing w:before="120" w:beforeAutospacing="0" w:after="0" w:afterAutospacing="0"/>
        <w:ind w:firstLine="539"/>
        <w:divId w:val="615019347"/>
        <w:rPr>
          <w:sz w:val="20"/>
          <w:szCs w:val="20"/>
        </w:rPr>
      </w:pPr>
      <w:r>
        <w:rPr>
          <w:rFonts w:ascii="Arial" w:hAnsi="Arial" w:cs="Arial"/>
          <w:sz w:val="20"/>
          <w:szCs w:val="20"/>
        </w:rPr>
        <w:t xml:space="preserve">The Company incurred costs related to these acquisitions of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w:t>
      </w:r>
      <w:r>
        <w:rPr>
          <w:rFonts w:ascii="Arial" w:hAnsi="Arial" w:cs="Arial"/>
          <w:sz w:val="20"/>
          <w:szCs w:val="20"/>
        </w:rPr>
        <w:t>ion for the three and nine months ended September 30, 2021. All acquisition related costs were expensed as incurred and have been recorded in general and administrative expenses in the condensed consolidated statements of operations</w:t>
      </w:r>
      <w:r>
        <w:rPr>
          <w:rFonts w:ascii="Arial" w:hAnsi="Arial" w:cs="Arial"/>
          <w:sz w:val="20"/>
          <w:szCs w:val="20"/>
        </w:rPr>
        <w:t>.</w:t>
      </w:r>
    </w:p>
    <w:p w:rsidR="00000000" w:rsidRDefault="006212FF">
      <w:pPr>
        <w:pStyle w:val="a3"/>
        <w:spacing w:before="240" w:beforeAutospacing="0" w:after="0" w:afterAutospacing="0"/>
        <w:ind w:hanging="422"/>
        <w:divId w:val="1173257004"/>
        <w:rPr>
          <w:sz w:val="20"/>
          <w:szCs w:val="20"/>
        </w:rPr>
      </w:pPr>
      <w:r>
        <w:rPr>
          <w:rFonts w:ascii="Arial" w:hAnsi="Arial" w:cs="Arial"/>
          <w:b/>
          <w:bCs/>
          <w:sz w:val="20"/>
          <w:szCs w:val="20"/>
        </w:rPr>
        <w:t xml:space="preserve">5. </w:t>
      </w:r>
      <w:r>
        <w:rPr>
          <w:rFonts w:ascii="Arial" w:hAnsi="Arial" w:cs="Arial"/>
          <w:b/>
          <w:bCs/>
          <w:sz w:val="20"/>
          <w:szCs w:val="20"/>
        </w:rPr>
        <w:t>Property and Equipment, Ne</w:t>
      </w:r>
      <w:r>
        <w:rPr>
          <w:rFonts w:ascii="Arial" w:hAnsi="Arial" w:cs="Arial"/>
          <w:b/>
          <w:bCs/>
          <w:sz w:val="20"/>
          <w:szCs w:val="20"/>
        </w:rPr>
        <w:t>t</w:t>
      </w:r>
    </w:p>
    <w:p w:rsidR="00000000" w:rsidRDefault="006212FF">
      <w:pPr>
        <w:pStyle w:val="a3"/>
        <w:spacing w:before="120" w:beforeAutospacing="0" w:after="0" w:afterAutospacing="0"/>
        <w:ind w:firstLine="539"/>
        <w:divId w:val="921375383"/>
        <w:rPr>
          <w:sz w:val="20"/>
          <w:szCs w:val="20"/>
        </w:rPr>
      </w:pPr>
      <w:r>
        <w:rPr>
          <w:rFonts w:ascii="Arial" w:hAnsi="Arial" w:cs="Arial"/>
          <w:sz w:val="20"/>
          <w:szCs w:val="20"/>
        </w:rPr>
        <w:t>Property and equipment, net consisted of the following (in thousands)</w:t>
      </w:r>
      <w:r>
        <w:rPr>
          <w:rFonts w:ascii="Arial" w:hAnsi="Arial" w:cs="Arial"/>
          <w:sz w:val="20"/>
          <w:szCs w:val="20"/>
        </w:rPr>
        <w:t>:</w:t>
      </w:r>
    </w:p>
    <w:p w:rsidR="00000000" w:rsidRDefault="006212FF">
      <w:pPr>
        <w:pStyle w:val="a3"/>
        <w:spacing w:before="0" w:beforeAutospacing="0" w:after="0" w:afterAutospacing="0"/>
        <w:divId w:val="921375383"/>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19"/>
        <w:gridCol w:w="116"/>
        <w:gridCol w:w="116"/>
        <w:gridCol w:w="173"/>
        <w:gridCol w:w="1011"/>
        <w:gridCol w:w="127"/>
        <w:gridCol w:w="116"/>
        <w:gridCol w:w="173"/>
        <w:gridCol w:w="1013"/>
        <w:gridCol w:w="142"/>
      </w:tblGrid>
      <w:tr w:rsidR="00000000">
        <w:trPr>
          <w:divId w:val="921375383"/>
          <w:tblCellSpacing w:w="15" w:type="dxa"/>
        </w:trPr>
        <w:tc>
          <w:tcPr>
            <w:tcW w:w="3322" w:type="pct"/>
            <w:vAlign w:val="center"/>
            <w:hideMark/>
          </w:tcPr>
          <w:p w:rsidR="00000000" w:rsidRDefault="006212FF">
            <w:pPr>
              <w:rPr>
                <w:sz w:val="20"/>
                <w:szCs w:val="20"/>
              </w:rPr>
            </w:pPr>
          </w:p>
        </w:tc>
        <w:tc>
          <w:tcPr>
            <w:tcW w:w="6"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921375383"/>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1375383"/>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5,94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4,36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1,37</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18</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Automobil</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1375383"/>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7,77</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5,53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 xml:space="preserve">Less: </w:t>
            </w:r>
            <w:r>
              <w:rPr>
                <w:rFonts w:ascii="Arial" w:hAnsi="Arial" w:cs="Arial"/>
                <w:sz w:val="20"/>
                <w:szCs w:val="20"/>
              </w:rPr>
              <w:t>Accumulated depreciation and amortizatio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5,47</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3,76</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921375383"/>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39"/>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each of the</w:t>
      </w:r>
      <w:r>
        <w:rPr>
          <w:rFonts w:ascii="Arial" w:hAnsi="Arial" w:cs="Arial"/>
          <w:sz w:val="20"/>
          <w:szCs w:val="20"/>
        </w:rPr>
        <w:t xml:space="preserve"> </w:t>
      </w:r>
      <w:r>
        <w:rPr>
          <w:rFonts w:ascii="Arial" w:hAnsi="Arial" w:cs="Arial"/>
          <w:sz w:val="20"/>
          <w:szCs w:val="20"/>
        </w:rPr>
        <w:t>three months ended September 30, 2021 and 202</w:t>
      </w:r>
      <w:r>
        <w:rPr>
          <w:rFonts w:ascii="Arial" w:hAnsi="Arial" w:cs="Arial"/>
          <w:sz w:val="20"/>
          <w:szCs w:val="20"/>
        </w:rPr>
        <w:t>0</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for each of the</w:t>
      </w:r>
      <w:r>
        <w:rPr>
          <w:rFonts w:ascii="Arial" w:hAnsi="Arial" w:cs="Arial"/>
          <w:sz w:val="20"/>
          <w:szCs w:val="20"/>
        </w:rPr>
        <w:t xml:space="preserve"> </w:t>
      </w:r>
      <w:r>
        <w:rPr>
          <w:rFonts w:ascii="Arial" w:hAnsi="Arial" w:cs="Arial"/>
          <w:sz w:val="20"/>
          <w:szCs w:val="20"/>
        </w:rPr>
        <w:t>nine months ended September 30, 2021 and 202</w:t>
      </w:r>
      <w:r>
        <w:rPr>
          <w:rFonts w:ascii="Arial" w:hAnsi="Arial" w:cs="Arial"/>
          <w:sz w:val="20"/>
          <w:szCs w:val="20"/>
        </w:rPr>
        <w:t>0</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6</w:t>
      </w:r>
    </w:p>
    <w:p w:rsidR="00000000" w:rsidRDefault="006212FF">
      <w:pPr>
        <w:rPr>
          <w:rFonts w:eastAsia="Times New Roman"/>
        </w:rPr>
      </w:pPr>
      <w:r>
        <w:rPr>
          <w:rFonts w:eastAsia="Times New Roman"/>
        </w:rPr>
        <w:pict>
          <v:rect id="_x0000_i104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hanging="422"/>
        <w:divId w:val="1998916391"/>
        <w:rPr>
          <w:sz w:val="20"/>
          <w:szCs w:val="20"/>
        </w:rPr>
      </w:pPr>
      <w:r>
        <w:rPr>
          <w:rFonts w:ascii="Arial" w:hAnsi="Arial" w:cs="Arial"/>
          <w:b/>
          <w:bCs/>
          <w:sz w:val="20"/>
          <w:szCs w:val="20"/>
        </w:rPr>
        <w:t>6. Goodwill, Internal-use Software Development Costs and Intangible Asset</w:t>
      </w:r>
      <w:r>
        <w:rPr>
          <w:rFonts w:ascii="Arial" w:hAnsi="Arial" w:cs="Arial"/>
          <w:b/>
          <w:bCs/>
          <w:sz w:val="20"/>
          <w:szCs w:val="20"/>
        </w:rPr>
        <w:t>s</w:t>
      </w:r>
    </w:p>
    <w:p w:rsidR="00000000" w:rsidRDefault="006212FF">
      <w:pPr>
        <w:pStyle w:val="a3"/>
        <w:spacing w:before="240" w:beforeAutospacing="0" w:after="0" w:afterAutospacing="0"/>
        <w:divId w:val="1998916391"/>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6212FF">
      <w:pPr>
        <w:pStyle w:val="a3"/>
        <w:spacing w:before="120" w:beforeAutospacing="0" w:after="120" w:afterAutospacing="0"/>
        <w:ind w:firstLine="539"/>
        <w:divId w:val="2030333468"/>
        <w:rPr>
          <w:sz w:val="20"/>
          <w:szCs w:val="20"/>
        </w:rPr>
      </w:pPr>
      <w:r>
        <w:rPr>
          <w:rFonts w:ascii="Arial" w:hAnsi="Arial" w:cs="Arial"/>
          <w:sz w:val="20"/>
          <w:szCs w:val="20"/>
        </w:rPr>
        <w:t>The changes in the carrying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35"/>
        <w:gridCol w:w="116"/>
        <w:gridCol w:w="172"/>
        <w:gridCol w:w="848"/>
        <w:gridCol w:w="116"/>
        <w:gridCol w:w="116"/>
        <w:gridCol w:w="172"/>
        <w:gridCol w:w="846"/>
        <w:gridCol w:w="116"/>
        <w:gridCol w:w="116"/>
        <w:gridCol w:w="172"/>
        <w:gridCol w:w="850"/>
        <w:gridCol w:w="131"/>
      </w:tblGrid>
      <w:tr w:rsidR="00000000">
        <w:trPr>
          <w:divId w:val="2030333468"/>
          <w:tblCellSpacing w:w="15" w:type="dxa"/>
        </w:trPr>
        <w:tc>
          <w:tcPr>
            <w:tcW w:w="2858" w:type="pct"/>
            <w:vAlign w:val="center"/>
            <w:hideMark/>
          </w:tcPr>
          <w:p w:rsidR="00000000" w:rsidRDefault="006212FF">
            <w:pPr>
              <w:rPr>
                <w:sz w:val="20"/>
                <w:szCs w:val="20"/>
              </w:rPr>
            </w:pPr>
          </w:p>
        </w:tc>
        <w:tc>
          <w:tcPr>
            <w:tcW w:w="6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35"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6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32"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6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35"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2030333468"/>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203033346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b/>
                <w:bCs/>
                <w:sz w:val="20"/>
                <w:szCs w:val="20"/>
              </w:rPr>
              <w:t>Balance as of December 31, 202</w:t>
            </w:r>
            <w:r>
              <w:rPr>
                <w:rFonts w:ascii="Arial" w:hAnsi="Arial" w:cs="Arial"/>
                <w:b/>
                <w:bCs/>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12,30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13,20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03033346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Goodwill acquire</w:t>
            </w:r>
            <w:r>
              <w:rPr>
                <w:rFonts w:ascii="Arial" w:hAnsi="Arial" w:cs="Arial"/>
                <w:sz w:val="20"/>
                <w:szCs w:val="20"/>
              </w:rPr>
              <w:t>d</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107,72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107,72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03033346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03033346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b/>
                <w:bCs/>
                <w:sz w:val="20"/>
                <w:szCs w:val="20"/>
              </w:rPr>
              <w:t>Balance as of September 30, 202</w:t>
            </w:r>
            <w:r>
              <w:rPr>
                <w:rFonts w:ascii="Arial" w:hAnsi="Arial" w:cs="Arial"/>
                <w:b/>
                <w:bCs/>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120,03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120,93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left="476"/>
        <w:divId w:val="2030333468"/>
        <w:rPr>
          <w:sz w:val="20"/>
          <w:szCs w:val="20"/>
        </w:rPr>
      </w:pPr>
      <w:r>
        <w:rPr>
          <w:rFonts w:ascii="Arial" w:hAnsi="Arial" w:cs="Arial"/>
          <w:sz w:val="16"/>
          <w:szCs w:val="16"/>
        </w:rPr>
        <w:t>(1)</w:t>
      </w:r>
      <w:r>
        <w:rPr>
          <w:rFonts w:ascii="Arial" w:hAnsi="Arial" w:cs="Arial"/>
          <w:sz w:val="16"/>
          <w:szCs w:val="16"/>
        </w:rPr>
        <w:t xml:space="preserve"> </w:t>
      </w:r>
      <w:r>
        <w:rPr>
          <w:rFonts w:ascii="Arial" w:hAnsi="Arial" w:cs="Arial"/>
          <w:sz w:val="16"/>
          <w:szCs w:val="16"/>
        </w:rPr>
        <w:t>The goodwill acquired in the nine months ended September 30, 2021 is related to the Payveris and Finovera acquisitions. See Note 4</w:t>
      </w:r>
      <w:r>
        <w:rPr>
          <w:rFonts w:ascii="Arial" w:hAnsi="Arial" w:cs="Arial"/>
          <w:sz w:val="16"/>
          <w:szCs w:val="16"/>
        </w:rPr>
        <w:t>.</w:t>
      </w:r>
    </w:p>
    <w:p w:rsidR="00000000" w:rsidRDefault="006212FF">
      <w:pPr>
        <w:pStyle w:val="a3"/>
        <w:spacing w:before="240" w:beforeAutospacing="0" w:after="0" w:afterAutospacing="0"/>
        <w:divId w:val="1998916391"/>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6212FF">
      <w:pPr>
        <w:pStyle w:val="a3"/>
        <w:spacing w:before="120" w:beforeAutospacing="0" w:after="0" w:afterAutospacing="0"/>
        <w:ind w:firstLine="539"/>
        <w:divId w:val="1998916391"/>
        <w:rPr>
          <w:sz w:val="20"/>
          <w:szCs w:val="20"/>
        </w:rPr>
      </w:pPr>
      <w:r>
        <w:rPr>
          <w:rFonts w:ascii="Arial" w:hAnsi="Arial" w:cs="Arial"/>
          <w:sz w:val="20"/>
          <w:szCs w:val="20"/>
        </w:rPr>
        <w:t>The Company capitalizes qualifying internal-use software development costs related t</w:t>
      </w:r>
      <w:r>
        <w:rPr>
          <w:rFonts w:ascii="Arial" w:hAnsi="Arial" w:cs="Arial"/>
          <w:sz w:val="20"/>
          <w:szCs w:val="20"/>
        </w:rPr>
        <w:t>o it</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platform</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development stage, as well as implementation costs incurred to fulfill our contracts with customers as they (1) relate directly to th</w:t>
      </w:r>
      <w:r>
        <w:rPr>
          <w:rFonts w:ascii="Arial" w:hAnsi="Arial" w:cs="Arial"/>
          <w:sz w:val="20"/>
          <w:szCs w:val="20"/>
        </w:rPr>
        <w:t>e contract, (2) are expected to generate resources that will be used to satisfy the performance obligation under the contract, and (3) are expected to be recovered through revenues generated under the contract. Capitalization of costs begins when two crite</w:t>
      </w:r>
      <w:r>
        <w:rPr>
          <w:rFonts w:ascii="Arial" w:hAnsi="Arial" w:cs="Arial"/>
          <w:sz w:val="20"/>
          <w:szCs w:val="20"/>
        </w:rPr>
        <w:t>ria are met: (1) the preliminary project stage is completed, and (2) it is probable that the software will be completed and used for its intended function. Capitalization ceases when the software is substantially complete and ready for its intended use, in</w:t>
      </w:r>
      <w:r>
        <w:rPr>
          <w:rFonts w:ascii="Arial" w:hAnsi="Arial" w:cs="Arial"/>
          <w:sz w:val="20"/>
          <w:szCs w:val="20"/>
        </w:rPr>
        <w:t>cluding the completion of all significant testing. Costs related to preliminary project activities and post-implementation operating activities are expensed as incurred. During the three months ended September 30, 2021 and 2020,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8</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3.</w:t>
      </w:r>
      <w:r>
        <w:rPr>
          <w:rFonts w:ascii="Arial" w:hAnsi="Arial" w:cs="Arial"/>
          <w:sz w:val="20"/>
          <w:szCs w:val="20"/>
        </w:rPr>
        <w:t>7</w:t>
      </w:r>
      <w:r>
        <w:rPr>
          <w:rFonts w:ascii="Arial" w:hAnsi="Arial" w:cs="Arial"/>
          <w:sz w:val="20"/>
          <w:szCs w:val="20"/>
        </w:rPr>
        <w:t xml:space="preserve"> million in software development costs, respectively and during the nine months ended September 30, 2021 and 2020,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13.</w:t>
      </w:r>
      <w:r>
        <w:rPr>
          <w:rFonts w:ascii="Arial" w:hAnsi="Arial" w:cs="Arial"/>
          <w:sz w:val="20"/>
          <w:szCs w:val="20"/>
        </w:rPr>
        <w:t>5</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10.</w:t>
      </w:r>
      <w:r>
        <w:rPr>
          <w:rFonts w:ascii="Arial" w:hAnsi="Arial" w:cs="Arial"/>
          <w:sz w:val="20"/>
          <w:szCs w:val="20"/>
        </w:rPr>
        <w:t>9</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6212FF">
      <w:pPr>
        <w:pStyle w:val="a3"/>
        <w:spacing w:before="120" w:beforeAutospacing="0" w:after="0" w:afterAutospacing="0"/>
        <w:ind w:firstLine="539"/>
        <w:divId w:val="1998916391"/>
        <w:rPr>
          <w:sz w:val="20"/>
          <w:szCs w:val="20"/>
        </w:rPr>
      </w:pPr>
      <w:r>
        <w:rPr>
          <w:rFonts w:ascii="Arial" w:hAnsi="Arial" w:cs="Arial"/>
          <w:sz w:val="20"/>
          <w:szCs w:val="20"/>
        </w:rPr>
        <w:t xml:space="preserve">Capitalized costs are </w:t>
      </w:r>
      <w:r>
        <w:rPr>
          <w:rFonts w:ascii="Arial" w:hAnsi="Arial" w:cs="Arial"/>
          <w:sz w:val="20"/>
          <w:szCs w:val="20"/>
        </w:rPr>
        <w:t>amortized over the estimated useful life of the software, which management estimated to be a range of</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and are recorded on a straight-line basis, which represents the manner in which the expected benefit will be derived. Amortization ex</w:t>
      </w:r>
      <w:r>
        <w:rPr>
          <w:rFonts w:ascii="Arial" w:hAnsi="Arial" w:cs="Arial"/>
          <w:sz w:val="20"/>
          <w:szCs w:val="20"/>
        </w:rPr>
        <w:t>pense is recorded in cost of revenue and operating expenses in the condensed consolidated statement of operations aligned with the internal organizations that are the primary beneficiaries of such assets. During the</w:t>
      </w:r>
      <w:r>
        <w:rPr>
          <w:rFonts w:ascii="Arial" w:hAnsi="Arial" w:cs="Arial"/>
          <w:sz w:val="20"/>
          <w:szCs w:val="20"/>
        </w:rPr>
        <w:t xml:space="preserve"> </w:t>
      </w:r>
      <w:r>
        <w:rPr>
          <w:rFonts w:ascii="Arial" w:hAnsi="Arial" w:cs="Arial"/>
          <w:sz w:val="20"/>
          <w:szCs w:val="20"/>
        </w:rPr>
        <w:t>three months ended September 30, 2021 an</w:t>
      </w:r>
      <w:r>
        <w:rPr>
          <w:rFonts w:ascii="Arial" w:hAnsi="Arial" w:cs="Arial"/>
          <w:sz w:val="20"/>
          <w:szCs w:val="20"/>
        </w:rPr>
        <w:t>d 2020,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3</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9</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2</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of amortization expense in operating expenses, respectively. During the nine months ended September 30, 2021 and 2020, </w:t>
      </w:r>
      <w:r>
        <w:rPr>
          <w:rFonts w:ascii="Arial" w:hAnsi="Arial" w:cs="Arial"/>
          <w:sz w:val="20"/>
          <w:szCs w:val="20"/>
        </w:rPr>
        <w:t>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3.</w:t>
      </w:r>
      <w:r>
        <w:rPr>
          <w:rFonts w:ascii="Arial" w:hAnsi="Arial" w:cs="Arial"/>
          <w:sz w:val="20"/>
          <w:szCs w:val="20"/>
        </w:rPr>
        <w:t>5</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6</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3.</w:t>
      </w:r>
      <w:r>
        <w:rPr>
          <w:rFonts w:ascii="Arial" w:hAnsi="Arial" w:cs="Arial"/>
          <w:sz w:val="20"/>
          <w:szCs w:val="20"/>
        </w:rPr>
        <w:t>3</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2</w:t>
      </w:r>
      <w:r>
        <w:rPr>
          <w:rFonts w:ascii="Arial" w:hAnsi="Arial" w:cs="Arial"/>
          <w:sz w:val="20"/>
          <w:szCs w:val="20"/>
        </w:rPr>
        <w:t xml:space="preserve"> million of amortization expense in operating expenses, respectively</w:t>
      </w:r>
      <w:r>
        <w:rPr>
          <w:rFonts w:ascii="Arial" w:hAnsi="Arial" w:cs="Arial"/>
          <w:sz w:val="20"/>
          <w:szCs w:val="20"/>
        </w:rPr>
        <w:t>.</w:t>
      </w:r>
    </w:p>
    <w:p w:rsidR="00000000" w:rsidRDefault="006212FF">
      <w:pPr>
        <w:pStyle w:val="a3"/>
        <w:spacing w:before="240" w:beforeAutospacing="0" w:after="0" w:afterAutospacing="0"/>
        <w:divId w:val="1998916391"/>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6212FF">
      <w:pPr>
        <w:pStyle w:val="a3"/>
        <w:spacing w:before="120" w:beforeAutospacing="0" w:after="0" w:afterAutospacing="0"/>
        <w:ind w:firstLine="539"/>
        <w:divId w:val="1018048595"/>
        <w:rPr>
          <w:sz w:val="20"/>
          <w:szCs w:val="20"/>
        </w:rPr>
      </w:pPr>
      <w:r>
        <w:rPr>
          <w:rFonts w:ascii="Arial" w:hAnsi="Arial" w:cs="Arial"/>
          <w:sz w:val="20"/>
          <w:szCs w:val="20"/>
        </w:rPr>
        <w:t>Intangible assets, net consisted of the followin</w:t>
      </w:r>
      <w:r>
        <w:rPr>
          <w:rFonts w:ascii="Arial" w:hAnsi="Arial" w:cs="Arial"/>
          <w:sz w:val="20"/>
          <w:szCs w:val="20"/>
        </w:rPr>
        <w:t>g (in thousands)</w:t>
      </w:r>
      <w:r>
        <w:rPr>
          <w:rFonts w:ascii="Arial" w:hAnsi="Arial" w:cs="Arial"/>
          <w:sz w:val="20"/>
          <w:szCs w:val="20"/>
        </w:rPr>
        <w:t>:</w:t>
      </w:r>
    </w:p>
    <w:p w:rsidR="00000000" w:rsidRDefault="006212FF">
      <w:pPr>
        <w:pStyle w:val="a3"/>
        <w:spacing w:before="0" w:beforeAutospacing="0" w:after="0" w:afterAutospacing="0"/>
        <w:divId w:val="1018048595"/>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9"/>
        <w:gridCol w:w="116"/>
        <w:gridCol w:w="172"/>
        <w:gridCol w:w="672"/>
        <w:gridCol w:w="116"/>
        <w:gridCol w:w="116"/>
        <w:gridCol w:w="174"/>
        <w:gridCol w:w="891"/>
        <w:gridCol w:w="127"/>
        <w:gridCol w:w="116"/>
        <w:gridCol w:w="172"/>
        <w:gridCol w:w="672"/>
        <w:gridCol w:w="116"/>
        <w:gridCol w:w="116"/>
        <w:gridCol w:w="117"/>
        <w:gridCol w:w="723"/>
        <w:gridCol w:w="131"/>
      </w:tblGrid>
      <w:tr w:rsidR="00000000">
        <w:trPr>
          <w:divId w:val="1018048595"/>
          <w:tblCellSpacing w:w="15" w:type="dxa"/>
        </w:trPr>
        <w:tc>
          <w:tcPr>
            <w:tcW w:w="2484" w:type="pct"/>
            <w:vAlign w:val="center"/>
            <w:hideMark/>
          </w:tcPr>
          <w:p w:rsidR="00000000" w:rsidRDefault="006212FF">
            <w:pPr>
              <w:rPr>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42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divId w:val="1018048595"/>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September 30, 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18048595"/>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20,84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7,81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13,02</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2,68</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2,68</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7,10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26,73</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Non-compet</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12,68</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54</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12,13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70,91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18,89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52,02</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0" w:beforeAutospacing="0" w:after="0" w:afterAutospacing="0"/>
        <w:divId w:val="1018048595"/>
        <w:rPr>
          <w:sz w:val="20"/>
          <w:szCs w:val="20"/>
        </w:rPr>
      </w:pPr>
      <w:r>
        <w:rPr>
          <w:sz w:val="20"/>
          <w:szCs w:val="20"/>
        </w:rPr>
        <w:t> </w:t>
      </w:r>
    </w:p>
    <w:p w:rsidR="00000000" w:rsidRDefault="006212FF">
      <w:pPr>
        <w:pStyle w:val="a3"/>
        <w:spacing w:before="120" w:beforeAutospacing="0" w:after="0" w:afterAutospacing="0"/>
        <w:jc w:val="center"/>
        <w:divId w:val="1018048595"/>
        <w:rPr>
          <w:sz w:val="20"/>
          <w:szCs w:val="20"/>
        </w:rPr>
      </w:pPr>
      <w:r>
        <w:rPr>
          <w:rFonts w:ascii="Arial" w:hAnsi="Arial" w:cs="Arial"/>
          <w:sz w:val="20"/>
          <w:szCs w:val="20"/>
        </w:rPr>
        <w:t>1</w:t>
      </w:r>
      <w:r>
        <w:rPr>
          <w:rFonts w:ascii="Arial" w:hAnsi="Arial" w:cs="Arial"/>
          <w:sz w:val="20"/>
          <w:szCs w:val="20"/>
        </w:rPr>
        <w:t>7</w:t>
      </w:r>
    </w:p>
    <w:p w:rsidR="00000000" w:rsidRDefault="006212FF">
      <w:pPr>
        <w:divId w:val="1018048595"/>
        <w:rPr>
          <w:rFonts w:ascii="Arial" w:eastAsia="Times New Roman" w:hAnsi="Arial" w:cs="Arial"/>
          <w:sz w:val="20"/>
          <w:szCs w:val="20"/>
        </w:rPr>
      </w:pPr>
      <w:r>
        <w:rPr>
          <w:rFonts w:ascii="Arial" w:eastAsia="Times New Roman" w:hAnsi="Arial" w:cs="Arial"/>
          <w:sz w:val="20"/>
          <w:szCs w:val="20"/>
        </w:rPr>
        <w:pict>
          <v:rect id="_x0000_i1042" style="width:0;height:1.5pt" o:hralign="center" o:hrstd="t" o:hr="t" fillcolor="#a0a0a0" stroked="f"/>
        </w:pict>
      </w:r>
    </w:p>
    <w:p w:rsidR="00000000" w:rsidRDefault="006212FF">
      <w:pPr>
        <w:pStyle w:val="a3"/>
        <w:spacing w:before="0" w:beforeAutospacing="0" w:after="0" w:afterAutospacing="0"/>
        <w:divId w:val="1018048595"/>
        <w:rPr>
          <w:sz w:val="20"/>
          <w:szCs w:val="20"/>
        </w:rPr>
      </w:pPr>
      <w:r>
        <w:rPr>
          <w:rFonts w:ascii="Arial" w:hAnsi="Arial" w:cs="Arial"/>
          <w:sz w:val="20"/>
          <w:szCs w:val="20"/>
        </w:rPr>
        <w:t> </w:t>
      </w:r>
    </w:p>
    <w:p w:rsidR="00000000" w:rsidRDefault="006212FF">
      <w:pPr>
        <w:pStyle w:val="a3"/>
        <w:spacing w:before="0" w:beforeAutospacing="0" w:after="0" w:afterAutospacing="0"/>
        <w:divId w:val="1018048595"/>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1"/>
        <w:gridCol w:w="116"/>
        <w:gridCol w:w="172"/>
        <w:gridCol w:w="672"/>
        <w:gridCol w:w="116"/>
        <w:gridCol w:w="116"/>
        <w:gridCol w:w="174"/>
        <w:gridCol w:w="891"/>
        <w:gridCol w:w="127"/>
        <w:gridCol w:w="116"/>
        <w:gridCol w:w="173"/>
        <w:gridCol w:w="609"/>
        <w:gridCol w:w="116"/>
        <w:gridCol w:w="116"/>
        <w:gridCol w:w="117"/>
        <w:gridCol w:w="723"/>
        <w:gridCol w:w="131"/>
      </w:tblGrid>
      <w:tr w:rsidR="00000000">
        <w:trPr>
          <w:divId w:val="1018048595"/>
          <w:tblCellSpacing w:w="15" w:type="dxa"/>
        </w:trPr>
        <w:tc>
          <w:tcPr>
            <w:tcW w:w="2492" w:type="pct"/>
            <w:vAlign w:val="center"/>
            <w:hideMark/>
          </w:tcPr>
          <w:p w:rsidR="00000000" w:rsidRDefault="006212FF">
            <w:pPr>
              <w:rPr>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4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424"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1018048595"/>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December 31, 202</w:t>
            </w:r>
            <w:r>
              <w:rPr>
                <w:rFonts w:ascii="Arial" w:hAnsi="Arial" w:cs="Arial"/>
                <w:b/>
                <w:bCs/>
                <w:sz w:val="16"/>
                <w:szCs w:val="16"/>
              </w:rPr>
              <w:t>0</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18048595"/>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7,57</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7,46</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6,78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Non-compet</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18048595"/>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18,07</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17,77</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0" w:beforeAutospacing="0" w:after="0" w:afterAutospacing="0"/>
        <w:divId w:val="1998916391"/>
        <w:rPr>
          <w:sz w:val="20"/>
          <w:szCs w:val="20"/>
        </w:rPr>
      </w:pPr>
      <w:r>
        <w:rPr>
          <w:rFonts w:ascii="Arial" w:hAnsi="Arial" w:cs="Arial"/>
          <w:sz w:val="20"/>
          <w:szCs w:val="20"/>
        </w:rPr>
        <w:t> </w:t>
      </w:r>
    </w:p>
    <w:p w:rsidR="00000000" w:rsidRDefault="006212FF">
      <w:pPr>
        <w:pStyle w:val="a3"/>
        <w:spacing w:before="40" w:beforeAutospacing="0" w:after="0" w:afterAutospacing="0"/>
        <w:ind w:firstLine="539"/>
        <w:divId w:val="1998916391"/>
        <w:rPr>
          <w:sz w:val="20"/>
          <w:szCs w:val="20"/>
        </w:rPr>
      </w:pPr>
      <w:r>
        <w:rPr>
          <w:rFonts w:ascii="Arial" w:hAnsi="Arial" w:cs="Arial"/>
          <w:sz w:val="20"/>
          <w:szCs w:val="20"/>
        </w:rPr>
        <w:t xml:space="preserve">Amortization expense of intangible assets was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and nine months ended September 30, 202</w:t>
      </w:r>
      <w:r>
        <w:rPr>
          <w:rFonts w:ascii="Arial" w:hAnsi="Arial" w:cs="Arial"/>
          <w:sz w:val="20"/>
          <w:szCs w:val="20"/>
        </w:rPr>
        <w:t>1</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and nine months ended September 30, 2020, respectively</w:t>
      </w:r>
      <w:r>
        <w:rPr>
          <w:rFonts w:ascii="Arial" w:hAnsi="Arial" w:cs="Arial"/>
          <w:sz w:val="20"/>
          <w:szCs w:val="20"/>
        </w:rPr>
        <w:t>.</w:t>
      </w:r>
    </w:p>
    <w:p w:rsidR="00000000" w:rsidRDefault="006212FF">
      <w:pPr>
        <w:pStyle w:val="a3"/>
        <w:spacing w:before="120" w:beforeAutospacing="0" w:after="0" w:afterAutospacing="0"/>
        <w:ind w:firstLine="539"/>
        <w:divId w:val="2133014188"/>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September 30, 2021, future amortization expense is expected to be as follows (in thousands)</w:t>
      </w:r>
      <w:r>
        <w:rPr>
          <w:rFonts w:ascii="Arial" w:hAnsi="Arial" w:cs="Arial"/>
          <w:sz w:val="20"/>
          <w:szCs w:val="20"/>
        </w:rPr>
        <w:t>:</w:t>
      </w:r>
    </w:p>
    <w:p w:rsidR="00000000" w:rsidRDefault="006212FF">
      <w:pPr>
        <w:pStyle w:val="a3"/>
        <w:spacing w:before="0" w:beforeAutospacing="0" w:after="0" w:afterAutospacing="0"/>
        <w:divId w:val="2133014188"/>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29"/>
        <w:gridCol w:w="183"/>
        <w:gridCol w:w="172"/>
        <w:gridCol w:w="1291"/>
        <w:gridCol w:w="131"/>
      </w:tblGrid>
      <w:tr w:rsidR="00000000">
        <w:trPr>
          <w:divId w:val="2133014188"/>
          <w:tblCellSpacing w:w="15" w:type="dxa"/>
        </w:trPr>
        <w:tc>
          <w:tcPr>
            <w:tcW w:w="3993" w:type="pct"/>
            <w:vAlign w:val="center"/>
            <w:hideMark/>
          </w:tcPr>
          <w:p w:rsidR="00000000" w:rsidRDefault="006212FF">
            <w:pPr>
              <w:rPr>
                <w:sz w:val="20"/>
                <w:szCs w:val="20"/>
              </w:rPr>
            </w:pPr>
          </w:p>
        </w:tc>
        <w:tc>
          <w:tcPr>
            <w:tcW w:w="9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78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2133014188"/>
          <w:trHeight w:val="160"/>
          <w:tblCellSpacing w:w="15" w:type="dxa"/>
        </w:trPr>
        <w:tc>
          <w:tcPr>
            <w:tcW w:w="0" w:type="auto"/>
            <w:hideMark/>
          </w:tcPr>
          <w:p w:rsidR="00000000" w:rsidRDefault="006212F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2021 (remaining three months</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11,25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11,07</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9,39</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5,49</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11,98</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2133014188"/>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52,02</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ind w:firstLine="539"/>
        <w:rPr>
          <w:sz w:val="20"/>
          <w:szCs w:val="20"/>
        </w:rPr>
      </w:pPr>
      <w:r>
        <w:rPr>
          <w:rFonts w:ascii="Arial" w:hAnsi="Arial" w:cs="Arial"/>
          <w:sz w:val="20"/>
          <w:szCs w:val="20"/>
        </w:rPr>
        <w:t> </w:t>
      </w:r>
    </w:p>
    <w:p w:rsidR="00000000" w:rsidRDefault="006212FF">
      <w:pPr>
        <w:pStyle w:val="a3"/>
        <w:spacing w:before="160" w:beforeAutospacing="0" w:after="0" w:afterAutospacing="0"/>
        <w:ind w:hanging="422"/>
        <w:rPr>
          <w:sz w:val="20"/>
          <w:szCs w:val="20"/>
        </w:rPr>
      </w:pPr>
      <w:r>
        <w:rPr>
          <w:rFonts w:ascii="Arial" w:hAnsi="Arial" w:cs="Arial"/>
          <w:b/>
          <w:bCs/>
          <w:sz w:val="20"/>
          <w:szCs w:val="20"/>
        </w:rPr>
        <w:t>7</w:t>
      </w:r>
      <w:r>
        <w:rPr>
          <w:rFonts w:ascii="Arial" w:hAnsi="Arial" w:cs="Arial"/>
          <w:b/>
          <w:bCs/>
          <w:sz w:val="20"/>
          <w:szCs w:val="20"/>
        </w:rPr>
        <w:t>. Lease</w:t>
      </w:r>
      <w:r>
        <w:rPr>
          <w:rFonts w:ascii="Arial" w:hAnsi="Arial" w:cs="Arial"/>
          <w:b/>
          <w:bCs/>
          <w:sz w:val="20"/>
          <w:szCs w:val="20"/>
        </w:rPr>
        <w:t>s</w:t>
      </w:r>
    </w:p>
    <w:p w:rsidR="00000000" w:rsidRDefault="006212FF">
      <w:pPr>
        <w:pStyle w:val="a3"/>
        <w:spacing w:before="120" w:beforeAutospacing="0" w:after="0" w:afterAutospacing="0"/>
        <w:ind w:firstLine="543"/>
        <w:divId w:val="1351948954"/>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 xml:space="preserve">s, and often include </w:t>
      </w:r>
      <w:r>
        <w:rPr>
          <w:rFonts w:ascii="Arial" w:hAnsi="Arial" w:cs="Arial"/>
          <w:sz w:val="20"/>
          <w:szCs w:val="20"/>
        </w:rPr>
        <w:t>one or more renewal or termination options. These options are not included in the determination of the lease term at commencement unless it is reasonably certain that the Company will exercise the option. During the nine months ended</w:t>
      </w:r>
      <w:r>
        <w:rPr>
          <w:rFonts w:ascii="Arial" w:hAnsi="Arial" w:cs="Arial"/>
          <w:sz w:val="20"/>
          <w:szCs w:val="20"/>
        </w:rPr>
        <w:t xml:space="preserve"> </w:t>
      </w:r>
      <w:r>
        <w:rPr>
          <w:rFonts w:ascii="Arial" w:hAnsi="Arial" w:cs="Arial"/>
          <w:sz w:val="20"/>
          <w:szCs w:val="20"/>
        </w:rPr>
        <w:t>September 30, 202</w:t>
      </w:r>
      <w:r>
        <w:rPr>
          <w:rFonts w:ascii="Arial" w:hAnsi="Arial" w:cs="Arial"/>
          <w:sz w:val="20"/>
          <w:szCs w:val="20"/>
        </w:rPr>
        <w:t>1</w:t>
      </w:r>
      <w:r>
        <w:rPr>
          <w:rFonts w:ascii="Arial" w:hAnsi="Arial" w:cs="Arial"/>
          <w:sz w:val="20"/>
          <w:szCs w:val="20"/>
        </w:rPr>
        <w:t>, th</w:t>
      </w:r>
      <w:r>
        <w:rPr>
          <w:rFonts w:ascii="Arial" w:hAnsi="Arial" w:cs="Arial"/>
          <w:sz w:val="20"/>
          <w:szCs w:val="20"/>
        </w:rPr>
        <w:t xml:space="preserve">e Company recorded approximately </w:t>
      </w:r>
      <w:r>
        <w:rPr>
          <w:rFonts w:ascii="Arial" w:hAnsi="Arial" w:cs="Arial"/>
          <w:sz w:val="20"/>
          <w:szCs w:val="20"/>
        </w:rPr>
        <w:t>$</w:t>
      </w:r>
      <w:r>
        <w:rPr>
          <w:rFonts w:ascii="Arial" w:hAnsi="Arial" w:cs="Arial"/>
          <w:sz w:val="20"/>
          <w:szCs w:val="20"/>
        </w:rPr>
        <w:t>2.</w:t>
      </w:r>
      <w:r>
        <w:rPr>
          <w:rFonts w:ascii="Arial" w:hAnsi="Arial" w:cs="Arial"/>
          <w:sz w:val="20"/>
          <w:szCs w:val="20"/>
        </w:rPr>
        <w:t>5</w:t>
      </w:r>
      <w:r>
        <w:rPr>
          <w:rFonts w:ascii="Arial" w:hAnsi="Arial" w:cs="Arial"/>
          <w:sz w:val="20"/>
          <w:szCs w:val="20"/>
        </w:rPr>
        <w:t xml:space="preserve"> million for an additional right-of-use asset and related operating lease liability for an office lease that commenced in April</w:t>
      </w:r>
      <w:r>
        <w:rPr>
          <w:rFonts w:ascii="Arial" w:hAnsi="Arial" w:cs="Arial"/>
          <w:sz w:val="20"/>
          <w:szCs w:val="20"/>
        </w:rPr>
        <w:t xml:space="preserve"> </w:t>
      </w:r>
      <w:r>
        <w:rPr>
          <w:rFonts w:ascii="Arial" w:hAnsi="Arial" w:cs="Arial"/>
          <w:sz w:val="20"/>
          <w:szCs w:val="20"/>
        </w:rPr>
        <w:t>202</w:t>
      </w:r>
      <w:r>
        <w:rPr>
          <w:rFonts w:ascii="Arial" w:hAnsi="Arial" w:cs="Arial"/>
          <w:sz w:val="20"/>
          <w:szCs w:val="20"/>
        </w:rPr>
        <w:t>1</w:t>
      </w:r>
      <w:r>
        <w:rPr>
          <w:rFonts w:ascii="Arial" w:hAnsi="Arial" w:cs="Arial"/>
          <w:sz w:val="20"/>
          <w:szCs w:val="20"/>
        </w:rPr>
        <w:t>.</w:t>
      </w:r>
    </w:p>
    <w:p w:rsidR="00000000" w:rsidRDefault="006212FF">
      <w:pPr>
        <w:pStyle w:val="a3"/>
        <w:spacing w:before="120" w:beforeAutospacing="0" w:after="0" w:afterAutospacing="0"/>
        <w:ind w:firstLine="539"/>
        <w:divId w:val="810177961"/>
        <w:rPr>
          <w:sz w:val="20"/>
          <w:szCs w:val="20"/>
        </w:rPr>
      </w:pPr>
      <w:r>
        <w:rPr>
          <w:rFonts w:ascii="Arial" w:hAnsi="Arial" w:cs="Arial"/>
          <w:sz w:val="20"/>
          <w:szCs w:val="20"/>
        </w:rPr>
        <w:t>The components of lease cost were as follows (in thousands)</w:t>
      </w:r>
      <w:r>
        <w:rPr>
          <w:rFonts w:ascii="Arial" w:hAnsi="Arial" w:cs="Arial"/>
          <w:sz w:val="20"/>
          <w:szCs w:val="20"/>
        </w:rPr>
        <w:t>:</w:t>
      </w:r>
    </w:p>
    <w:p w:rsidR="00000000" w:rsidRDefault="006212FF">
      <w:pPr>
        <w:pStyle w:val="a3"/>
        <w:spacing w:before="0" w:beforeAutospacing="0" w:after="0" w:afterAutospacing="0"/>
        <w:divId w:val="810177961"/>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9"/>
        <w:gridCol w:w="116"/>
        <w:gridCol w:w="172"/>
        <w:gridCol w:w="726"/>
        <w:gridCol w:w="116"/>
        <w:gridCol w:w="116"/>
        <w:gridCol w:w="172"/>
        <w:gridCol w:w="723"/>
        <w:gridCol w:w="116"/>
        <w:gridCol w:w="116"/>
        <w:gridCol w:w="172"/>
        <w:gridCol w:w="727"/>
        <w:gridCol w:w="116"/>
        <w:gridCol w:w="116"/>
        <w:gridCol w:w="172"/>
        <w:gridCol w:w="740"/>
        <w:gridCol w:w="131"/>
      </w:tblGrid>
      <w:tr w:rsidR="00000000">
        <w:trPr>
          <w:divId w:val="810177961"/>
          <w:tblCellSpacing w:w="15" w:type="dxa"/>
        </w:trPr>
        <w:tc>
          <w:tcPr>
            <w:tcW w:w="2407" w:type="pct"/>
            <w:vAlign w:val="center"/>
            <w:hideMark/>
          </w:tcPr>
          <w:p w:rsidR="00000000" w:rsidRDefault="006212FF">
            <w:pPr>
              <w:rPr>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8"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8"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7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divId w:val="810177961"/>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810177961"/>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810177961"/>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1,38</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3,13</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divId w:val="810177961"/>
        <w:rPr>
          <w:sz w:val="20"/>
          <w:szCs w:val="20"/>
        </w:rPr>
      </w:pPr>
      <w:r>
        <w:rPr>
          <w:sz w:val="20"/>
          <w:szCs w:val="20"/>
        </w:rPr>
        <w:t> </w:t>
      </w:r>
    </w:p>
    <w:p w:rsidR="00000000" w:rsidRDefault="006212FF">
      <w:pPr>
        <w:pStyle w:val="a3"/>
        <w:spacing w:before="120" w:beforeAutospacing="0" w:after="0" w:afterAutospacing="0"/>
        <w:jc w:val="center"/>
        <w:divId w:val="810177961"/>
        <w:rPr>
          <w:sz w:val="20"/>
          <w:szCs w:val="20"/>
        </w:rPr>
      </w:pPr>
      <w:r>
        <w:rPr>
          <w:rFonts w:ascii="Arial" w:hAnsi="Arial" w:cs="Arial"/>
          <w:sz w:val="20"/>
          <w:szCs w:val="20"/>
        </w:rPr>
        <w:t>1</w:t>
      </w:r>
      <w:r>
        <w:rPr>
          <w:rFonts w:ascii="Arial" w:hAnsi="Arial" w:cs="Arial"/>
          <w:sz w:val="20"/>
          <w:szCs w:val="20"/>
        </w:rPr>
        <w:t>8</w:t>
      </w:r>
    </w:p>
    <w:p w:rsidR="00000000" w:rsidRDefault="006212FF">
      <w:pPr>
        <w:divId w:val="810177961"/>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6212FF">
      <w:pPr>
        <w:pStyle w:val="a3"/>
        <w:spacing w:before="0" w:beforeAutospacing="0" w:after="0" w:afterAutospacing="0"/>
        <w:divId w:val="810177961"/>
        <w:rPr>
          <w:sz w:val="20"/>
          <w:szCs w:val="20"/>
        </w:rPr>
      </w:pPr>
      <w:r>
        <w:rPr>
          <w:rFonts w:ascii="Arial" w:hAnsi="Arial" w:cs="Arial"/>
          <w:sz w:val="20"/>
          <w:szCs w:val="20"/>
        </w:rPr>
        <w:t> </w:t>
      </w:r>
    </w:p>
    <w:p w:rsidR="00000000" w:rsidRDefault="006212FF">
      <w:pPr>
        <w:pStyle w:val="a3"/>
        <w:spacing w:before="0" w:beforeAutospacing="0" w:after="0" w:afterAutospacing="0"/>
        <w:divId w:val="1351948954"/>
        <w:rPr>
          <w:sz w:val="20"/>
          <w:szCs w:val="20"/>
        </w:rPr>
      </w:pPr>
      <w:r>
        <w:rPr>
          <w:rFonts w:ascii="Arial" w:hAnsi="Arial" w:cs="Arial"/>
          <w:sz w:val="20"/>
          <w:szCs w:val="20"/>
        </w:rPr>
        <w:t> </w:t>
      </w:r>
    </w:p>
    <w:p w:rsidR="00000000" w:rsidRDefault="006212FF">
      <w:pPr>
        <w:pStyle w:val="a3"/>
        <w:spacing w:before="0" w:beforeAutospacing="0" w:after="0" w:afterAutospacing="0"/>
        <w:ind w:firstLine="539"/>
        <w:divId w:val="1532304669"/>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6212FF">
      <w:pPr>
        <w:pStyle w:val="a3"/>
        <w:spacing w:before="0" w:beforeAutospacing="0" w:after="0" w:afterAutospacing="0"/>
        <w:divId w:val="1532304669"/>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6"/>
        <w:gridCol w:w="116"/>
        <w:gridCol w:w="172"/>
        <w:gridCol w:w="725"/>
        <w:gridCol w:w="116"/>
        <w:gridCol w:w="116"/>
        <w:gridCol w:w="172"/>
        <w:gridCol w:w="728"/>
        <w:gridCol w:w="116"/>
        <w:gridCol w:w="116"/>
        <w:gridCol w:w="172"/>
        <w:gridCol w:w="728"/>
        <w:gridCol w:w="116"/>
        <w:gridCol w:w="116"/>
        <w:gridCol w:w="172"/>
        <w:gridCol w:w="728"/>
        <w:gridCol w:w="131"/>
      </w:tblGrid>
      <w:tr w:rsidR="00000000">
        <w:trPr>
          <w:divId w:val="1532304669"/>
          <w:tblCellSpacing w:w="15" w:type="dxa"/>
        </w:trPr>
        <w:tc>
          <w:tcPr>
            <w:tcW w:w="2412" w:type="pct"/>
            <w:vAlign w:val="center"/>
            <w:hideMark/>
          </w:tcPr>
          <w:p w:rsidR="00000000" w:rsidRDefault="006212FF">
            <w:pPr>
              <w:rPr>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9"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9"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69"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divId w:val="1532304669"/>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532304669"/>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5323046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532304669"/>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532304669"/>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532304669"/>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5323046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5,13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7,67</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39"/>
        <w:divId w:val="553665122"/>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September 30, 2021 were as follows (in thousands)</w:t>
      </w:r>
      <w:r>
        <w:rPr>
          <w:rFonts w:ascii="Arial" w:hAnsi="Arial" w:cs="Arial"/>
          <w:sz w:val="20"/>
          <w:szCs w:val="20"/>
        </w:rPr>
        <w:t>:</w:t>
      </w:r>
      <w:r>
        <w:rPr>
          <w:rFonts w:ascii="Arial" w:hAnsi="Arial" w:cs="Arial"/>
          <w:sz w:val="20"/>
          <w:szCs w:val="20"/>
        </w:rPr>
        <w:t xml:space="preserve"> </w:t>
      </w:r>
    </w:p>
    <w:p w:rsidR="00000000" w:rsidRDefault="006212FF">
      <w:pPr>
        <w:pStyle w:val="a3"/>
        <w:spacing w:before="0" w:beforeAutospacing="0" w:after="0" w:afterAutospacing="0"/>
        <w:divId w:val="553665122"/>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91"/>
        <w:gridCol w:w="129"/>
        <w:gridCol w:w="173"/>
        <w:gridCol w:w="1088"/>
        <w:gridCol w:w="127"/>
        <w:gridCol w:w="130"/>
        <w:gridCol w:w="173"/>
        <w:gridCol w:w="1053"/>
        <w:gridCol w:w="142"/>
      </w:tblGrid>
      <w:tr w:rsidR="00000000">
        <w:trPr>
          <w:divId w:val="553665122"/>
          <w:tblCellSpacing w:w="15" w:type="dxa"/>
        </w:trPr>
        <w:tc>
          <w:tcPr>
            <w:tcW w:w="3283" w:type="pct"/>
            <w:vAlign w:val="center"/>
            <w:hideMark/>
          </w:tcPr>
          <w:p w:rsidR="00000000" w:rsidRDefault="006212FF">
            <w:pPr>
              <w:rPr>
                <w:sz w:val="20"/>
                <w:szCs w:val="20"/>
              </w:rPr>
            </w:pPr>
          </w:p>
        </w:tc>
        <w:tc>
          <w:tcPr>
            <w:tcW w:w="7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70"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7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7"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r>
      <w:tr w:rsidR="00000000">
        <w:trPr>
          <w:divId w:val="553665122"/>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Operating Lease</w:t>
            </w:r>
            <w:r>
              <w:rPr>
                <w:rFonts w:ascii="Arial" w:hAnsi="Arial" w:cs="Arial"/>
                <w:b/>
                <w:bCs/>
                <w:sz w:val="16"/>
                <w:szCs w:val="16"/>
              </w:rPr>
              <w:t>s</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2021 (remaining three months</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9,43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55366512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60" w:beforeAutospacing="0" w:after="0" w:afterAutospacing="0"/>
        <w:ind w:hanging="422"/>
        <w:rPr>
          <w:sz w:val="20"/>
          <w:szCs w:val="20"/>
        </w:rPr>
      </w:pPr>
      <w:r>
        <w:rPr>
          <w:rFonts w:ascii="Arial" w:hAnsi="Arial" w:cs="Arial"/>
          <w:b/>
          <w:bCs/>
          <w:sz w:val="20"/>
          <w:szCs w:val="20"/>
        </w:rPr>
        <w:t>8</w:t>
      </w:r>
      <w:r>
        <w:rPr>
          <w:rFonts w:ascii="Arial" w:hAnsi="Arial" w:cs="Arial"/>
          <w:b/>
          <w:bCs/>
          <w:sz w:val="20"/>
          <w:szCs w:val="20"/>
        </w:rPr>
        <w:t>. Accrued Liabilitie</w:t>
      </w:r>
      <w:r>
        <w:rPr>
          <w:rFonts w:ascii="Arial" w:hAnsi="Arial" w:cs="Arial"/>
          <w:b/>
          <w:bCs/>
          <w:sz w:val="20"/>
          <w:szCs w:val="20"/>
        </w:rPr>
        <w:t>s</w:t>
      </w:r>
    </w:p>
    <w:p w:rsidR="00000000" w:rsidRDefault="006212FF">
      <w:pPr>
        <w:pStyle w:val="a3"/>
        <w:spacing w:before="120" w:beforeAutospacing="0" w:after="120" w:afterAutospacing="0"/>
        <w:ind w:firstLine="539"/>
        <w:divId w:val="582380498"/>
        <w:rPr>
          <w:sz w:val="20"/>
          <w:szCs w:val="20"/>
        </w:rPr>
      </w:pPr>
      <w:r>
        <w:rPr>
          <w:rFonts w:ascii="Arial" w:hAnsi="Arial" w:cs="Arial"/>
          <w:sz w:val="20"/>
          <w:szCs w:val="20"/>
        </w:rPr>
        <w:t>Accrued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35"/>
        <w:gridCol w:w="173"/>
        <w:gridCol w:w="1038"/>
        <w:gridCol w:w="116"/>
        <w:gridCol w:w="136"/>
        <w:gridCol w:w="172"/>
        <w:gridCol w:w="1037"/>
        <w:gridCol w:w="131"/>
      </w:tblGrid>
      <w:tr w:rsidR="00000000">
        <w:trPr>
          <w:divId w:val="582380498"/>
          <w:tblCellSpacing w:w="15" w:type="dxa"/>
        </w:trPr>
        <w:tc>
          <w:tcPr>
            <w:tcW w:w="3329" w:type="pct"/>
            <w:vAlign w:val="center"/>
            <w:hideMark/>
          </w:tcPr>
          <w:p w:rsidR="00000000" w:rsidRDefault="006212FF">
            <w:pPr>
              <w:rPr>
                <w:sz w:val="20"/>
                <w:szCs w:val="20"/>
              </w:rPr>
            </w:pPr>
          </w:p>
        </w:tc>
        <w:tc>
          <w:tcPr>
            <w:tcW w:w="73"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582380498"/>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82380498"/>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8238049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7,64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6,47</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8238049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8238049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4,30</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82380498"/>
          <w:trHeight w:val="20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17,38</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10,20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 xml:space="preserve">Finance leases and other financing obligations includes the current portion of finance leases related to the acquisition of computer equipment and short-term insurance premium financing arrangements. Other accrued liabilities includes $1.4 million related </w:t>
      </w:r>
      <w:r>
        <w:rPr>
          <w:rFonts w:ascii="Arial" w:hAnsi="Arial" w:cs="Arial"/>
          <w:sz w:val="20"/>
          <w:szCs w:val="20"/>
        </w:rPr>
        <w:t>to Class A common stock issuable for the Payveris acquisition.</w:t>
      </w:r>
      <w:r>
        <w:rPr>
          <w:rFonts w:ascii="Arial" w:hAnsi="Arial" w:cs="Arial"/>
          <w:sz w:val="20"/>
          <w:szCs w:val="20"/>
        </w:rPr>
        <w:t xml:space="preserve"> </w:t>
      </w:r>
    </w:p>
    <w:p w:rsidR="00000000" w:rsidRDefault="006212FF">
      <w:pPr>
        <w:pStyle w:val="a3"/>
        <w:spacing w:before="240" w:beforeAutospacing="0" w:after="0" w:afterAutospacing="0"/>
        <w:ind w:hanging="422"/>
        <w:divId w:val="1131678873"/>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6212FF">
      <w:pPr>
        <w:pStyle w:val="a3"/>
        <w:spacing w:before="240" w:beforeAutospacing="0" w:after="0" w:afterAutospacing="0"/>
        <w:divId w:val="1131678873"/>
        <w:rPr>
          <w:sz w:val="20"/>
          <w:szCs w:val="20"/>
        </w:rPr>
      </w:pPr>
      <w:r>
        <w:rPr>
          <w:rFonts w:ascii="Arial" w:hAnsi="Arial" w:cs="Arial"/>
          <w:b/>
          <w:bCs/>
          <w:i/>
          <w:iCs/>
          <w:sz w:val="20"/>
          <w:szCs w:val="20"/>
        </w:rPr>
        <w:t>Other Commitment</w:t>
      </w:r>
      <w:r>
        <w:rPr>
          <w:rFonts w:ascii="Arial" w:hAnsi="Arial" w:cs="Arial"/>
          <w:b/>
          <w:bCs/>
          <w:i/>
          <w:iCs/>
          <w:sz w:val="20"/>
          <w:szCs w:val="20"/>
        </w:rPr>
        <w:t>s</w:t>
      </w:r>
      <w:r>
        <w:rPr>
          <w:rFonts w:ascii="Arial" w:hAnsi="Arial" w:cs="Arial"/>
          <w:b/>
          <w:bCs/>
          <w:i/>
          <w:iCs/>
          <w:sz w:val="20"/>
          <w:szCs w:val="20"/>
        </w:rPr>
        <w:t xml:space="preserve"> </w:t>
      </w:r>
    </w:p>
    <w:p w:rsidR="00000000" w:rsidRDefault="006212FF">
      <w:pPr>
        <w:pStyle w:val="a3"/>
        <w:spacing w:before="120" w:beforeAutospacing="0" w:after="0" w:afterAutospacing="0"/>
        <w:ind w:firstLine="539"/>
        <w:divId w:val="1131678873"/>
        <w:rPr>
          <w:sz w:val="20"/>
          <w:szCs w:val="20"/>
        </w:rPr>
      </w:pPr>
      <w:r>
        <w:rPr>
          <w:rFonts w:ascii="Arial" w:hAnsi="Arial" w:cs="Arial"/>
          <w:sz w:val="20"/>
          <w:szCs w:val="20"/>
        </w:rPr>
        <w:t>The Company has entered into certain non-cancellable agreements for software and marketing services that specify all significant terms, incl</w:t>
      </w:r>
      <w:r>
        <w:rPr>
          <w:rFonts w:ascii="Arial" w:hAnsi="Arial" w:cs="Arial"/>
          <w:sz w:val="20"/>
          <w:szCs w:val="20"/>
        </w:rPr>
        <w:t>uding fixed or minimum services to be used, pricing provisions and the approximate timing of the transaction. Obligations under contracts that are cancellable or with remaining terms of 12 months or less are not included</w:t>
      </w:r>
      <w:r>
        <w:rPr>
          <w:rFonts w:ascii="Arial" w:hAnsi="Arial" w:cs="Arial"/>
          <w:sz w:val="20"/>
          <w:szCs w:val="20"/>
        </w:rPr>
        <w:t>.</w:t>
      </w:r>
    </w:p>
    <w:p w:rsidR="00000000" w:rsidRDefault="006212FF">
      <w:pPr>
        <w:pStyle w:val="a3"/>
        <w:spacing w:before="120" w:beforeAutospacing="0" w:after="0" w:afterAutospacing="0"/>
        <w:jc w:val="center"/>
        <w:divId w:val="1131678873"/>
        <w:rPr>
          <w:sz w:val="20"/>
          <w:szCs w:val="20"/>
        </w:rPr>
      </w:pPr>
      <w:r>
        <w:rPr>
          <w:rFonts w:ascii="Arial" w:hAnsi="Arial" w:cs="Arial"/>
          <w:sz w:val="20"/>
          <w:szCs w:val="20"/>
        </w:rPr>
        <w:t>1</w:t>
      </w:r>
      <w:r>
        <w:rPr>
          <w:rFonts w:ascii="Arial" w:hAnsi="Arial" w:cs="Arial"/>
          <w:sz w:val="20"/>
          <w:szCs w:val="20"/>
        </w:rPr>
        <w:t>9</w:t>
      </w:r>
    </w:p>
    <w:p w:rsidR="00000000" w:rsidRDefault="006212FF">
      <w:pPr>
        <w:divId w:val="1131678873"/>
        <w:rPr>
          <w:rFonts w:ascii="Arial" w:eastAsia="Times New Roman" w:hAnsi="Arial" w:cs="Arial"/>
          <w:sz w:val="20"/>
          <w:szCs w:val="20"/>
        </w:rPr>
      </w:pPr>
      <w:r>
        <w:rPr>
          <w:rFonts w:ascii="Arial" w:eastAsia="Times New Roman" w:hAnsi="Arial" w:cs="Arial"/>
          <w:sz w:val="20"/>
          <w:szCs w:val="20"/>
        </w:rPr>
        <w:pict>
          <v:rect id="_x0000_i1044" style="width:0;height:1.5pt" o:hralign="center" o:hrstd="t" o:hr="t" fillcolor="#a0a0a0" stroked="f"/>
        </w:pict>
      </w:r>
    </w:p>
    <w:p w:rsidR="00000000" w:rsidRDefault="006212FF">
      <w:pPr>
        <w:pStyle w:val="a3"/>
        <w:spacing w:before="0" w:beforeAutospacing="0" w:after="0" w:afterAutospacing="0"/>
        <w:divId w:val="1131678873"/>
        <w:rPr>
          <w:sz w:val="20"/>
          <w:szCs w:val="20"/>
        </w:rPr>
      </w:pPr>
      <w:r>
        <w:rPr>
          <w:rFonts w:ascii="Arial" w:hAnsi="Arial" w:cs="Arial"/>
          <w:sz w:val="20"/>
          <w:szCs w:val="20"/>
        </w:rPr>
        <w:t> </w:t>
      </w:r>
    </w:p>
    <w:p w:rsidR="00000000" w:rsidRDefault="006212FF">
      <w:pPr>
        <w:pStyle w:val="a3"/>
        <w:spacing w:before="120" w:beforeAutospacing="0" w:after="240" w:afterAutospacing="0"/>
        <w:ind w:firstLine="539"/>
        <w:divId w:val="182743707"/>
        <w:rPr>
          <w:sz w:val="20"/>
          <w:szCs w:val="20"/>
        </w:rPr>
      </w:pPr>
      <w:r>
        <w:rPr>
          <w:rFonts w:ascii="Arial" w:hAnsi="Arial" w:cs="Arial"/>
          <w:sz w:val="20"/>
          <w:szCs w:val="20"/>
        </w:rPr>
        <w:t>Future minimum payments under other non-cancellable agreements as of</w:t>
      </w:r>
      <w:r>
        <w:rPr>
          <w:rFonts w:ascii="Arial" w:hAnsi="Arial" w:cs="Arial"/>
          <w:sz w:val="20"/>
          <w:szCs w:val="20"/>
        </w:rPr>
        <w:t xml:space="preserve"> </w:t>
      </w:r>
      <w:r>
        <w:rPr>
          <w:rFonts w:ascii="Arial" w:hAnsi="Arial" w:cs="Arial"/>
          <w:sz w:val="20"/>
          <w:szCs w:val="20"/>
        </w:rPr>
        <w:t>September 30, 2021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71"/>
        <w:gridCol w:w="163"/>
        <w:gridCol w:w="172"/>
        <w:gridCol w:w="1369"/>
        <w:gridCol w:w="131"/>
      </w:tblGrid>
      <w:tr w:rsidR="00000000">
        <w:trPr>
          <w:divId w:val="182743707"/>
          <w:tblCellSpacing w:w="15" w:type="dxa"/>
        </w:trPr>
        <w:tc>
          <w:tcPr>
            <w:tcW w:w="3957" w:type="pct"/>
            <w:vAlign w:val="center"/>
            <w:hideMark/>
          </w:tcPr>
          <w:p w:rsidR="00000000" w:rsidRDefault="006212FF">
            <w:pPr>
              <w:rPr>
                <w:sz w:val="20"/>
                <w:szCs w:val="20"/>
              </w:rPr>
            </w:pPr>
          </w:p>
        </w:tc>
        <w:tc>
          <w:tcPr>
            <w:tcW w:w="87" w:type="pct"/>
            <w:vAlign w:val="center"/>
            <w:hideMark/>
          </w:tcPr>
          <w:p w:rsidR="00000000" w:rsidRDefault="006212FF">
            <w:pPr>
              <w:rPr>
                <w:rFonts w:eastAsia="Times New Roman"/>
                <w:sz w:val="20"/>
                <w:szCs w:val="20"/>
              </w:rPr>
            </w:pPr>
          </w:p>
        </w:tc>
        <w:tc>
          <w:tcPr>
            <w:tcW w:w="77" w:type="pct"/>
            <w:vAlign w:val="center"/>
            <w:hideMark/>
          </w:tcPr>
          <w:p w:rsidR="00000000" w:rsidRDefault="006212FF">
            <w:pPr>
              <w:rPr>
                <w:rFonts w:eastAsia="Times New Roman"/>
                <w:sz w:val="20"/>
                <w:szCs w:val="20"/>
              </w:rPr>
            </w:pPr>
          </w:p>
        </w:tc>
        <w:tc>
          <w:tcPr>
            <w:tcW w:w="828"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182743707"/>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b/>
                <w:bCs/>
                <w:sz w:val="16"/>
                <w:szCs w:val="16"/>
              </w:rPr>
              <w:t> Years Ending December 31</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2021 (remaining three months</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2,03</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82743707"/>
          <w:trHeight w:val="20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3,55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divId w:val="1131678873"/>
        <w:rPr>
          <w:sz w:val="20"/>
          <w:szCs w:val="20"/>
        </w:rPr>
      </w:pPr>
      <w:r>
        <w:rPr>
          <w:rFonts w:ascii="Arial" w:hAnsi="Arial" w:cs="Arial"/>
          <w:b/>
          <w:bCs/>
          <w:i/>
          <w:iCs/>
          <w:sz w:val="20"/>
          <w:szCs w:val="20"/>
        </w:rPr>
        <w:t>401(k) Pla</w:t>
      </w:r>
      <w:r>
        <w:rPr>
          <w:rFonts w:ascii="Arial" w:hAnsi="Arial" w:cs="Arial"/>
          <w:b/>
          <w:bCs/>
          <w:i/>
          <w:iCs/>
          <w:sz w:val="20"/>
          <w:szCs w:val="20"/>
        </w:rPr>
        <w:t>n</w:t>
      </w:r>
    </w:p>
    <w:p w:rsidR="00000000" w:rsidRDefault="006212FF">
      <w:pPr>
        <w:pStyle w:val="a3"/>
        <w:spacing w:before="120" w:beforeAutospacing="0" w:after="0" w:afterAutospacing="0"/>
        <w:ind w:firstLine="539"/>
        <w:divId w:val="1131678873"/>
        <w:rPr>
          <w:sz w:val="20"/>
          <w:szCs w:val="20"/>
        </w:rPr>
      </w:pPr>
      <w:r>
        <w:rPr>
          <w:rFonts w:ascii="Arial" w:hAnsi="Arial" w:cs="Arial"/>
          <w:sz w:val="20"/>
          <w:szCs w:val="20"/>
        </w:rPr>
        <w:t>The Company sponsors a 401(k) defined contribution plan covering all eligible U.S. employees. Contributions to the 401(k) plan are discretionary.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w:t>
      </w:r>
      <w:r>
        <w:rPr>
          <w:rFonts w:ascii="Arial" w:hAnsi="Arial" w:cs="Arial"/>
          <w:sz w:val="20"/>
          <w:szCs w:val="20"/>
        </w:rPr>
        <w:t xml:space="preserve"> </w:t>
      </w:r>
      <w:r>
        <w:rPr>
          <w:rFonts w:ascii="Arial" w:hAnsi="Arial" w:cs="Arial"/>
          <w:sz w:val="20"/>
          <w:szCs w:val="20"/>
        </w:rPr>
        <w:t>three and nine months ended Sep</w:t>
      </w:r>
      <w:r>
        <w:rPr>
          <w:rFonts w:ascii="Arial" w:hAnsi="Arial" w:cs="Arial"/>
          <w:sz w:val="20"/>
          <w:szCs w:val="20"/>
        </w:rPr>
        <w:t>tember 30, 2021 and 2020</w:t>
      </w:r>
      <w:r>
        <w:rPr>
          <w:rFonts w:ascii="Arial" w:hAnsi="Arial" w:cs="Arial"/>
          <w:sz w:val="20"/>
          <w:szCs w:val="20"/>
        </w:rPr>
        <w:t>.</w:t>
      </w:r>
    </w:p>
    <w:p w:rsidR="00000000" w:rsidRDefault="006212FF">
      <w:pPr>
        <w:pStyle w:val="a3"/>
        <w:spacing w:before="240" w:beforeAutospacing="0" w:after="0" w:afterAutospacing="0"/>
        <w:divId w:val="1131678873"/>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6212FF">
      <w:pPr>
        <w:pStyle w:val="a3"/>
        <w:spacing w:before="120" w:beforeAutospacing="0" w:after="0" w:afterAutospacing="0"/>
        <w:ind w:firstLine="539"/>
        <w:divId w:val="1131678873"/>
        <w:rPr>
          <w:sz w:val="20"/>
          <w:szCs w:val="20"/>
        </w:rPr>
      </w:pPr>
      <w:r>
        <w:rPr>
          <w:rFonts w:ascii="Arial" w:hAnsi="Arial" w:cs="Arial"/>
          <w:sz w:val="20"/>
          <w:szCs w:val="20"/>
        </w:rPr>
        <w:t xml:space="preserve">The Company is involved from time to time in various claims and legal actions arising in the ordinary course of business. While it is not feasible to predict or determine the ultimate outcome of these matters, the Company believes that none of its current </w:t>
      </w:r>
      <w:r>
        <w:rPr>
          <w:rFonts w:ascii="Arial" w:hAnsi="Arial" w:cs="Arial"/>
          <w:sz w:val="20"/>
          <w:szCs w:val="20"/>
        </w:rPr>
        <w:t>legal proceedings will have a material adverse effect on its financial position, results of operations, or cash flows as of and for the three and nine months ended September 30, 2021</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divId w:val="1131678873"/>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6212FF">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w:t>
      </w:r>
      <w:r>
        <w:rPr>
          <w:rFonts w:ascii="Arial" w:hAnsi="Arial" w:cs="Arial"/>
          <w:sz w:val="20"/>
          <w:szCs w:val="20"/>
        </w:rPr>
        <w:t>r agreements with other parties in the ordinary course of business, including business partners, investors, contractors, customers, and the Company’s officers, directors, and certain employees. The Company has agreed to indemnify and defend the indemnified</w:t>
      </w:r>
      <w:r>
        <w:rPr>
          <w:rFonts w:ascii="Arial" w:hAnsi="Arial" w:cs="Arial"/>
          <w:sz w:val="20"/>
          <w:szCs w:val="20"/>
        </w:rPr>
        <w:t xml:space="preserve"> party claims and related losses suffered or incurred by the indemnified party from actual or threatened third-party claims due to the Company’s activities or non-compliance with obligations or representations made by the Company. It is not possible to det</w:t>
      </w:r>
      <w:r>
        <w:rPr>
          <w:rFonts w:ascii="Arial" w:hAnsi="Arial" w:cs="Arial"/>
          <w:sz w:val="20"/>
          <w:szCs w:val="20"/>
        </w:rPr>
        <w:t>ermine the maximum potential loss under these indemnification provisions due to the Company’s limited history of prior indemnification claims and the unique facts and circumstances involved in each particular provision</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ind w:hanging="422"/>
        <w:divId w:val="1676883630"/>
        <w:rPr>
          <w:sz w:val="20"/>
          <w:szCs w:val="20"/>
        </w:rPr>
      </w:pPr>
      <w:r>
        <w:rPr>
          <w:rFonts w:ascii="Arial" w:hAnsi="Arial" w:cs="Arial"/>
          <w:b/>
          <w:bCs/>
          <w:sz w:val="20"/>
          <w:szCs w:val="20"/>
        </w:rPr>
        <w:t>10. Related Party Transaction</w:t>
      </w:r>
      <w:r>
        <w:rPr>
          <w:rFonts w:ascii="Arial" w:hAnsi="Arial" w:cs="Arial"/>
          <w:b/>
          <w:bCs/>
          <w:sz w:val="20"/>
          <w:szCs w:val="20"/>
        </w:rPr>
        <w:t>s</w:t>
      </w:r>
    </w:p>
    <w:p w:rsidR="00000000" w:rsidRDefault="006212FF">
      <w:pPr>
        <w:pStyle w:val="a3"/>
        <w:spacing w:before="120" w:beforeAutospacing="0" w:after="0" w:afterAutospacing="0"/>
        <w:ind w:firstLine="539"/>
        <w:divId w:val="1676883630"/>
        <w:rPr>
          <w:sz w:val="20"/>
          <w:szCs w:val="20"/>
        </w:rPr>
      </w:pPr>
      <w:r>
        <w:rPr>
          <w:rFonts w:ascii="Arial" w:hAnsi="Arial" w:cs="Arial"/>
          <w:sz w:val="20"/>
          <w:szCs w:val="20"/>
        </w:rPr>
        <w:t>Tran</w:t>
      </w:r>
      <w:r>
        <w:rPr>
          <w:rFonts w:ascii="Arial" w:hAnsi="Arial" w:cs="Arial"/>
          <w:sz w:val="20"/>
          <w:szCs w:val="20"/>
        </w:rPr>
        <w:t>sactions involving related parties cannot be presumed to be carried out on an arm’s length basis due to the absence of free market forces that naturally exist in business dealings between two or more unrelated entities. Related party transactions may not a</w:t>
      </w:r>
      <w:r>
        <w:rPr>
          <w:rFonts w:ascii="Arial" w:hAnsi="Arial" w:cs="Arial"/>
          <w:sz w:val="20"/>
          <w:szCs w:val="20"/>
        </w:rPr>
        <w:t>lways be favorable to the Company’s business and may include terms, conditions and agreements that are not necessarily beneficial to or in the best interest of the Company</w:t>
      </w:r>
      <w:r>
        <w:rPr>
          <w:rFonts w:ascii="Arial" w:hAnsi="Arial" w:cs="Arial"/>
          <w:sz w:val="20"/>
          <w:szCs w:val="20"/>
        </w:rPr>
        <w:t>.</w:t>
      </w:r>
    </w:p>
    <w:p w:rsidR="00000000" w:rsidRDefault="006212FF">
      <w:pPr>
        <w:pStyle w:val="a3"/>
        <w:spacing w:before="120" w:beforeAutospacing="0" w:after="0" w:afterAutospacing="0"/>
        <w:ind w:firstLine="539"/>
        <w:divId w:val="1676883630"/>
        <w:rPr>
          <w:sz w:val="20"/>
          <w:szCs w:val="20"/>
        </w:rPr>
      </w:pPr>
      <w:r>
        <w:rPr>
          <w:rFonts w:ascii="Arial" w:hAnsi="Arial" w:cs="Arial"/>
          <w:sz w:val="20"/>
          <w:szCs w:val="20"/>
        </w:rPr>
        <w:t>On September 6, 2011, the Company issued a loan to the Company’s Chief Executive Of</w:t>
      </w:r>
      <w:r>
        <w:rPr>
          <w:rFonts w:ascii="Arial" w:hAnsi="Arial" w:cs="Arial"/>
          <w:sz w:val="20"/>
          <w:szCs w:val="20"/>
        </w:rPr>
        <w:t xml:space="preserve">ficer for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at an interest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 xml:space="preserve">% per annum. The Company recorded the principal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as a reduction to additional paid-in capital in the consolidated statements of stockholders’ equity. The Chief Executive Officer and an en</w:t>
      </w:r>
      <w:r>
        <w:rPr>
          <w:rFonts w:ascii="Arial" w:hAnsi="Arial" w:cs="Arial"/>
          <w:sz w:val="20"/>
          <w:szCs w:val="20"/>
        </w:rPr>
        <w:t>tity affiliated with him pledged</w:t>
      </w:r>
      <w:r>
        <w:rPr>
          <w:rFonts w:ascii="Arial" w:hAnsi="Arial" w:cs="Arial"/>
          <w:sz w:val="20"/>
          <w:szCs w:val="20"/>
        </w:rPr>
        <w:t xml:space="preserve"> </w:t>
      </w:r>
      <w:r>
        <w:rPr>
          <w:rFonts w:ascii="Arial" w:hAnsi="Arial" w:cs="Arial"/>
          <w:sz w:val="20"/>
          <w:szCs w:val="20"/>
        </w:rPr>
        <w:t>80</w:t>
      </w:r>
      <w:r>
        <w:rPr>
          <w:rFonts w:ascii="Arial" w:hAnsi="Arial" w:cs="Arial"/>
          <w:sz w:val="20"/>
          <w:szCs w:val="20"/>
        </w:rPr>
        <w:t>5</w:t>
      </w:r>
      <w:r>
        <w:rPr>
          <w:rFonts w:ascii="Arial" w:hAnsi="Arial" w:cs="Arial"/>
          <w:sz w:val="20"/>
          <w:szCs w:val="20"/>
        </w:rPr>
        <w:t xml:space="preserve"> shares of the Company's Series A preferred shares and</w:t>
      </w:r>
      <w:r>
        <w:rPr>
          <w:rFonts w:ascii="Arial" w:hAnsi="Arial" w:cs="Arial"/>
          <w:sz w:val="20"/>
          <w:szCs w:val="20"/>
        </w:rPr>
        <w:t xml:space="preserve"> </w:t>
      </w:r>
      <w:r>
        <w:rPr>
          <w:rFonts w:ascii="Arial" w:hAnsi="Arial" w:cs="Arial"/>
          <w:sz w:val="20"/>
          <w:szCs w:val="20"/>
        </w:rPr>
        <w:t>1,788,20</w:t>
      </w:r>
      <w:r>
        <w:rPr>
          <w:rFonts w:ascii="Arial" w:hAnsi="Arial" w:cs="Arial"/>
          <w:sz w:val="20"/>
          <w:szCs w:val="20"/>
        </w:rPr>
        <w:t>5</w:t>
      </w:r>
      <w:r>
        <w:rPr>
          <w:rFonts w:ascii="Arial" w:hAnsi="Arial" w:cs="Arial"/>
          <w:sz w:val="20"/>
          <w:szCs w:val="20"/>
        </w:rPr>
        <w:t xml:space="preserve"> common shares as security for the loan. The loan principal and interest were due and payable on</w:t>
      </w:r>
      <w:r>
        <w:rPr>
          <w:rFonts w:ascii="Arial" w:hAnsi="Arial" w:cs="Arial"/>
          <w:sz w:val="20"/>
          <w:szCs w:val="20"/>
        </w:rPr>
        <w:t xml:space="preserve"> </w:t>
      </w:r>
      <w:r>
        <w:rPr>
          <w:rFonts w:ascii="Arial" w:hAnsi="Arial" w:cs="Arial"/>
          <w:sz w:val="20"/>
          <w:szCs w:val="20"/>
        </w:rPr>
        <w:t>September 6, 202</w:t>
      </w:r>
      <w:r>
        <w:rPr>
          <w:rFonts w:ascii="Arial" w:hAnsi="Arial" w:cs="Arial"/>
          <w:sz w:val="20"/>
          <w:szCs w:val="20"/>
        </w:rPr>
        <w:t>6</w:t>
      </w:r>
      <w:r>
        <w:rPr>
          <w:rFonts w:ascii="Arial" w:hAnsi="Arial" w:cs="Arial"/>
          <w:sz w:val="20"/>
          <w:szCs w:val="20"/>
        </w:rPr>
        <w:t>. During the nine months ended September 3</w:t>
      </w:r>
      <w:r>
        <w:rPr>
          <w:rFonts w:ascii="Arial" w:hAnsi="Arial" w:cs="Arial"/>
          <w:sz w:val="20"/>
          <w:szCs w:val="20"/>
        </w:rPr>
        <w:t xml:space="preserve">0, 2020 and the nine months ended September 30, 2021, the Company recognized an immaterial amount of interest income relating to the loan. At December 31, 2020, the Company had recorded a receivable for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which is included i</w:t>
      </w:r>
      <w:r>
        <w:rPr>
          <w:rFonts w:ascii="Arial" w:hAnsi="Arial" w:cs="Arial"/>
          <w:sz w:val="20"/>
          <w:szCs w:val="20"/>
        </w:rPr>
        <w:t xml:space="preserve">n prepaid expenses and other current assets in the condensed consolidated balance sheets. On March 16, 2021, the Company’s Chief Executive Officer paid in full the loan outstanding in the amount of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plus accrued interest of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for a </w:t>
      </w:r>
      <w:r>
        <w:rPr>
          <w:rFonts w:ascii="Arial" w:hAnsi="Arial" w:cs="Arial"/>
          <w:sz w:val="20"/>
          <w:szCs w:val="20"/>
        </w:rPr>
        <w:t xml:space="preserve">total payment of </w:t>
      </w:r>
      <w:r>
        <w:rPr>
          <w:rFonts w:ascii="Arial" w:hAnsi="Arial" w:cs="Arial"/>
          <w:sz w:val="20"/>
          <w:szCs w:val="20"/>
        </w:rPr>
        <w:t>$</w:t>
      </w:r>
      <w:r>
        <w:rPr>
          <w:rFonts w:ascii="Arial" w:hAnsi="Arial" w:cs="Arial"/>
          <w:sz w:val="20"/>
          <w:szCs w:val="20"/>
        </w:rPr>
        <w:t>1.</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p>
    <w:p w:rsidR="00000000" w:rsidRDefault="006212FF">
      <w:pPr>
        <w:pStyle w:val="a3"/>
        <w:spacing w:before="240" w:beforeAutospacing="0" w:after="0" w:afterAutospacing="0"/>
        <w:ind w:hanging="422"/>
        <w:divId w:val="1222669548"/>
        <w:rPr>
          <w:sz w:val="20"/>
          <w:szCs w:val="20"/>
        </w:rPr>
      </w:pPr>
      <w:r>
        <w:rPr>
          <w:rFonts w:ascii="Arial" w:hAnsi="Arial" w:cs="Arial"/>
          <w:b/>
          <w:bCs/>
          <w:sz w:val="20"/>
          <w:szCs w:val="20"/>
        </w:rPr>
        <w:t>11. Equit</w:t>
      </w:r>
      <w:r>
        <w:rPr>
          <w:rFonts w:ascii="Arial" w:hAnsi="Arial" w:cs="Arial"/>
          <w:b/>
          <w:bCs/>
          <w:sz w:val="20"/>
          <w:szCs w:val="20"/>
        </w:rPr>
        <w:t>y</w:t>
      </w:r>
    </w:p>
    <w:p w:rsidR="00000000" w:rsidRDefault="006212FF">
      <w:pPr>
        <w:pStyle w:val="a3"/>
        <w:spacing w:before="240" w:beforeAutospacing="0" w:after="0" w:afterAutospacing="0"/>
        <w:divId w:val="1222669548"/>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6212FF">
      <w:pPr>
        <w:pStyle w:val="a3"/>
        <w:spacing w:before="120" w:beforeAutospacing="0" w:after="0" w:afterAutospacing="0"/>
        <w:ind w:firstLine="539"/>
        <w:divId w:val="1222669548"/>
        <w:rPr>
          <w:sz w:val="20"/>
          <w:szCs w:val="20"/>
        </w:rPr>
      </w:pPr>
      <w:r>
        <w:rPr>
          <w:rFonts w:ascii="Arial" w:hAnsi="Arial" w:cs="Arial"/>
          <w:sz w:val="20"/>
          <w:szCs w:val="20"/>
        </w:rPr>
        <w:t>In connection with the IPO, the Company’s amended and restated certificate of incorporation became effective, which authorized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w:t>
      </w:r>
      <w:r>
        <w:rPr>
          <w:rFonts w:ascii="Arial" w:hAnsi="Arial" w:cs="Arial"/>
          <w:sz w:val="20"/>
          <w:szCs w:val="20"/>
        </w:rPr>
        <w:t xml:space="preserve">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 designated from time to time by the board of directors</w:t>
      </w:r>
      <w:r>
        <w:rPr>
          <w:rFonts w:ascii="Arial" w:hAnsi="Arial" w:cs="Arial"/>
          <w:sz w:val="20"/>
          <w:szCs w:val="20"/>
        </w:rPr>
        <w:t>.</w:t>
      </w:r>
    </w:p>
    <w:p w:rsidR="00000000" w:rsidRDefault="006212FF">
      <w:pPr>
        <w:pStyle w:val="a3"/>
        <w:spacing w:before="120" w:beforeAutospacing="0" w:after="0" w:afterAutospacing="0"/>
        <w:jc w:val="center"/>
        <w:divId w:val="1222669548"/>
        <w:rPr>
          <w:sz w:val="20"/>
          <w:szCs w:val="20"/>
        </w:rPr>
      </w:pPr>
      <w:r>
        <w:rPr>
          <w:rFonts w:ascii="Arial" w:hAnsi="Arial" w:cs="Arial"/>
          <w:sz w:val="20"/>
          <w:szCs w:val="20"/>
        </w:rPr>
        <w:t>2</w:t>
      </w:r>
      <w:r>
        <w:rPr>
          <w:rFonts w:ascii="Arial" w:hAnsi="Arial" w:cs="Arial"/>
          <w:sz w:val="20"/>
          <w:szCs w:val="20"/>
        </w:rPr>
        <w:t>0</w:t>
      </w:r>
    </w:p>
    <w:p w:rsidR="00000000" w:rsidRDefault="006212FF">
      <w:pPr>
        <w:divId w:val="1222669548"/>
        <w:rPr>
          <w:rFonts w:ascii="Arial" w:eastAsia="Times New Roman" w:hAnsi="Arial" w:cs="Arial"/>
          <w:sz w:val="20"/>
          <w:szCs w:val="20"/>
        </w:rPr>
      </w:pPr>
      <w:r>
        <w:rPr>
          <w:rFonts w:ascii="Arial" w:eastAsia="Times New Roman" w:hAnsi="Arial" w:cs="Arial"/>
          <w:sz w:val="20"/>
          <w:szCs w:val="20"/>
        </w:rPr>
        <w:pict>
          <v:rect id="_x0000_i1045" style="width:0;height:1.5pt" o:hralign="center" o:hrstd="t" o:hr="t" fillcolor="#a0a0a0" stroked="f"/>
        </w:pict>
      </w:r>
    </w:p>
    <w:p w:rsidR="00000000" w:rsidRDefault="006212FF">
      <w:pPr>
        <w:pStyle w:val="a3"/>
        <w:spacing w:before="0" w:beforeAutospacing="0" w:after="0" w:afterAutospacing="0"/>
        <w:divId w:val="1222669548"/>
        <w:rPr>
          <w:sz w:val="20"/>
          <w:szCs w:val="20"/>
        </w:rPr>
      </w:pPr>
      <w:r>
        <w:rPr>
          <w:rFonts w:ascii="Arial" w:hAnsi="Arial" w:cs="Arial"/>
          <w:sz w:val="20"/>
          <w:szCs w:val="20"/>
        </w:rPr>
        <w:t> </w:t>
      </w:r>
    </w:p>
    <w:p w:rsidR="00000000" w:rsidRDefault="006212FF">
      <w:pPr>
        <w:pStyle w:val="a3"/>
        <w:spacing w:before="240" w:beforeAutospacing="0" w:after="120" w:afterAutospacing="0"/>
        <w:divId w:val="1222669548"/>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6212FF">
      <w:pPr>
        <w:pStyle w:val="a3"/>
        <w:spacing w:before="0" w:beforeAutospacing="0" w:after="120" w:afterAutospacing="0"/>
        <w:ind w:firstLine="408"/>
        <w:divId w:val="1222669548"/>
        <w:rPr>
          <w:sz w:val="20"/>
          <w:szCs w:val="20"/>
        </w:rPr>
      </w:pPr>
      <w:r>
        <w:rPr>
          <w:rFonts w:ascii="Arial" w:hAnsi="Arial" w:cs="Arial"/>
          <w:sz w:val="20"/>
          <w:szCs w:val="20"/>
        </w:rPr>
        <w:t>The Company has two classes of common stock: Class A common</w:t>
      </w:r>
      <w:r>
        <w:rPr>
          <w:rFonts w:ascii="Arial" w:hAnsi="Arial" w:cs="Arial"/>
          <w:sz w:val="20"/>
          <w:szCs w:val="20"/>
        </w:rPr>
        <w:t xml:space="preserve"> stock and Class B common stock. In connection with the IPO, the Company’s amended and restated certificate of incorporation authorized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w:t>
      </w:r>
      <w:r>
        <w:rPr>
          <w:rFonts w:ascii="Arial" w:hAnsi="Arial" w:cs="Arial"/>
          <w:sz w:val="20"/>
          <w:szCs w:val="20"/>
        </w:rPr>
        <w:t xml:space="preserve"> Class A common stock and Class B common stock are identical, except with respect to voting and conversion. Each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 Class B common stock is entitled to ten votes. Class A and Class B common </w:t>
      </w:r>
      <w:r>
        <w:rPr>
          <w:rFonts w:ascii="Arial" w:hAnsi="Arial" w:cs="Arial"/>
          <w:sz w:val="20"/>
          <w:szCs w:val="20"/>
        </w:rPr>
        <w:t>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common stock throughout the notes to the condensed consolidated financial statements, unless otherwise noted. Holders of common stock are entitled to receive any dividends as may be declar</w:t>
      </w:r>
      <w:r>
        <w:rPr>
          <w:rFonts w:ascii="Arial" w:hAnsi="Arial" w:cs="Arial"/>
          <w:sz w:val="20"/>
          <w:szCs w:val="20"/>
        </w:rPr>
        <w:t>ed from time to time by the board of directors</w:t>
      </w:r>
      <w:r>
        <w:rPr>
          <w:rFonts w:ascii="Arial" w:hAnsi="Arial" w:cs="Arial"/>
          <w:sz w:val="20"/>
          <w:szCs w:val="20"/>
        </w:rPr>
        <w:t>.</w:t>
      </w:r>
    </w:p>
    <w:p w:rsidR="00000000" w:rsidRDefault="006212FF">
      <w:pPr>
        <w:pStyle w:val="a3"/>
        <w:spacing w:before="0" w:beforeAutospacing="0" w:after="0" w:afterAutospacing="0"/>
        <w:ind w:firstLine="408"/>
        <w:divId w:val="1222669548"/>
        <w:rPr>
          <w:sz w:val="20"/>
          <w:szCs w:val="20"/>
        </w:rPr>
      </w:pPr>
      <w:r>
        <w:rPr>
          <w:rFonts w:ascii="Arial" w:hAnsi="Arial" w:cs="Arial"/>
          <w:sz w:val="20"/>
          <w:szCs w:val="20"/>
        </w:rPr>
        <w:t>Shares of Class B common stock may be converted to Class A common stock at any time at the option of the stockholder. Shares of Class B common stock automatically convert to Class A common stock upon the foll</w:t>
      </w:r>
      <w:r>
        <w:rPr>
          <w:rFonts w:ascii="Arial" w:hAnsi="Arial" w:cs="Arial"/>
          <w:sz w:val="20"/>
          <w:szCs w:val="20"/>
        </w:rPr>
        <w:t>owing: (i) sale or transfer of such share of Class B common stock; (ii) the death of the Class B common stockholder (or nine months after the date of death if the stockholder is one of the Company’s founders); and (iii) on the first trading day on or after</w:t>
      </w:r>
      <w:r>
        <w:rPr>
          <w:rFonts w:ascii="Arial" w:hAnsi="Arial" w:cs="Arial"/>
          <w:sz w:val="20"/>
          <w:szCs w:val="20"/>
        </w:rPr>
        <w:t xml:space="preserve"> the date on which the outstanding shares of Class B common stock represent less than 10% of the then outstanding Class A and Class B common stock. Following the conversion of all outstanding shares of Class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w:t>
      </w:r>
      <w:r>
        <w:rPr>
          <w:rFonts w:ascii="Arial" w:hAnsi="Arial" w:cs="Arial"/>
          <w:sz w:val="20"/>
          <w:szCs w:val="20"/>
        </w:rPr>
        <w:t>ther shares of Class B common stock will be issued</w:t>
      </w:r>
      <w:r>
        <w:rPr>
          <w:rFonts w:ascii="Arial" w:hAnsi="Arial" w:cs="Arial"/>
          <w:sz w:val="20"/>
          <w:szCs w:val="20"/>
        </w:rPr>
        <w:t>.</w:t>
      </w:r>
    </w:p>
    <w:p w:rsidR="00000000" w:rsidRDefault="006212FF">
      <w:pPr>
        <w:pStyle w:val="a3"/>
        <w:spacing w:before="240" w:beforeAutospacing="0" w:after="0" w:afterAutospacing="0"/>
        <w:jc w:val="both"/>
        <w:divId w:val="1222669548"/>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6212FF">
      <w:pPr>
        <w:pStyle w:val="a3"/>
        <w:spacing w:before="120" w:beforeAutospacing="0" w:after="0" w:afterAutospacing="0"/>
        <w:ind w:firstLine="408"/>
        <w:divId w:val="1222669548"/>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w:t>
      </w:r>
      <w:r>
        <w:rPr>
          <w:rFonts w:ascii="Arial" w:hAnsi="Arial" w:cs="Arial"/>
          <w:sz w:val="20"/>
          <w:szCs w:val="20"/>
        </w:rPr>
        <w:t xml:space="preserve">million of the 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of September 30, 2021,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shares of Series A preferred stock issued and outstanding</w:t>
      </w:r>
      <w:r>
        <w:rPr>
          <w:rFonts w:ascii="Arial" w:hAnsi="Arial" w:cs="Arial"/>
          <w:sz w:val="20"/>
          <w:szCs w:val="20"/>
        </w:rPr>
        <w:t>.</w:t>
      </w:r>
    </w:p>
    <w:p w:rsidR="00000000" w:rsidRDefault="006212FF">
      <w:pPr>
        <w:pStyle w:val="a3"/>
        <w:spacing w:before="240" w:beforeAutospacing="0" w:after="120" w:afterAutospacing="0"/>
        <w:divId w:val="1222669548"/>
        <w:rPr>
          <w:sz w:val="20"/>
          <w:szCs w:val="20"/>
        </w:rPr>
      </w:pPr>
      <w:r>
        <w:rPr>
          <w:rFonts w:ascii="Arial" w:hAnsi="Arial" w:cs="Arial"/>
          <w:b/>
          <w:bCs/>
          <w:i/>
          <w:iCs/>
          <w:sz w:val="20"/>
          <w:szCs w:val="20"/>
        </w:rPr>
        <w:t>Wa</w:t>
      </w:r>
      <w:r>
        <w:rPr>
          <w:rFonts w:ascii="Arial" w:hAnsi="Arial" w:cs="Arial"/>
          <w:b/>
          <w:bCs/>
          <w:i/>
          <w:iCs/>
          <w:sz w:val="20"/>
          <w:szCs w:val="20"/>
        </w:rPr>
        <w:t>rran</w:t>
      </w:r>
      <w:r>
        <w:rPr>
          <w:rFonts w:ascii="Arial" w:hAnsi="Arial" w:cs="Arial"/>
          <w:b/>
          <w:bCs/>
          <w:i/>
          <w:iCs/>
          <w:sz w:val="20"/>
          <w:szCs w:val="20"/>
        </w:rPr>
        <w:t>t</w:t>
      </w:r>
    </w:p>
    <w:p w:rsidR="00000000" w:rsidRDefault="006212FF">
      <w:pPr>
        <w:pStyle w:val="a3"/>
        <w:spacing w:before="0" w:beforeAutospacing="0" w:after="0" w:afterAutospacing="0"/>
        <w:ind w:firstLine="490"/>
        <w:divId w:val="1222669548"/>
        <w:rPr>
          <w:sz w:val="20"/>
          <w:szCs w:val="20"/>
        </w:rPr>
      </w:pPr>
      <w:r>
        <w:rPr>
          <w:rFonts w:ascii="Arial" w:hAnsi="Arial" w:cs="Arial"/>
          <w:sz w:val="20"/>
          <w:szCs w:val="20"/>
        </w:rPr>
        <w:t>On May 13, 2021, the Company entered into a warrant agreement with an affiliate of J.P. Morgan Securities LLC, an underwriter in the IPO, whereas the Company agreed to issue a warrant to such affiliate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w:t>
      </w:r>
      <w:r>
        <w:rPr>
          <w:rFonts w:ascii="Arial" w:hAnsi="Arial" w:cs="Arial"/>
          <w:sz w:val="20"/>
          <w:szCs w:val="20"/>
        </w:rPr>
        <w:t xml:space="preserve"> upon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w:t>
      </w:r>
      <w:r>
        <w:rPr>
          <w:rFonts w:ascii="Arial" w:hAnsi="Arial" w:cs="Arial"/>
          <w:sz w:val="20"/>
          <w:szCs w:val="20"/>
        </w:rPr>
        <w:t xml:space="preserve">rrant will be subject to the achievement of certain commercial milestones through December 31, 2025 pursuant to a related commercial agreement. Consistent with classification guidance in ASU Topic 606, the Company accounts for the consideration payable in </w:t>
      </w:r>
      <w:r>
        <w:rPr>
          <w:rFonts w:ascii="Arial" w:hAnsi="Arial" w:cs="Arial"/>
          <w:sz w:val="20"/>
          <w:szCs w:val="20"/>
        </w:rPr>
        <w:t>the form of warrants to a customer as a reduction of the transaction price and, therefore, of revenue as the revenue is earned. The warrant fair value was determined using the Black-Scholes pricing model in accordance with ASC 718,</w:t>
      </w:r>
      <w:r>
        <w:rPr>
          <w:rFonts w:ascii="Arial" w:hAnsi="Arial" w:cs="Arial"/>
          <w:sz w:val="20"/>
          <w:szCs w:val="20"/>
        </w:rPr>
        <w:t xml:space="preserve"> </w:t>
      </w:r>
      <w:r>
        <w:rPr>
          <w:rFonts w:ascii="Arial" w:hAnsi="Arial" w:cs="Arial"/>
          <w:i/>
          <w:iCs/>
          <w:sz w:val="20"/>
          <w:szCs w:val="20"/>
        </w:rPr>
        <w:t>Compensation-Stock Compe</w:t>
      </w:r>
      <w:r>
        <w:rPr>
          <w:rFonts w:ascii="Arial" w:hAnsi="Arial" w:cs="Arial"/>
          <w:i/>
          <w:iCs/>
          <w:sz w:val="20"/>
          <w:szCs w:val="20"/>
        </w:rPr>
        <w:t>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During the three months ended September 30, 2021, the Company updated the warrant value recognized based on the expectation that the probability of achievement of certain milestones would be achieved. The increase was recorded using the fair valu</w:t>
      </w:r>
      <w:r>
        <w:rPr>
          <w:rFonts w:ascii="Arial" w:hAnsi="Arial" w:cs="Arial"/>
          <w:sz w:val="20"/>
          <w:szCs w:val="20"/>
        </w:rPr>
        <w:t>e determined at the time of grant multiplied by the estimated number of remaining warrants expected to vest. This increase was recorded as additional paid-in capital and as a contract asset included in prepaid expenses and other current assets and other lo</w:t>
      </w:r>
      <w:r>
        <w:rPr>
          <w:rFonts w:ascii="Arial" w:hAnsi="Arial" w:cs="Arial"/>
          <w:sz w:val="20"/>
          <w:szCs w:val="20"/>
        </w:rPr>
        <w:t>ng-term assets in the condensed consolidated balance sheets</w:t>
      </w:r>
      <w:r>
        <w:rPr>
          <w:rFonts w:ascii="Arial" w:hAnsi="Arial" w:cs="Arial"/>
          <w:sz w:val="20"/>
          <w:szCs w:val="20"/>
        </w:rPr>
        <w:t>.</w:t>
      </w:r>
    </w:p>
    <w:p w:rsidR="00000000" w:rsidRDefault="006212FF">
      <w:pPr>
        <w:pStyle w:val="a3"/>
        <w:spacing w:before="240" w:beforeAutospacing="0" w:after="0" w:afterAutospacing="0"/>
        <w:ind w:hanging="422"/>
        <w:rPr>
          <w:sz w:val="20"/>
          <w:szCs w:val="20"/>
        </w:rPr>
      </w:pPr>
      <w:r>
        <w:rPr>
          <w:rFonts w:ascii="Arial" w:hAnsi="Arial" w:cs="Arial"/>
          <w:b/>
          <w:bCs/>
          <w:sz w:val="20"/>
          <w:szCs w:val="20"/>
        </w:rPr>
        <w:t>1</w:t>
      </w:r>
      <w:r>
        <w:rPr>
          <w:rFonts w:ascii="Arial" w:hAnsi="Arial" w:cs="Arial"/>
          <w:b/>
          <w:bCs/>
          <w:sz w:val="20"/>
          <w:szCs w:val="20"/>
        </w:rPr>
        <w:t>2. Stock-Based Compensatio</w:t>
      </w:r>
      <w:r>
        <w:rPr>
          <w:rFonts w:ascii="Arial" w:hAnsi="Arial" w:cs="Arial"/>
          <w:b/>
          <w:bCs/>
          <w:sz w:val="20"/>
          <w:szCs w:val="20"/>
        </w:rPr>
        <w:t>n</w:t>
      </w:r>
    </w:p>
    <w:p w:rsidR="00000000" w:rsidRDefault="006212FF">
      <w:pPr>
        <w:pStyle w:val="a3"/>
        <w:spacing w:before="120" w:beforeAutospacing="0" w:after="0" w:afterAutospacing="0"/>
        <w:ind w:firstLine="539"/>
        <w:divId w:val="355010749"/>
        <w:rPr>
          <w:sz w:val="20"/>
          <w:szCs w:val="20"/>
        </w:rPr>
      </w:pPr>
      <w:r>
        <w:rPr>
          <w:rFonts w:ascii="Arial" w:hAnsi="Arial" w:cs="Arial"/>
          <w:sz w:val="20"/>
          <w:szCs w:val="20"/>
        </w:rPr>
        <w:t>In May 2021, the Company’s board of directors adopted, and its stockholders approved, the 2021 Equity Incentive Plan (the “2021 Plan”), which became effective in conn</w:t>
      </w:r>
      <w:r>
        <w:rPr>
          <w:rFonts w:ascii="Arial" w:hAnsi="Arial" w:cs="Arial"/>
          <w:sz w:val="20"/>
          <w:szCs w:val="20"/>
        </w:rPr>
        <w:t xml:space="preserve">ection with the IPO. The 2021 Plan provides for the grant of incentive stock options, within the meaning of Section 422 of the Internal Revenue Code, to the Company's employees and any of its parent or subsidiary corporations’ employees, and for the grant </w:t>
      </w:r>
      <w:r>
        <w:rPr>
          <w:rFonts w:ascii="Arial" w:hAnsi="Arial" w:cs="Arial"/>
          <w:sz w:val="20"/>
          <w:szCs w:val="20"/>
        </w:rPr>
        <w:t xml:space="preserve">of nonstatutory stock options, restricted stock, restricted stock units, stock appreciation rights, and performance awards to the Company’s employees, directors and consultants and any of its parent or subsidiary corporations’ employees and consultants. A </w:t>
      </w:r>
      <w:r>
        <w:rPr>
          <w:rFonts w:ascii="Arial" w:hAnsi="Arial" w:cs="Arial"/>
          <w:sz w:val="20"/>
          <w:szCs w:val="20"/>
        </w:rPr>
        <w:t>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 the Company’s Class A common stock have been reserved for issuance under the 2021 Plan in addition to (i) an annual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xml:space="preserve">% of the outstanding shares of the Company's common stock, with Class A and Class B common stock </w:t>
      </w:r>
      <w:r>
        <w:rPr>
          <w:rFonts w:ascii="Arial" w:hAnsi="Arial" w:cs="Arial"/>
          <w:sz w:val="20"/>
          <w:szCs w:val="20"/>
        </w:rPr>
        <w:t>taken together, on the first day of each fiscal year and (ii) upon the expiration, forfeiture, cancellation, or reacquisition of any shares of Class B common stock underlying outstanding stock awards granted under the 2012 Equity Incentive Plan, an equal n</w:t>
      </w:r>
      <w:r>
        <w:rPr>
          <w:rFonts w:ascii="Arial" w:hAnsi="Arial" w:cs="Arial"/>
          <w:sz w:val="20"/>
          <w:szCs w:val="20"/>
        </w:rPr>
        <w:t>umber of shares of Class A common stock, such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At September 30, 2021, there were</w:t>
      </w:r>
      <w:r>
        <w:rPr>
          <w:rFonts w:ascii="Arial" w:hAnsi="Arial" w:cs="Arial"/>
          <w:sz w:val="20"/>
          <w:szCs w:val="20"/>
        </w:rPr>
        <w:t xml:space="preserve"> </w:t>
      </w:r>
      <w:r>
        <w:rPr>
          <w:rFonts w:ascii="Arial" w:hAnsi="Arial" w:cs="Arial"/>
          <w:sz w:val="20"/>
          <w:szCs w:val="20"/>
        </w:rPr>
        <w:t>9,927,81</w:t>
      </w:r>
      <w:r>
        <w:rPr>
          <w:rFonts w:ascii="Arial" w:hAnsi="Arial" w:cs="Arial"/>
          <w:sz w:val="20"/>
          <w:szCs w:val="20"/>
        </w:rPr>
        <w:t>1</w:t>
      </w:r>
      <w:r>
        <w:rPr>
          <w:rFonts w:ascii="Arial" w:hAnsi="Arial" w:cs="Arial"/>
          <w:sz w:val="20"/>
          <w:szCs w:val="20"/>
        </w:rPr>
        <w:t xml:space="preserve"> remaining shares available for the Company to grant under the 2021 Plan</w:t>
      </w:r>
      <w:r>
        <w:rPr>
          <w:rFonts w:ascii="Arial" w:hAnsi="Arial" w:cs="Arial"/>
          <w:sz w:val="20"/>
          <w:szCs w:val="20"/>
        </w:rPr>
        <w:t>.</w:t>
      </w:r>
    </w:p>
    <w:p w:rsidR="00000000" w:rsidRDefault="006212FF">
      <w:pPr>
        <w:pStyle w:val="a3"/>
        <w:spacing w:before="120" w:beforeAutospacing="0" w:after="0" w:afterAutospacing="0"/>
        <w:jc w:val="center"/>
        <w:divId w:val="355010749"/>
        <w:rPr>
          <w:sz w:val="20"/>
          <w:szCs w:val="20"/>
        </w:rPr>
      </w:pPr>
      <w:r>
        <w:rPr>
          <w:rFonts w:ascii="Arial" w:hAnsi="Arial" w:cs="Arial"/>
          <w:sz w:val="20"/>
          <w:szCs w:val="20"/>
        </w:rPr>
        <w:t>2</w:t>
      </w:r>
      <w:r>
        <w:rPr>
          <w:rFonts w:ascii="Arial" w:hAnsi="Arial" w:cs="Arial"/>
          <w:sz w:val="20"/>
          <w:szCs w:val="20"/>
        </w:rPr>
        <w:t>1</w:t>
      </w:r>
    </w:p>
    <w:p w:rsidR="00000000" w:rsidRDefault="006212FF">
      <w:pPr>
        <w:divId w:val="355010749"/>
        <w:rPr>
          <w:rFonts w:eastAsia="Times New Roman"/>
        </w:rPr>
      </w:pPr>
      <w:r>
        <w:rPr>
          <w:rFonts w:eastAsia="Times New Roman"/>
        </w:rPr>
        <w:pict>
          <v:rect id="_x0000_i1046" style="width:0;height:1.5pt" o:hralign="center" o:hrstd="t" o:hr="t" fillcolor="#a0a0a0" stroked="f"/>
        </w:pict>
      </w:r>
    </w:p>
    <w:p w:rsidR="00000000" w:rsidRDefault="006212FF">
      <w:pPr>
        <w:pStyle w:val="a3"/>
        <w:spacing w:before="0" w:beforeAutospacing="0" w:after="0" w:afterAutospacing="0"/>
        <w:divId w:val="355010749"/>
        <w:rPr>
          <w:sz w:val="20"/>
          <w:szCs w:val="20"/>
        </w:rPr>
      </w:pPr>
      <w:r>
        <w:rPr>
          <w:rFonts w:ascii="Arial" w:hAnsi="Arial" w:cs="Arial"/>
          <w:sz w:val="20"/>
          <w:szCs w:val="20"/>
        </w:rPr>
        <w:t> </w:t>
      </w:r>
    </w:p>
    <w:p w:rsidR="00000000" w:rsidRDefault="006212FF">
      <w:pPr>
        <w:pStyle w:val="a3"/>
        <w:spacing w:before="240" w:beforeAutospacing="0" w:after="0" w:afterAutospacing="0"/>
        <w:divId w:val="355010749"/>
        <w:rPr>
          <w:sz w:val="20"/>
          <w:szCs w:val="20"/>
        </w:rPr>
      </w:pPr>
      <w:r>
        <w:rPr>
          <w:rFonts w:ascii="Arial" w:hAnsi="Arial" w:cs="Arial"/>
          <w:b/>
          <w:bCs/>
          <w:i/>
          <w:iCs/>
          <w:sz w:val="20"/>
          <w:szCs w:val="20"/>
        </w:rPr>
        <w:t>Stock Opti</w:t>
      </w:r>
      <w:r>
        <w:rPr>
          <w:rFonts w:ascii="Arial" w:hAnsi="Arial" w:cs="Arial"/>
          <w:b/>
          <w:bCs/>
          <w:i/>
          <w:iCs/>
          <w:sz w:val="20"/>
          <w:szCs w:val="20"/>
        </w:rPr>
        <w:t>on</w:t>
      </w:r>
      <w:r>
        <w:rPr>
          <w:rFonts w:ascii="Arial" w:hAnsi="Arial" w:cs="Arial"/>
          <w:b/>
          <w:bCs/>
          <w:i/>
          <w:iCs/>
          <w:sz w:val="20"/>
          <w:szCs w:val="20"/>
        </w:rPr>
        <w:t>s</w:t>
      </w:r>
    </w:p>
    <w:p w:rsidR="00000000" w:rsidRDefault="006212FF">
      <w:pPr>
        <w:pStyle w:val="a3"/>
        <w:spacing w:before="120" w:beforeAutospacing="0" w:after="120" w:afterAutospacing="0"/>
        <w:ind w:firstLine="539"/>
        <w:divId w:val="923682182"/>
        <w:rPr>
          <w:sz w:val="20"/>
          <w:szCs w:val="20"/>
        </w:rPr>
      </w:pPr>
      <w:r>
        <w:rPr>
          <w:rFonts w:ascii="Arial" w:hAnsi="Arial" w:cs="Arial"/>
          <w:sz w:val="20"/>
          <w:szCs w:val="20"/>
        </w:rPr>
        <w:t>A summary of the Company’s option activity during the nine months ended September 30, 2021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7"/>
        <w:gridCol w:w="118"/>
        <w:gridCol w:w="116"/>
        <w:gridCol w:w="985"/>
        <w:gridCol w:w="127"/>
        <w:gridCol w:w="118"/>
        <w:gridCol w:w="173"/>
        <w:gridCol w:w="943"/>
        <w:gridCol w:w="116"/>
        <w:gridCol w:w="118"/>
        <w:gridCol w:w="118"/>
        <w:gridCol w:w="997"/>
        <w:gridCol w:w="116"/>
        <w:gridCol w:w="118"/>
        <w:gridCol w:w="172"/>
        <w:gridCol w:w="943"/>
        <w:gridCol w:w="131"/>
      </w:tblGrid>
      <w:tr w:rsidR="00000000">
        <w:trPr>
          <w:divId w:val="923682182"/>
          <w:tblCellSpacing w:w="15" w:type="dxa"/>
        </w:trPr>
        <w:tc>
          <w:tcPr>
            <w:tcW w:w="1848" w:type="pct"/>
            <w:vAlign w:val="center"/>
            <w:hideMark/>
          </w:tcPr>
          <w:p w:rsidR="00000000" w:rsidRDefault="006212FF">
            <w:pPr>
              <w:rPr>
                <w:sz w:val="20"/>
                <w:szCs w:val="20"/>
              </w:rPr>
            </w:pPr>
          </w:p>
        </w:tc>
        <w:tc>
          <w:tcPr>
            <w:tcW w:w="72"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629" w:type="pct"/>
            <w:vAlign w:val="center"/>
            <w:hideMark/>
          </w:tcPr>
          <w:p w:rsidR="00000000" w:rsidRDefault="006212FF">
            <w:pPr>
              <w:rPr>
                <w:rFonts w:eastAsia="Times New Roman"/>
                <w:sz w:val="20"/>
                <w:szCs w:val="20"/>
              </w:rPr>
            </w:pPr>
          </w:p>
        </w:tc>
        <w:tc>
          <w:tcPr>
            <w:tcW w:w="46" w:type="pct"/>
            <w:vAlign w:val="center"/>
            <w:hideMark/>
          </w:tcPr>
          <w:p w:rsidR="00000000" w:rsidRDefault="006212FF">
            <w:pPr>
              <w:rPr>
                <w:rFonts w:eastAsia="Times New Roman"/>
                <w:sz w:val="20"/>
                <w:szCs w:val="20"/>
              </w:rPr>
            </w:pPr>
          </w:p>
        </w:tc>
        <w:tc>
          <w:tcPr>
            <w:tcW w:w="7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02"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72"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637"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7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02"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923682182"/>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3682182"/>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3682182"/>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3682182"/>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3682182"/>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per Shar</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7,509,21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36,58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67,39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7,50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12,75</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Outstanding at September 30, 202</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7,556,35</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4.7</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150,41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923682182"/>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Exercisable at September 30, 202</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5,380,47</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115,67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divId w:val="355010749"/>
        <w:rPr>
          <w:sz w:val="20"/>
          <w:szCs w:val="20"/>
        </w:rPr>
      </w:pPr>
      <w:r>
        <w:rPr>
          <w:rFonts w:ascii="Arial" w:hAnsi="Arial" w:cs="Arial"/>
          <w:sz w:val="20"/>
          <w:szCs w:val="20"/>
        </w:rPr>
        <w:t xml:space="preserve">The weighted average grant date fair value of options granted during the nine months ended September 30, 2021, was </w:t>
      </w:r>
      <w:r>
        <w:rPr>
          <w:rFonts w:ascii="Arial" w:hAnsi="Arial" w:cs="Arial"/>
          <w:sz w:val="20"/>
          <w:szCs w:val="20"/>
        </w:rPr>
        <w:t>$</w:t>
      </w:r>
      <w:r>
        <w:rPr>
          <w:rFonts w:ascii="Arial" w:hAnsi="Arial" w:cs="Arial"/>
          <w:sz w:val="20"/>
          <w:szCs w:val="20"/>
        </w:rPr>
        <w:t>7.2</w:t>
      </w:r>
      <w:r>
        <w:rPr>
          <w:rFonts w:ascii="Arial" w:hAnsi="Arial" w:cs="Arial"/>
          <w:sz w:val="20"/>
          <w:szCs w:val="20"/>
        </w:rPr>
        <w:t>1</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options granted during the three months ended September 30, 2021. The weighted average grant date fair value of options </w:t>
      </w:r>
      <w:r>
        <w:rPr>
          <w:rFonts w:ascii="Arial" w:hAnsi="Arial" w:cs="Arial"/>
          <w:sz w:val="20"/>
          <w:szCs w:val="20"/>
        </w:rPr>
        <w:t xml:space="preserve">granted during the three and nine months ended September 30, 2020 was </w:t>
      </w:r>
      <w:r>
        <w:rPr>
          <w:rFonts w:ascii="Arial" w:hAnsi="Arial" w:cs="Arial"/>
          <w:sz w:val="20"/>
          <w:szCs w:val="20"/>
        </w:rPr>
        <w:t>$</w:t>
      </w:r>
      <w:r>
        <w:rPr>
          <w:rFonts w:ascii="Arial" w:hAnsi="Arial" w:cs="Arial"/>
          <w:sz w:val="20"/>
          <w:szCs w:val="20"/>
        </w:rPr>
        <w:t>3.7</w:t>
      </w:r>
      <w:r>
        <w:rPr>
          <w:rFonts w:ascii="Arial" w:hAnsi="Arial" w:cs="Arial"/>
          <w:sz w:val="20"/>
          <w:szCs w:val="20"/>
        </w:rPr>
        <w:t>1</w:t>
      </w:r>
      <w:r>
        <w:rPr>
          <w:rFonts w:ascii="Arial" w:hAnsi="Arial" w:cs="Arial"/>
          <w:sz w:val="20"/>
          <w:szCs w:val="20"/>
        </w:rPr>
        <w:t>. Aggregate intrinsic value represents the difference between the exercise price of the options and the fair value of the Company’s common stock</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120" w:afterAutospacing="0"/>
        <w:ind w:firstLine="539"/>
        <w:divId w:val="510727369"/>
        <w:rPr>
          <w:sz w:val="20"/>
          <w:szCs w:val="20"/>
        </w:rPr>
      </w:pPr>
      <w:r>
        <w:rPr>
          <w:rFonts w:ascii="Arial" w:hAnsi="Arial" w:cs="Arial"/>
          <w:sz w:val="20"/>
          <w:szCs w:val="20"/>
        </w:rPr>
        <w:t xml:space="preserve">The fair value of options granted </w:t>
      </w:r>
      <w:r>
        <w:rPr>
          <w:rFonts w:ascii="Arial" w:hAnsi="Arial" w:cs="Arial"/>
          <w:sz w:val="20"/>
          <w:szCs w:val="20"/>
        </w:rPr>
        <w:t>during the nine months ended September 30, 2021 and the three and nine months ended September 30, 2020 was estimated using the Black-Scholes option-pricing model with the following 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5"/>
        <w:gridCol w:w="125"/>
        <w:gridCol w:w="117"/>
        <w:gridCol w:w="878"/>
        <w:gridCol w:w="171"/>
        <w:gridCol w:w="125"/>
        <w:gridCol w:w="117"/>
        <w:gridCol w:w="867"/>
        <w:gridCol w:w="238"/>
        <w:gridCol w:w="125"/>
        <w:gridCol w:w="117"/>
        <w:gridCol w:w="878"/>
        <w:gridCol w:w="238"/>
        <w:gridCol w:w="126"/>
        <w:gridCol w:w="117"/>
        <w:gridCol w:w="879"/>
        <w:gridCol w:w="253"/>
      </w:tblGrid>
      <w:tr w:rsidR="00000000">
        <w:trPr>
          <w:divId w:val="510727369"/>
          <w:tblCellSpacing w:w="15" w:type="dxa"/>
        </w:trPr>
        <w:tc>
          <w:tcPr>
            <w:tcW w:w="1866" w:type="pct"/>
            <w:vAlign w:val="center"/>
            <w:hideMark/>
          </w:tcPr>
          <w:p w:rsidR="00000000" w:rsidRDefault="006212FF">
            <w:pPr>
              <w:rPr>
                <w:sz w:val="20"/>
                <w:szCs w:val="20"/>
              </w:rPr>
            </w:pPr>
          </w:p>
        </w:tc>
        <w:tc>
          <w:tcPr>
            <w:tcW w:w="7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4" w:type="pct"/>
            <w:vAlign w:val="center"/>
            <w:hideMark/>
          </w:tcPr>
          <w:p w:rsidR="00000000" w:rsidRDefault="006212FF">
            <w:pPr>
              <w:rPr>
                <w:rFonts w:eastAsia="Times New Roman"/>
                <w:sz w:val="20"/>
                <w:szCs w:val="20"/>
              </w:rPr>
            </w:pPr>
          </w:p>
        </w:tc>
        <w:tc>
          <w:tcPr>
            <w:tcW w:w="100" w:type="pct"/>
            <w:vAlign w:val="center"/>
            <w:hideMark/>
          </w:tcPr>
          <w:p w:rsidR="00000000" w:rsidRDefault="006212FF">
            <w:pPr>
              <w:rPr>
                <w:rFonts w:eastAsia="Times New Roman"/>
                <w:sz w:val="20"/>
                <w:szCs w:val="20"/>
              </w:rPr>
            </w:pPr>
          </w:p>
        </w:tc>
        <w:tc>
          <w:tcPr>
            <w:tcW w:w="7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47"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7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4"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7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4"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r>
      <w:tr w:rsidR="00000000">
        <w:trPr>
          <w:divId w:val="510727369"/>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10727369"/>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107273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divId w:val="5107273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w:t>
            </w:r>
            <w:r>
              <w:rPr>
                <w:rFonts w:ascii="Arial" w:hAnsi="Arial" w:cs="Arial"/>
                <w:sz w:val="20"/>
                <w:szCs w:val="20"/>
              </w:rPr>
              <w:t>% -</w:t>
            </w:r>
            <w:r>
              <w:rPr>
                <w:rFonts w:ascii="Arial" w:hAnsi="Arial" w:cs="Arial"/>
                <w:sz w:val="20"/>
                <w:szCs w:val="20"/>
              </w:rPr>
              <w:t xml:space="preserve"> </w:t>
            </w:r>
            <w:r>
              <w:rPr>
                <w:rFonts w:ascii="Arial" w:hAnsi="Arial" w:cs="Arial"/>
                <w:sz w:val="20"/>
                <w:szCs w:val="20"/>
              </w:rPr>
              <w:t>0.</w:t>
            </w:r>
            <w:r>
              <w:rPr>
                <w:rFonts w:ascii="Arial" w:hAnsi="Arial" w:cs="Arial"/>
                <w:sz w:val="20"/>
                <w:szCs w:val="20"/>
              </w:rPr>
              <w:t>4</w:t>
            </w:r>
            <w:r>
              <w:rPr>
                <w:rFonts w:ascii="Arial" w:hAnsi="Arial" w:cs="Arial"/>
                <w:sz w:val="20"/>
                <w:szCs w:val="20"/>
              </w:rPr>
              <w:t>%</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5107273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5</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 -</w:t>
            </w:r>
            <w:r>
              <w:rPr>
                <w:rFonts w:ascii="Arial" w:hAnsi="Arial" w:cs="Arial"/>
                <w:sz w:val="20"/>
                <w:szCs w:val="20"/>
              </w:rPr>
              <w:t xml:space="preserve"> </w:t>
            </w:r>
            <w:r>
              <w:rPr>
                <w:rFonts w:ascii="Arial" w:hAnsi="Arial" w:cs="Arial"/>
                <w:sz w:val="20"/>
                <w:szCs w:val="20"/>
              </w:rPr>
              <w:t>5</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51072736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center"/>
            <w:hideMark/>
          </w:tcPr>
          <w:p w:rsidR="00000000" w:rsidRDefault="006212F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0</w:t>
            </w:r>
          </w:p>
        </w:tc>
        <w:tc>
          <w:tcPr>
            <w:tcW w:w="0" w:type="auto"/>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pStyle w:val="a3"/>
        <w:spacing w:before="240" w:beforeAutospacing="0" w:after="120" w:afterAutospacing="0" w:line="20" w:lineRule="atLeast"/>
        <w:jc w:val="both"/>
        <w:divId w:val="355010749"/>
        <w:rPr>
          <w:sz w:val="20"/>
          <w:szCs w:val="20"/>
        </w:rPr>
      </w:pPr>
      <w:r>
        <w:rPr>
          <w:rFonts w:ascii="Arial" w:hAnsi="Arial" w:cs="Arial"/>
          <w:sz w:val="20"/>
          <w:szCs w:val="20"/>
        </w:rPr>
        <w:t> </w:t>
      </w:r>
    </w:p>
    <w:p w:rsidR="00000000" w:rsidRDefault="006212FF">
      <w:pPr>
        <w:pStyle w:val="a3"/>
        <w:spacing w:before="240" w:beforeAutospacing="0" w:after="120" w:afterAutospacing="0" w:line="20" w:lineRule="atLeast"/>
        <w:jc w:val="both"/>
        <w:divId w:val="355010749"/>
        <w:rPr>
          <w:sz w:val="20"/>
          <w:szCs w:val="20"/>
        </w:rPr>
      </w:pPr>
      <w:r>
        <w:rPr>
          <w:rFonts w:ascii="Arial" w:hAnsi="Arial" w:cs="Arial"/>
          <w:b/>
          <w:bCs/>
          <w:i/>
          <w:iCs/>
          <w:sz w:val="20"/>
          <w:szCs w:val="20"/>
        </w:rPr>
        <w:t>Restricted Stock Units (“RSUs”</w:t>
      </w:r>
      <w:r>
        <w:rPr>
          <w:rFonts w:ascii="Arial" w:hAnsi="Arial" w:cs="Arial"/>
          <w:b/>
          <w:bCs/>
          <w:i/>
          <w:iCs/>
          <w:sz w:val="20"/>
          <w:szCs w:val="20"/>
        </w:rPr>
        <w:t>)</w:t>
      </w:r>
    </w:p>
    <w:p w:rsidR="00000000" w:rsidRDefault="006212FF">
      <w:pPr>
        <w:pStyle w:val="a3"/>
        <w:spacing w:before="240" w:beforeAutospacing="0" w:after="120" w:afterAutospacing="0"/>
        <w:ind w:firstLine="539"/>
        <w:divId w:val="355010749"/>
        <w:rPr>
          <w:sz w:val="20"/>
          <w:szCs w:val="20"/>
        </w:rPr>
      </w:pPr>
      <w:r>
        <w:rPr>
          <w:rFonts w:ascii="Arial" w:hAnsi="Arial" w:cs="Arial"/>
          <w:sz w:val="20"/>
          <w:szCs w:val="20"/>
        </w:rPr>
        <w:t>In August 2021, the Company began issuing RSUs to certain employees and nonemployees under the 2021 Plan</w:t>
      </w:r>
      <w:r>
        <w:rPr>
          <w:rFonts w:ascii="Arial" w:hAnsi="Arial" w:cs="Arial"/>
          <w:sz w:val="20"/>
          <w:szCs w:val="20"/>
        </w:rPr>
        <w:t>.</w:t>
      </w:r>
      <w:r>
        <w:rPr>
          <w:rFonts w:ascii="Arial" w:hAnsi="Arial" w:cs="Arial"/>
          <w:sz w:val="20"/>
          <w:szCs w:val="20"/>
        </w:rPr>
        <w:t xml:space="preserve"> A summary of the Company’s RSU activity during the nine months ended September 30, 2021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1"/>
        <w:gridCol w:w="134"/>
        <w:gridCol w:w="1129"/>
        <w:gridCol w:w="134"/>
        <w:gridCol w:w="1129"/>
        <w:gridCol w:w="134"/>
        <w:gridCol w:w="117"/>
        <w:gridCol w:w="1017"/>
        <w:gridCol w:w="127"/>
        <w:gridCol w:w="134"/>
        <w:gridCol w:w="173"/>
        <w:gridCol w:w="976"/>
        <w:gridCol w:w="131"/>
      </w:tblGrid>
      <w:tr w:rsidR="00000000">
        <w:trPr>
          <w:divId w:val="1982073603"/>
          <w:tblCellSpacing w:w="15" w:type="dxa"/>
        </w:trPr>
        <w:tc>
          <w:tcPr>
            <w:tcW w:w="1860" w:type="pct"/>
            <w:vAlign w:val="center"/>
            <w:hideMark/>
          </w:tcPr>
          <w:p w:rsidR="00000000" w:rsidRDefault="006212FF">
            <w:pPr>
              <w:rPr>
                <w:sz w:val="20"/>
                <w:szCs w:val="20"/>
              </w:rPr>
            </w:pPr>
          </w:p>
        </w:tc>
        <w:tc>
          <w:tcPr>
            <w:tcW w:w="73" w:type="pct"/>
            <w:vAlign w:val="center"/>
            <w:hideMark/>
          </w:tcPr>
          <w:p w:rsidR="00000000" w:rsidRDefault="006212FF">
            <w:pPr>
              <w:rPr>
                <w:rFonts w:eastAsia="Times New Roman"/>
                <w:sz w:val="20"/>
                <w:szCs w:val="20"/>
              </w:rPr>
            </w:pPr>
          </w:p>
        </w:tc>
        <w:tc>
          <w:tcPr>
            <w:tcW w:w="703"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703"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38" w:type="pct"/>
            <w:vAlign w:val="center"/>
            <w:hideMark/>
          </w:tcPr>
          <w:p w:rsidR="00000000" w:rsidRDefault="006212FF">
            <w:pPr>
              <w:rPr>
                <w:rFonts w:eastAsia="Times New Roman"/>
                <w:sz w:val="20"/>
                <w:szCs w:val="20"/>
              </w:rPr>
            </w:pPr>
          </w:p>
        </w:tc>
        <w:tc>
          <w:tcPr>
            <w:tcW w:w="632" w:type="pct"/>
            <w:vAlign w:val="center"/>
            <w:hideMark/>
          </w:tcPr>
          <w:p w:rsidR="00000000" w:rsidRDefault="006212FF">
            <w:pPr>
              <w:rPr>
                <w:rFonts w:eastAsia="Times New Roman"/>
                <w:sz w:val="20"/>
                <w:szCs w:val="20"/>
              </w:rPr>
            </w:pPr>
          </w:p>
        </w:tc>
        <w:tc>
          <w:tcPr>
            <w:tcW w:w="47"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77" w:type="pct"/>
            <w:vAlign w:val="center"/>
            <w:hideMark/>
          </w:tcPr>
          <w:p w:rsidR="00000000" w:rsidRDefault="006212FF">
            <w:pPr>
              <w:rPr>
                <w:rFonts w:eastAsia="Times New Roman"/>
                <w:sz w:val="20"/>
                <w:szCs w:val="20"/>
              </w:rPr>
            </w:pPr>
          </w:p>
        </w:tc>
        <w:tc>
          <w:tcPr>
            <w:tcW w:w="605"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divId w:val="1982073603"/>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982073603"/>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982073603"/>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Number o</w:t>
            </w:r>
            <w:r>
              <w:rPr>
                <w:rFonts w:ascii="Arial" w:hAnsi="Arial" w:cs="Arial"/>
                <w:b/>
                <w:bCs/>
                <w:sz w:val="16"/>
                <w:szCs w:val="16"/>
              </w:rPr>
              <w:t>f</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Grant Dat</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982073603"/>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RSU's Outstandin</w:t>
            </w:r>
            <w:r>
              <w:rPr>
                <w:rFonts w:ascii="Arial" w:hAnsi="Arial" w:cs="Arial"/>
                <w:b/>
                <w:bCs/>
                <w:sz w:val="16"/>
                <w:szCs w:val="16"/>
              </w:rPr>
              <w:t>g</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982073603"/>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82073603"/>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531,60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82073603"/>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82073603"/>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25.7</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982073603"/>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Awarded and unvested at September 30, 202</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528,15</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divId w:val="1982073603"/>
        <w:rPr>
          <w:sz w:val="20"/>
          <w:szCs w:val="20"/>
        </w:rPr>
      </w:pPr>
      <w:r>
        <w:rPr>
          <w:sz w:val="20"/>
          <w:szCs w:val="20"/>
        </w:rPr>
        <w:t> </w:t>
      </w:r>
    </w:p>
    <w:p w:rsidR="00000000" w:rsidRDefault="006212FF">
      <w:pPr>
        <w:pStyle w:val="a3"/>
        <w:spacing w:before="120" w:beforeAutospacing="0" w:after="0" w:afterAutospacing="0"/>
        <w:jc w:val="center"/>
        <w:divId w:val="1982073603"/>
        <w:rPr>
          <w:sz w:val="20"/>
          <w:szCs w:val="20"/>
        </w:rPr>
      </w:pPr>
      <w:r>
        <w:rPr>
          <w:rFonts w:ascii="Arial" w:hAnsi="Arial" w:cs="Arial"/>
          <w:sz w:val="20"/>
          <w:szCs w:val="20"/>
        </w:rPr>
        <w:t>2</w:t>
      </w:r>
      <w:r>
        <w:rPr>
          <w:rFonts w:ascii="Arial" w:hAnsi="Arial" w:cs="Arial"/>
          <w:sz w:val="20"/>
          <w:szCs w:val="20"/>
        </w:rPr>
        <w:t>2</w:t>
      </w:r>
    </w:p>
    <w:p w:rsidR="00000000" w:rsidRDefault="006212FF">
      <w:pPr>
        <w:divId w:val="1982073603"/>
        <w:rPr>
          <w:rFonts w:ascii="Arial" w:eastAsia="Times New Roman" w:hAnsi="Arial" w:cs="Arial"/>
          <w:sz w:val="20"/>
          <w:szCs w:val="20"/>
        </w:rPr>
      </w:pPr>
      <w:r>
        <w:rPr>
          <w:rFonts w:ascii="Arial" w:eastAsia="Times New Roman" w:hAnsi="Arial" w:cs="Arial"/>
          <w:sz w:val="20"/>
          <w:szCs w:val="20"/>
        </w:rPr>
        <w:pict>
          <v:rect id="_x0000_i1047" style="width:0;height:1.5pt" o:hralign="center" o:hrstd="t" o:hr="t" fillcolor="#a0a0a0" stroked="f"/>
        </w:pict>
      </w:r>
    </w:p>
    <w:p w:rsidR="00000000" w:rsidRDefault="006212FF">
      <w:pPr>
        <w:pStyle w:val="a3"/>
        <w:spacing w:before="0" w:beforeAutospacing="0" w:after="0" w:afterAutospacing="0"/>
        <w:divId w:val="1982073603"/>
        <w:rPr>
          <w:sz w:val="20"/>
          <w:szCs w:val="20"/>
        </w:rPr>
      </w:pPr>
      <w:r>
        <w:rPr>
          <w:rFonts w:ascii="Arial" w:hAnsi="Arial" w:cs="Arial"/>
          <w:sz w:val="20"/>
          <w:szCs w:val="20"/>
        </w:rPr>
        <w:t> </w:t>
      </w:r>
    </w:p>
    <w:p w:rsidR="00000000" w:rsidRDefault="006212FF">
      <w:pPr>
        <w:pStyle w:val="a3"/>
        <w:spacing w:before="240" w:beforeAutospacing="0" w:after="0" w:afterAutospacing="0"/>
        <w:ind w:firstLine="539"/>
        <w:divId w:val="355010749"/>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4 year</w:t>
      </w:r>
      <w:r>
        <w:rPr>
          <w:rFonts w:ascii="Arial" w:hAnsi="Arial" w:cs="Arial"/>
          <w:sz w:val="20"/>
          <w:szCs w:val="20"/>
        </w:rPr>
        <w:t>s</w:t>
      </w:r>
      <w:r>
        <w:rPr>
          <w:rFonts w:ascii="Arial" w:hAnsi="Arial" w:cs="Arial"/>
          <w:sz w:val="20"/>
          <w:szCs w:val="20"/>
        </w:rPr>
        <w:t xml:space="preserve"> and</w:t>
      </w:r>
      <w:r>
        <w:rPr>
          <w:rFonts w:ascii="Arial" w:hAnsi="Arial" w:cs="Arial"/>
          <w:sz w:val="20"/>
          <w:szCs w:val="20"/>
        </w:rPr>
        <w:t xml:space="preserve"> </w:t>
      </w:r>
      <w:r>
        <w:rPr>
          <w:rFonts w:ascii="Arial" w:hAnsi="Arial" w:cs="Arial"/>
          <w:sz w:val="20"/>
          <w:szCs w:val="20"/>
        </w:rPr>
        <w:t>5</w:t>
      </w:r>
      <w:r>
        <w:rPr>
          <w:rFonts w:ascii="Arial" w:hAnsi="Arial" w:cs="Arial"/>
          <w:sz w:val="20"/>
          <w:szCs w:val="20"/>
        </w:rPr>
        <w:t xml:space="preserve"> year</w:t>
      </w:r>
      <w:r>
        <w:rPr>
          <w:rFonts w:ascii="Arial" w:hAnsi="Arial" w:cs="Arial"/>
          <w:sz w:val="20"/>
          <w:szCs w:val="20"/>
        </w:rPr>
        <w:t>s</w:t>
      </w:r>
      <w:r>
        <w:rPr>
          <w:rFonts w:ascii="Arial" w:hAnsi="Arial" w:cs="Arial"/>
          <w:sz w:val="20"/>
          <w:szCs w:val="20"/>
        </w:rPr>
        <w:t xml:space="preserve"> from the date of grant, subject to continued employment for employees and provision of services for nonemployees.</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RSUs vested during the three or nine months ended September 30, 2021, respectively</w:t>
      </w:r>
      <w:r>
        <w:rPr>
          <w:rFonts w:ascii="Arial" w:hAnsi="Arial" w:cs="Arial"/>
          <w:sz w:val="20"/>
          <w:szCs w:val="20"/>
        </w:rPr>
        <w:t>.</w:t>
      </w:r>
    </w:p>
    <w:p w:rsidR="00000000" w:rsidRDefault="006212FF">
      <w:pPr>
        <w:pStyle w:val="a3"/>
        <w:spacing w:before="240" w:beforeAutospacing="0" w:after="0" w:afterAutospacing="0" w:line="20" w:lineRule="atLeast"/>
        <w:ind w:firstLine="539"/>
        <w:jc w:val="both"/>
        <w:divId w:val="1040856408"/>
        <w:rPr>
          <w:sz w:val="20"/>
          <w:szCs w:val="20"/>
        </w:rPr>
      </w:pPr>
      <w:r>
        <w:rPr>
          <w:rFonts w:ascii="Arial" w:hAnsi="Arial" w:cs="Arial"/>
          <w:sz w:val="20"/>
          <w:szCs w:val="20"/>
        </w:rPr>
        <w:t>Stock-based compensation expense included in the</w:t>
      </w:r>
      <w:r>
        <w:rPr>
          <w:rFonts w:ascii="Arial" w:hAnsi="Arial" w:cs="Arial"/>
          <w:sz w:val="20"/>
          <w:szCs w:val="20"/>
        </w:rPr>
        <w:t xml:space="preserve"> consolidated statements of operations was as follows (i</w:t>
      </w:r>
      <w:r>
        <w:rPr>
          <w:rFonts w:ascii="Arial" w:hAnsi="Arial" w:cs="Arial"/>
          <w:sz w:val="20"/>
          <w:szCs w:val="20"/>
        </w:rPr>
        <w:t>n</w:t>
      </w:r>
      <w:r>
        <w:rPr>
          <w:rFonts w:ascii="Arial" w:hAnsi="Arial" w:cs="Arial"/>
          <w:sz w:val="20"/>
          <w:szCs w:val="20"/>
        </w:rPr>
        <w:t xml:space="preserve"> </w:t>
      </w:r>
    </w:p>
    <w:p w:rsidR="00000000" w:rsidRDefault="006212FF">
      <w:pPr>
        <w:pStyle w:val="a3"/>
        <w:spacing w:before="240" w:beforeAutospacing="0" w:after="240" w:afterAutospacing="0" w:line="20" w:lineRule="atLeast"/>
        <w:ind w:firstLine="539"/>
        <w:jc w:val="both"/>
        <w:divId w:val="1040856408"/>
        <w:rPr>
          <w:sz w:val="20"/>
          <w:szCs w:val="20"/>
        </w:rPr>
      </w:pPr>
      <w:r>
        <w:rPr>
          <w:rFonts w:ascii="Arial" w:hAnsi="Arial" w:cs="Arial"/>
          <w:sz w:val="20"/>
          <w:szCs w:val="20"/>
        </w:rPr>
        <w:t>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8"/>
        <w:gridCol w:w="121"/>
        <w:gridCol w:w="172"/>
        <w:gridCol w:w="937"/>
        <w:gridCol w:w="116"/>
        <w:gridCol w:w="121"/>
        <w:gridCol w:w="172"/>
        <w:gridCol w:w="937"/>
        <w:gridCol w:w="116"/>
        <w:gridCol w:w="121"/>
        <w:gridCol w:w="172"/>
        <w:gridCol w:w="941"/>
        <w:gridCol w:w="116"/>
        <w:gridCol w:w="121"/>
        <w:gridCol w:w="172"/>
        <w:gridCol w:w="942"/>
        <w:gridCol w:w="131"/>
      </w:tblGrid>
      <w:tr w:rsidR="00000000">
        <w:trPr>
          <w:divId w:val="1040856408"/>
          <w:tblCellSpacing w:w="15" w:type="dxa"/>
        </w:trPr>
        <w:tc>
          <w:tcPr>
            <w:tcW w:w="1845" w:type="pct"/>
            <w:vAlign w:val="center"/>
            <w:hideMark/>
          </w:tcPr>
          <w:p w:rsidR="00000000" w:rsidRDefault="006212FF">
            <w:pPr>
              <w:rPr>
                <w:sz w:val="20"/>
                <w:szCs w:val="20"/>
              </w:rPr>
            </w:pPr>
          </w:p>
        </w:tc>
        <w:tc>
          <w:tcPr>
            <w:tcW w:w="6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3"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divId w:val="1040856408"/>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40856408"/>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40856408"/>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1,65</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04085640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39"/>
        <w:divId w:val="355010749"/>
        <w:rPr>
          <w:sz w:val="20"/>
          <w:szCs w:val="20"/>
        </w:rPr>
      </w:pPr>
      <w:r>
        <w:rPr>
          <w:rFonts w:ascii="Arial" w:hAnsi="Arial" w:cs="Arial"/>
          <w:sz w:val="20"/>
          <w:szCs w:val="20"/>
        </w:rPr>
        <w:t xml:space="preserve">At September 30, 2021, there was </w:t>
      </w:r>
      <w:r>
        <w:rPr>
          <w:rFonts w:ascii="Arial" w:hAnsi="Arial" w:cs="Arial"/>
          <w:sz w:val="20"/>
          <w:szCs w:val="20"/>
        </w:rPr>
        <w:t>$</w:t>
      </w:r>
      <w:r>
        <w:rPr>
          <w:rFonts w:ascii="Arial" w:hAnsi="Arial" w:cs="Arial"/>
          <w:sz w:val="20"/>
          <w:szCs w:val="20"/>
        </w:rPr>
        <w:t>6.</w:t>
      </w:r>
      <w:r>
        <w:rPr>
          <w:rFonts w:ascii="Arial" w:hAnsi="Arial" w:cs="Arial"/>
          <w:sz w:val="20"/>
          <w:szCs w:val="20"/>
        </w:rPr>
        <w:t>1</w:t>
      </w:r>
      <w:r>
        <w:rPr>
          <w:rFonts w:ascii="Arial" w:hAnsi="Arial" w:cs="Arial"/>
          <w:sz w:val="20"/>
          <w:szCs w:val="20"/>
        </w:rPr>
        <w:t xml:space="preserve"> </w:t>
      </w:r>
      <w:r>
        <w:rPr>
          <w:rFonts w:ascii="Arial" w:hAnsi="Arial" w:cs="Arial"/>
          <w:sz w:val="20"/>
          <w:szCs w:val="20"/>
        </w:rPr>
        <w:t>million of total unrecognized compensation cost related to unvested stock options granted under the 2012 Equity Incentive Plan and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8</w:t>
      </w:r>
      <w:r>
        <w:rPr>
          <w:rFonts w:ascii="Arial" w:hAnsi="Arial" w:cs="Arial"/>
          <w:sz w:val="20"/>
          <w:szCs w:val="20"/>
        </w:rPr>
        <w:t xml:space="preserve"> years</w:t>
      </w:r>
      <w:r>
        <w:rPr>
          <w:rFonts w:ascii="Arial" w:hAnsi="Arial" w:cs="Arial"/>
          <w:sz w:val="20"/>
          <w:szCs w:val="20"/>
        </w:rPr>
        <w:t>.</w:t>
      </w:r>
    </w:p>
    <w:p w:rsidR="00000000" w:rsidRDefault="006212FF">
      <w:pPr>
        <w:pStyle w:val="a3"/>
        <w:spacing w:before="120" w:beforeAutospacing="0" w:after="0" w:afterAutospacing="0"/>
        <w:ind w:firstLine="539"/>
        <w:divId w:val="355010749"/>
        <w:rPr>
          <w:sz w:val="20"/>
          <w:szCs w:val="20"/>
        </w:rPr>
      </w:pPr>
      <w:r>
        <w:rPr>
          <w:rFonts w:ascii="Arial" w:hAnsi="Arial" w:cs="Arial"/>
          <w:sz w:val="20"/>
          <w:szCs w:val="20"/>
        </w:rPr>
        <w:t xml:space="preserve">At September 30, 2021, there was </w:t>
      </w:r>
      <w:r>
        <w:rPr>
          <w:rFonts w:ascii="Arial" w:hAnsi="Arial" w:cs="Arial"/>
          <w:sz w:val="20"/>
          <w:szCs w:val="20"/>
        </w:rPr>
        <w:t>$</w:t>
      </w:r>
      <w:r>
        <w:rPr>
          <w:rFonts w:ascii="Arial" w:hAnsi="Arial" w:cs="Arial"/>
          <w:sz w:val="20"/>
          <w:szCs w:val="20"/>
        </w:rPr>
        <w:t>13.</w:t>
      </w:r>
      <w:r>
        <w:rPr>
          <w:rFonts w:ascii="Arial" w:hAnsi="Arial" w:cs="Arial"/>
          <w:sz w:val="20"/>
          <w:szCs w:val="20"/>
        </w:rPr>
        <w:t>5</w:t>
      </w:r>
      <w:r>
        <w:rPr>
          <w:rFonts w:ascii="Arial" w:hAnsi="Arial" w:cs="Arial"/>
          <w:sz w:val="20"/>
          <w:szCs w:val="20"/>
        </w:rPr>
        <w:t xml:space="preserve"> 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5</w:t>
      </w:r>
      <w:r>
        <w:rPr>
          <w:rFonts w:ascii="Arial" w:hAnsi="Arial" w:cs="Arial"/>
          <w:sz w:val="20"/>
          <w:szCs w:val="20"/>
        </w:rPr>
        <w:t xml:space="preserve"> years</w:t>
      </w:r>
      <w:r>
        <w:rPr>
          <w:rFonts w:ascii="Arial" w:hAnsi="Arial" w:cs="Arial"/>
          <w:sz w:val="20"/>
          <w:szCs w:val="20"/>
        </w:rPr>
        <w:t>.</w:t>
      </w:r>
    </w:p>
    <w:p w:rsidR="00000000" w:rsidRDefault="006212FF">
      <w:pPr>
        <w:pStyle w:val="a3"/>
        <w:spacing w:before="240" w:beforeAutospacing="0" w:after="0" w:afterAutospacing="0"/>
        <w:ind w:hanging="569"/>
        <w:divId w:val="1272930441"/>
        <w:rPr>
          <w:sz w:val="20"/>
          <w:szCs w:val="20"/>
        </w:rPr>
      </w:pPr>
      <w:r>
        <w:rPr>
          <w:rFonts w:ascii="Arial" w:hAnsi="Arial" w:cs="Arial"/>
          <w:b/>
          <w:bCs/>
          <w:sz w:val="20"/>
          <w:szCs w:val="20"/>
        </w:rPr>
        <w:t>13. Income Taxe</w:t>
      </w:r>
      <w:r>
        <w:rPr>
          <w:rFonts w:ascii="Arial" w:hAnsi="Arial" w:cs="Arial"/>
          <w:b/>
          <w:bCs/>
          <w:sz w:val="20"/>
          <w:szCs w:val="20"/>
        </w:rPr>
        <w:t>s</w:t>
      </w:r>
    </w:p>
    <w:p w:rsidR="00000000" w:rsidRDefault="006212FF">
      <w:pPr>
        <w:pStyle w:val="a3"/>
        <w:spacing w:before="120" w:beforeAutospacing="0" w:after="0" w:afterAutospacing="0"/>
        <w:ind w:firstLine="408"/>
        <w:divId w:val="1272930441"/>
        <w:rPr>
          <w:sz w:val="20"/>
          <w:szCs w:val="20"/>
        </w:rPr>
      </w:pPr>
      <w:r>
        <w:rPr>
          <w:rFonts w:ascii="Arial" w:hAnsi="Arial" w:cs="Arial"/>
          <w:sz w:val="20"/>
          <w:szCs w:val="20"/>
        </w:rPr>
        <w:t>The Comp</w:t>
      </w:r>
      <w:r>
        <w:rPr>
          <w:rFonts w:ascii="Arial" w:hAnsi="Arial" w:cs="Arial"/>
          <w:sz w:val="20"/>
          <w:szCs w:val="20"/>
        </w:rPr>
        <w:t>any computes its tax provision for interim periods by applying the estimated annual effective tax rate to year-to-date income from recurring operations and adjusting for discrete items arising in that quarter</w:t>
      </w:r>
      <w:r>
        <w:rPr>
          <w:rFonts w:ascii="Arial" w:hAnsi="Arial" w:cs="Arial"/>
          <w:sz w:val="20"/>
          <w:szCs w:val="20"/>
        </w:rPr>
        <w:t>.</w:t>
      </w:r>
    </w:p>
    <w:p w:rsidR="00000000" w:rsidRDefault="006212FF">
      <w:pPr>
        <w:pStyle w:val="a3"/>
        <w:spacing w:before="120" w:beforeAutospacing="0" w:after="0" w:afterAutospacing="0"/>
        <w:ind w:firstLine="539"/>
        <w:divId w:val="1272930441"/>
        <w:rPr>
          <w:sz w:val="20"/>
          <w:szCs w:val="20"/>
        </w:rPr>
      </w:pPr>
      <w:r>
        <w:rPr>
          <w:rFonts w:ascii="Arial" w:hAnsi="Arial" w:cs="Arial"/>
          <w:sz w:val="20"/>
          <w:szCs w:val="20"/>
        </w:rPr>
        <w:t>The Company’s effective tax rate for the three</w:t>
      </w:r>
      <w:r>
        <w:rPr>
          <w:rFonts w:ascii="Arial" w:hAnsi="Arial" w:cs="Arial"/>
          <w:sz w:val="20"/>
          <w:szCs w:val="20"/>
        </w:rPr>
        <w:t xml:space="preserve"> months ended September 30, 2021 and 202</w:t>
      </w:r>
      <w:r>
        <w:rPr>
          <w:rFonts w:ascii="Arial" w:hAnsi="Arial" w:cs="Arial"/>
          <w:sz w:val="20"/>
          <w:szCs w:val="20"/>
        </w:rPr>
        <w:t>0</w:t>
      </w:r>
      <w:r>
        <w:rPr>
          <w:rFonts w:ascii="Arial" w:hAnsi="Arial" w:cs="Arial"/>
          <w:sz w:val="20"/>
          <w:szCs w:val="20"/>
        </w:rPr>
        <w:t xml:space="preserve"> was 58.0% and</w:t>
      </w:r>
      <w:r>
        <w:rPr>
          <w:rFonts w:ascii="Arial" w:hAnsi="Arial" w:cs="Arial"/>
          <w:sz w:val="20"/>
          <w:szCs w:val="20"/>
        </w:rPr>
        <w:t xml:space="preserve"> </w:t>
      </w:r>
      <w:r>
        <w:rPr>
          <w:rFonts w:ascii="Arial" w:hAnsi="Arial" w:cs="Arial"/>
          <w:sz w:val="20"/>
          <w:szCs w:val="20"/>
        </w:rPr>
        <w:t>25.</w:t>
      </w:r>
      <w:r>
        <w:rPr>
          <w:rFonts w:ascii="Arial" w:hAnsi="Arial" w:cs="Arial"/>
          <w:sz w:val="20"/>
          <w:szCs w:val="20"/>
        </w:rPr>
        <w:t>3</w:t>
      </w:r>
      <w:r>
        <w:rPr>
          <w:rFonts w:ascii="Arial" w:hAnsi="Arial" w:cs="Arial"/>
          <w:sz w:val="20"/>
          <w:szCs w:val="20"/>
        </w:rPr>
        <w:t>%, respectively, and 53.9% and</w:t>
      </w:r>
      <w:r>
        <w:rPr>
          <w:rFonts w:ascii="Arial" w:hAnsi="Arial" w:cs="Arial"/>
          <w:sz w:val="20"/>
          <w:szCs w:val="20"/>
        </w:rPr>
        <w:t xml:space="preserve"> </w:t>
      </w:r>
      <w:r>
        <w:rPr>
          <w:rFonts w:ascii="Arial" w:hAnsi="Arial" w:cs="Arial"/>
          <w:sz w:val="20"/>
          <w:szCs w:val="20"/>
        </w:rPr>
        <w:t>25.</w:t>
      </w:r>
      <w:r>
        <w:rPr>
          <w:rFonts w:ascii="Arial" w:hAnsi="Arial" w:cs="Arial"/>
          <w:sz w:val="20"/>
          <w:szCs w:val="20"/>
        </w:rPr>
        <w:t>2</w:t>
      </w:r>
      <w:r>
        <w:rPr>
          <w:rFonts w:ascii="Arial" w:hAnsi="Arial" w:cs="Arial"/>
          <w:sz w:val="20"/>
          <w:szCs w:val="20"/>
        </w:rPr>
        <w:t>% for the</w:t>
      </w:r>
      <w:r>
        <w:rPr>
          <w:rFonts w:ascii="Arial" w:hAnsi="Arial" w:cs="Arial"/>
          <w:sz w:val="20"/>
          <w:szCs w:val="20"/>
        </w:rPr>
        <w:t xml:space="preserve"> </w:t>
      </w:r>
      <w:r>
        <w:rPr>
          <w:rFonts w:ascii="Arial" w:hAnsi="Arial" w:cs="Arial"/>
          <w:sz w:val="20"/>
          <w:szCs w:val="20"/>
        </w:rPr>
        <w:t>nine months ended September 30, 2021 and 202</w:t>
      </w:r>
      <w:r>
        <w:rPr>
          <w:rFonts w:ascii="Arial" w:hAnsi="Arial" w:cs="Arial"/>
          <w:sz w:val="20"/>
          <w:szCs w:val="20"/>
        </w:rPr>
        <w:t>0</w:t>
      </w:r>
      <w:r>
        <w:rPr>
          <w:rFonts w:ascii="Arial" w:hAnsi="Arial" w:cs="Arial"/>
          <w:sz w:val="20"/>
          <w:szCs w:val="20"/>
        </w:rPr>
        <w:t>, respectively. The difference between the Company’s effective tax rate and the U.S. federal statutory rat</w:t>
      </w:r>
      <w:r>
        <w:rPr>
          <w:rFonts w:ascii="Arial" w:hAnsi="Arial" w:cs="Arial"/>
          <w:sz w:val="20"/>
          <w:szCs w:val="20"/>
        </w:rPr>
        <w: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1</w:t>
      </w:r>
      <w:r>
        <w:rPr>
          <w:rFonts w:ascii="Arial" w:hAnsi="Arial" w:cs="Arial"/>
          <w:sz w:val="20"/>
          <w:szCs w:val="20"/>
        </w:rPr>
        <w:t>% in the above periods was primarily the result of state taxes, foreign income taxed at different rates and permanent and discrete tax adjustments related to nondeductible executive compensation and nondeductible expenses incurred in connection with</w:t>
      </w:r>
      <w:r>
        <w:rPr>
          <w:rFonts w:ascii="Arial" w:hAnsi="Arial" w:cs="Arial"/>
          <w:sz w:val="20"/>
          <w:szCs w:val="20"/>
        </w:rPr>
        <w:t xml:space="preserve"> the IPO</w:t>
      </w:r>
      <w:r>
        <w:rPr>
          <w:rFonts w:ascii="Arial" w:hAnsi="Arial" w:cs="Arial"/>
          <w:sz w:val="20"/>
          <w:szCs w:val="20"/>
        </w:rPr>
        <w:t>.</w:t>
      </w:r>
    </w:p>
    <w:p w:rsidR="00000000" w:rsidRDefault="006212FF">
      <w:pPr>
        <w:pStyle w:val="a3"/>
        <w:spacing w:before="240" w:beforeAutospacing="0" w:after="0" w:afterAutospacing="0"/>
        <w:ind w:hanging="422"/>
        <w:divId w:val="1767653045"/>
        <w:rPr>
          <w:sz w:val="20"/>
          <w:szCs w:val="20"/>
        </w:rPr>
      </w:pPr>
      <w:r>
        <w:rPr>
          <w:rFonts w:ascii="Arial" w:hAnsi="Arial" w:cs="Arial"/>
          <w:b/>
          <w:bCs/>
          <w:sz w:val="20"/>
          <w:szCs w:val="20"/>
        </w:rPr>
        <w:t>14. Net Income Per Share Attributable to Common Stoc</w:t>
      </w:r>
      <w:r>
        <w:rPr>
          <w:rFonts w:ascii="Arial" w:hAnsi="Arial" w:cs="Arial"/>
          <w:b/>
          <w:bCs/>
          <w:sz w:val="20"/>
          <w:szCs w:val="20"/>
        </w:rPr>
        <w:t>k</w:t>
      </w:r>
    </w:p>
    <w:p w:rsidR="00000000" w:rsidRDefault="006212FF">
      <w:pPr>
        <w:pStyle w:val="a3"/>
        <w:spacing w:before="120" w:beforeAutospacing="0" w:after="0" w:afterAutospacing="0"/>
        <w:ind w:firstLine="539"/>
        <w:divId w:val="1767653045"/>
        <w:rPr>
          <w:sz w:val="20"/>
          <w:szCs w:val="20"/>
        </w:rPr>
      </w:pPr>
      <w:r>
        <w:rPr>
          <w:rFonts w:ascii="Arial" w:hAnsi="Arial" w:cs="Arial"/>
          <w:sz w:val="20"/>
          <w:szCs w:val="20"/>
        </w:rPr>
        <w:t>Basic net income per share attributable to common stockholders is computed by deducting the undeclared dividends on the Series A preferred stock from net income to arrive at net income attribu</w:t>
      </w:r>
      <w:r>
        <w:rPr>
          <w:rFonts w:ascii="Arial" w:hAnsi="Arial" w:cs="Arial"/>
          <w:sz w:val="20"/>
          <w:szCs w:val="20"/>
        </w:rPr>
        <w:t>table to common stock and dividing the net income attributable 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divId w:val="1767653045"/>
        <w:rPr>
          <w:sz w:val="20"/>
          <w:szCs w:val="20"/>
        </w:rPr>
      </w:pPr>
      <w:r>
        <w:rPr>
          <w:rFonts w:ascii="Arial" w:hAnsi="Arial" w:cs="Arial"/>
          <w:sz w:val="20"/>
          <w:szCs w:val="20"/>
        </w:rPr>
        <w:t>Diluted net income per share attributable to common stock is computed by giving e</w:t>
      </w:r>
      <w:r>
        <w:rPr>
          <w:rFonts w:ascii="Arial" w:hAnsi="Arial" w:cs="Arial"/>
          <w:sz w:val="20"/>
          <w:szCs w:val="20"/>
        </w:rPr>
        <w:t>ffect to all potentially dilutive common stock equivalents to the extent they are dilutive. The dilutive effect of outstanding options, RSUs and warrants is reflected in diluted net income per share attributable to common stock by application of the treasu</w:t>
      </w:r>
      <w:r>
        <w:rPr>
          <w:rFonts w:ascii="Arial" w:hAnsi="Arial" w:cs="Arial"/>
          <w:sz w:val="20"/>
          <w:szCs w:val="20"/>
        </w:rPr>
        <w:t>ry stock method. The calculation of diluted net income per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divId w:val="1767653045"/>
        <w:rPr>
          <w:sz w:val="20"/>
          <w:szCs w:val="20"/>
        </w:rPr>
      </w:pPr>
      <w:r>
        <w:rPr>
          <w:rFonts w:ascii="Arial" w:hAnsi="Arial" w:cs="Arial"/>
          <w:sz w:val="20"/>
          <w:szCs w:val="20"/>
        </w:rPr>
        <w:t>The rights of the holders of Class A and Class B common stock are identical, except with respect to voting and conversi</w:t>
      </w:r>
      <w:r>
        <w:rPr>
          <w:rFonts w:ascii="Arial" w:hAnsi="Arial" w:cs="Arial"/>
          <w:sz w:val="20"/>
          <w:szCs w:val="20"/>
        </w:rPr>
        <w:t>on. As the liquidation and dividend rights are identical, the undistributed earnings are allocated on a proportionate basis to each class of common stock and the resulting basic and diluted net income per share attributable to common stockholders are, ther</w:t>
      </w:r>
      <w:r>
        <w:rPr>
          <w:rFonts w:ascii="Arial" w:hAnsi="Arial" w:cs="Arial"/>
          <w:sz w:val="20"/>
          <w:szCs w:val="20"/>
        </w:rPr>
        <w:t>efore, the same for both Class A and Class B common stock on both an individual and combined basis</w:t>
      </w:r>
      <w:r>
        <w:rPr>
          <w:rFonts w:ascii="Arial" w:hAnsi="Arial" w:cs="Arial"/>
          <w:sz w:val="20"/>
          <w:szCs w:val="20"/>
        </w:rPr>
        <w:t>.</w:t>
      </w:r>
    </w:p>
    <w:p w:rsidR="00000000" w:rsidRDefault="006212FF">
      <w:pPr>
        <w:pStyle w:val="a3"/>
        <w:spacing w:before="120" w:beforeAutospacing="0" w:after="0" w:afterAutospacing="0"/>
        <w:jc w:val="center"/>
        <w:divId w:val="1767653045"/>
        <w:rPr>
          <w:sz w:val="20"/>
          <w:szCs w:val="20"/>
        </w:rPr>
      </w:pPr>
      <w:r>
        <w:rPr>
          <w:rFonts w:ascii="Arial" w:hAnsi="Arial" w:cs="Arial"/>
          <w:sz w:val="20"/>
          <w:szCs w:val="20"/>
        </w:rPr>
        <w:t>2</w:t>
      </w:r>
      <w:r>
        <w:rPr>
          <w:rFonts w:ascii="Arial" w:hAnsi="Arial" w:cs="Arial"/>
          <w:sz w:val="20"/>
          <w:szCs w:val="20"/>
        </w:rPr>
        <w:t>3</w:t>
      </w:r>
    </w:p>
    <w:p w:rsidR="00000000" w:rsidRDefault="006212FF">
      <w:pPr>
        <w:divId w:val="1767653045"/>
        <w:rPr>
          <w:rFonts w:ascii="Arial" w:eastAsia="Times New Roman" w:hAnsi="Arial" w:cs="Arial"/>
          <w:sz w:val="20"/>
          <w:szCs w:val="20"/>
        </w:rPr>
      </w:pPr>
      <w:r>
        <w:rPr>
          <w:rFonts w:ascii="Arial" w:eastAsia="Times New Roman" w:hAnsi="Arial" w:cs="Arial"/>
          <w:sz w:val="20"/>
          <w:szCs w:val="20"/>
        </w:rPr>
        <w:pict>
          <v:rect id="_x0000_i1048" style="width:0;height:1.5pt" o:hralign="center" o:hrstd="t" o:hr="t" fillcolor="#a0a0a0" stroked="f"/>
        </w:pict>
      </w:r>
    </w:p>
    <w:p w:rsidR="00000000" w:rsidRDefault="006212FF">
      <w:pPr>
        <w:pStyle w:val="a3"/>
        <w:spacing w:before="0" w:beforeAutospacing="0" w:after="0" w:afterAutospacing="0"/>
        <w:divId w:val="1767653045"/>
        <w:rPr>
          <w:sz w:val="20"/>
          <w:szCs w:val="20"/>
        </w:rPr>
      </w:pPr>
      <w:r>
        <w:rPr>
          <w:rFonts w:ascii="Arial" w:hAnsi="Arial" w:cs="Arial"/>
          <w:sz w:val="20"/>
          <w:szCs w:val="20"/>
        </w:rPr>
        <w:t> </w:t>
      </w:r>
    </w:p>
    <w:p w:rsidR="00000000" w:rsidRDefault="006212FF">
      <w:pPr>
        <w:pStyle w:val="a3"/>
        <w:spacing w:before="120" w:beforeAutospacing="0" w:after="120" w:afterAutospacing="0"/>
        <w:ind w:firstLine="539"/>
        <w:divId w:val="1115561532"/>
        <w:rPr>
          <w:sz w:val="20"/>
          <w:szCs w:val="20"/>
        </w:rPr>
      </w:pPr>
      <w:r>
        <w:rPr>
          <w:rFonts w:ascii="Arial" w:hAnsi="Arial" w:cs="Arial"/>
          <w:sz w:val="20"/>
          <w:szCs w:val="20"/>
        </w:rPr>
        <w:t>The following table sets forth the computation of basic and diluted net income per share attributable to common stock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0"/>
        <w:gridCol w:w="172"/>
        <w:gridCol w:w="1173"/>
        <w:gridCol w:w="116"/>
        <w:gridCol w:w="116"/>
        <w:gridCol w:w="172"/>
        <w:gridCol w:w="1173"/>
        <w:gridCol w:w="127"/>
        <w:gridCol w:w="116"/>
        <w:gridCol w:w="172"/>
        <w:gridCol w:w="1173"/>
        <w:gridCol w:w="127"/>
        <w:gridCol w:w="116"/>
        <w:gridCol w:w="172"/>
        <w:gridCol w:w="1173"/>
        <w:gridCol w:w="127"/>
        <w:gridCol w:w="131"/>
      </w:tblGrid>
      <w:tr w:rsidR="00000000">
        <w:trPr>
          <w:divId w:val="1115561532"/>
          <w:tblCellSpacing w:w="15" w:type="dxa"/>
        </w:trPr>
        <w:tc>
          <w:tcPr>
            <w:tcW w:w="2314" w:type="pct"/>
            <w:vAlign w:val="center"/>
            <w:hideMark/>
          </w:tcPr>
          <w:p w:rsidR="00000000" w:rsidRDefault="006212FF">
            <w:pPr>
              <w:rPr>
                <w:sz w:val="20"/>
                <w:szCs w:val="20"/>
              </w:rPr>
            </w:pPr>
          </w:p>
        </w:tc>
        <w:tc>
          <w:tcPr>
            <w:tcW w:w="73" w:type="pct"/>
            <w:vAlign w:val="center"/>
            <w:hideMark/>
          </w:tcPr>
          <w:p w:rsidR="00000000" w:rsidRDefault="006212FF">
            <w:pPr>
              <w:rPr>
                <w:rFonts w:eastAsia="Times New Roman"/>
                <w:sz w:val="20"/>
                <w:szCs w:val="20"/>
              </w:rPr>
            </w:pPr>
          </w:p>
        </w:tc>
        <w:tc>
          <w:tcPr>
            <w:tcW w:w="516" w:type="pct"/>
            <w:vAlign w:val="center"/>
            <w:hideMark/>
          </w:tcPr>
          <w:p w:rsidR="00000000" w:rsidRDefault="006212FF">
            <w:pPr>
              <w:rPr>
                <w:rFonts w:eastAsia="Times New Roman"/>
                <w:sz w:val="20"/>
                <w:szCs w:val="20"/>
              </w:rPr>
            </w:pPr>
          </w:p>
        </w:tc>
        <w:tc>
          <w:tcPr>
            <w:tcW w:w="3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516"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516"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3" w:type="pct"/>
            <w:vAlign w:val="center"/>
            <w:hideMark/>
          </w:tcPr>
          <w:p w:rsidR="00000000" w:rsidRDefault="006212FF">
            <w:pPr>
              <w:rPr>
                <w:rFonts w:eastAsia="Times New Roman"/>
                <w:sz w:val="20"/>
                <w:szCs w:val="20"/>
              </w:rPr>
            </w:pPr>
          </w:p>
        </w:tc>
        <w:tc>
          <w:tcPr>
            <w:tcW w:w="516" w:type="pct"/>
            <w:vAlign w:val="center"/>
            <w:hideMark/>
          </w:tcPr>
          <w:p w:rsidR="00000000" w:rsidRDefault="006212FF">
            <w:pPr>
              <w:rPr>
                <w:rFonts w:eastAsia="Times New Roman"/>
                <w:sz w:val="20"/>
                <w:szCs w:val="20"/>
              </w:rPr>
            </w:pPr>
          </w:p>
        </w:tc>
        <w:tc>
          <w:tcPr>
            <w:tcW w:w="45" w:type="pct"/>
            <w:vAlign w:val="center"/>
            <w:hideMark/>
          </w:tcPr>
          <w:p w:rsidR="00000000" w:rsidRDefault="006212FF">
            <w:pPr>
              <w:rPr>
                <w:rFonts w:eastAsia="Times New Roman"/>
                <w:sz w:val="20"/>
                <w:szCs w:val="20"/>
              </w:rPr>
            </w:pPr>
          </w:p>
        </w:tc>
        <w:tc>
          <w:tcPr>
            <w:tcW w:w="12" w:type="pct"/>
            <w:vAlign w:val="center"/>
            <w:hideMark/>
          </w:tcPr>
          <w:p w:rsidR="00000000" w:rsidRDefault="006212FF">
            <w:pPr>
              <w:rPr>
                <w:rFonts w:eastAsia="Times New Roman"/>
                <w:sz w:val="20"/>
                <w:szCs w:val="20"/>
              </w:rPr>
            </w:pPr>
          </w:p>
        </w:tc>
      </w:tr>
      <w:tr w:rsidR="00000000">
        <w:trPr>
          <w:divId w:val="1115561532"/>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10,07</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1,31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3,83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Net income attributable to common stoc</w:t>
            </w:r>
            <w:r>
              <w:rPr>
                <w:rFonts w:ascii="Arial" w:hAnsi="Arial" w:cs="Arial"/>
                <w:sz w:val="20"/>
                <w:szCs w:val="20"/>
              </w:rPr>
              <w:t>k</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6,24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118,206,07</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110,272,58</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103,479,23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6,076,42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2,609,65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6,077,74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2,630,26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11,18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4,39</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134,10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64,94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124,427,77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106,088,89</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116,419,67</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106,109,50</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rPr>
                <w:sz w:val="20"/>
                <w:szCs w:val="20"/>
              </w:rPr>
            </w:pPr>
            <w:r>
              <w:rPr>
                <w:rFonts w:ascii="Arial" w:hAnsi="Arial" w:cs="Arial"/>
                <w:sz w:val="20"/>
                <w:szCs w:val="20"/>
              </w:rPr>
              <w:t>Net income per share attributable to common stoc</w:t>
            </w:r>
            <w:r>
              <w:rPr>
                <w:rFonts w:ascii="Arial" w:hAnsi="Arial" w:cs="Arial"/>
                <w:sz w:val="20"/>
                <w:szCs w:val="20"/>
              </w:rPr>
              <w:t>k</w:t>
            </w:r>
            <w:r>
              <w:rPr>
                <w:rFonts w:ascii="Arial" w:hAnsi="Arial" w:cs="Arial"/>
                <w:sz w:val="20"/>
                <w:szCs w:val="20"/>
              </w:rPr>
              <w:t xml:space="preserve">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divId w:val="1115561532"/>
          <w:trHeight w:val="200"/>
          <w:tblCellSpacing w:w="15" w:type="dxa"/>
        </w:trPr>
        <w:tc>
          <w:tcPr>
            <w:tcW w:w="0" w:type="auto"/>
            <w:hideMark/>
          </w:tcPr>
          <w:p w:rsidR="00000000" w:rsidRDefault="006212FF">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240" w:beforeAutospacing="0" w:after="120" w:afterAutospacing="0"/>
        <w:ind w:firstLine="539"/>
        <w:divId w:val="1115561532"/>
        <w:rPr>
          <w:sz w:val="20"/>
          <w:szCs w:val="20"/>
        </w:rPr>
      </w:pPr>
      <w:r>
        <w:rPr>
          <w:rFonts w:ascii="Arial" w:hAnsi="Arial" w:cs="Arial"/>
          <w:sz w:val="20"/>
          <w:szCs w:val="20"/>
        </w:rPr>
        <w:t>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have any securities that were excluded from the computation of diluted net income per share attributable to common stock calculations for the periods presented as all options, RSUs and warrants outstanding were considered to be dilutive</w:t>
      </w:r>
      <w:r>
        <w:rPr>
          <w:rFonts w:ascii="Arial" w:hAnsi="Arial" w:cs="Arial"/>
          <w:sz w:val="20"/>
          <w:szCs w:val="20"/>
        </w:rPr>
        <w:t>.</w:t>
      </w:r>
      <w:r>
        <w:rPr>
          <w:rFonts w:ascii="Arial" w:hAnsi="Arial" w:cs="Arial"/>
          <w:sz w:val="20"/>
          <w:szCs w:val="20"/>
        </w:rPr>
        <w:t> </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ind w:hanging="422"/>
        <w:divId w:val="879786172"/>
        <w:rPr>
          <w:sz w:val="20"/>
          <w:szCs w:val="20"/>
        </w:rPr>
      </w:pPr>
      <w:r>
        <w:rPr>
          <w:rFonts w:ascii="Arial" w:hAnsi="Arial" w:cs="Arial"/>
          <w:b/>
          <w:bCs/>
          <w:sz w:val="20"/>
          <w:szCs w:val="20"/>
        </w:rPr>
        <w:t xml:space="preserve">15. </w:t>
      </w:r>
      <w:r>
        <w:rPr>
          <w:rFonts w:ascii="Arial" w:hAnsi="Arial" w:cs="Arial"/>
          <w:b/>
          <w:bCs/>
          <w:sz w:val="20"/>
          <w:szCs w:val="20"/>
        </w:rPr>
        <w:t>Geographic Informatio</w:t>
      </w:r>
      <w:r>
        <w:rPr>
          <w:rFonts w:ascii="Arial" w:hAnsi="Arial" w:cs="Arial"/>
          <w:b/>
          <w:bCs/>
          <w:sz w:val="20"/>
          <w:szCs w:val="20"/>
        </w:rPr>
        <w:t>n</w:t>
      </w:r>
    </w:p>
    <w:p w:rsidR="00000000" w:rsidRDefault="006212FF">
      <w:pPr>
        <w:pStyle w:val="a3"/>
        <w:spacing w:before="120" w:beforeAutospacing="0" w:after="240" w:afterAutospacing="0"/>
        <w:ind w:firstLine="539"/>
        <w:divId w:val="574127699"/>
        <w:rPr>
          <w:sz w:val="20"/>
          <w:szCs w:val="20"/>
        </w:rPr>
      </w:pPr>
      <w:r>
        <w:rPr>
          <w:rFonts w:ascii="Arial" w:hAnsi="Arial" w:cs="Arial"/>
          <w:sz w:val="20"/>
          <w:szCs w:val="20"/>
        </w:rPr>
        <w:t>Revenue by geographic area, based on the location of the Company’s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4"/>
        <w:gridCol w:w="116"/>
        <w:gridCol w:w="172"/>
        <w:gridCol w:w="783"/>
        <w:gridCol w:w="116"/>
        <w:gridCol w:w="116"/>
        <w:gridCol w:w="172"/>
        <w:gridCol w:w="672"/>
        <w:gridCol w:w="116"/>
        <w:gridCol w:w="116"/>
        <w:gridCol w:w="172"/>
        <w:gridCol w:w="783"/>
        <w:gridCol w:w="116"/>
        <w:gridCol w:w="116"/>
        <w:gridCol w:w="172"/>
        <w:gridCol w:w="783"/>
        <w:gridCol w:w="131"/>
      </w:tblGrid>
      <w:tr w:rsidR="00000000">
        <w:trPr>
          <w:divId w:val="574127699"/>
          <w:tblCellSpacing w:w="15" w:type="dxa"/>
        </w:trPr>
        <w:tc>
          <w:tcPr>
            <w:tcW w:w="2466" w:type="pct"/>
            <w:vAlign w:val="center"/>
            <w:hideMark/>
          </w:tcPr>
          <w:p w:rsidR="00000000" w:rsidRDefault="006212FF">
            <w:pPr>
              <w:rPr>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2"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divId w:val="574127699"/>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74127699"/>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57412769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99,54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76,58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281,30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215,10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7412769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574127699"/>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78,01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219,34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240" w:afterAutospacing="0"/>
        <w:ind w:firstLine="539"/>
        <w:divId w:val="128136938"/>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7"/>
        <w:gridCol w:w="116"/>
        <w:gridCol w:w="887"/>
        <w:gridCol w:w="116"/>
        <w:gridCol w:w="889"/>
        <w:gridCol w:w="116"/>
        <w:gridCol w:w="173"/>
        <w:gridCol w:w="738"/>
        <w:gridCol w:w="116"/>
        <w:gridCol w:w="116"/>
        <w:gridCol w:w="173"/>
        <w:gridCol w:w="738"/>
        <w:gridCol w:w="131"/>
      </w:tblGrid>
      <w:tr w:rsidR="00000000">
        <w:trPr>
          <w:divId w:val="128136938"/>
          <w:tblCellSpacing w:w="15" w:type="dxa"/>
        </w:trPr>
        <w:tc>
          <w:tcPr>
            <w:tcW w:w="2507" w:type="pct"/>
            <w:vAlign w:val="center"/>
            <w:hideMark/>
          </w:tcPr>
          <w:p w:rsidR="00000000" w:rsidRDefault="006212FF">
            <w:pPr>
              <w:rPr>
                <w:sz w:val="20"/>
                <w:szCs w:val="20"/>
              </w:rPr>
            </w:pPr>
          </w:p>
        </w:tc>
        <w:tc>
          <w:tcPr>
            <w:tcW w:w="55" w:type="pct"/>
            <w:vAlign w:val="center"/>
            <w:hideMark/>
          </w:tcPr>
          <w:p w:rsidR="00000000" w:rsidRDefault="006212FF">
            <w:pPr>
              <w:rPr>
                <w:rFonts w:eastAsia="Times New Roman"/>
                <w:sz w:val="20"/>
                <w:szCs w:val="20"/>
              </w:rPr>
            </w:pPr>
          </w:p>
        </w:tc>
        <w:tc>
          <w:tcPr>
            <w:tcW w:w="552" w:type="pct"/>
            <w:vAlign w:val="center"/>
            <w:hideMark/>
          </w:tcPr>
          <w:p w:rsidR="00000000" w:rsidRDefault="006212FF">
            <w:pPr>
              <w:rPr>
                <w:rFonts w:eastAsia="Times New Roman"/>
                <w:sz w:val="20"/>
                <w:szCs w:val="20"/>
              </w:rPr>
            </w:pPr>
          </w:p>
        </w:tc>
        <w:tc>
          <w:tcPr>
            <w:tcW w:w="55" w:type="pct"/>
            <w:vAlign w:val="center"/>
            <w:hideMark/>
          </w:tcPr>
          <w:p w:rsidR="00000000" w:rsidRDefault="006212FF">
            <w:pPr>
              <w:rPr>
                <w:rFonts w:eastAsia="Times New Roman"/>
                <w:sz w:val="20"/>
                <w:szCs w:val="20"/>
              </w:rPr>
            </w:pPr>
          </w:p>
        </w:tc>
        <w:tc>
          <w:tcPr>
            <w:tcW w:w="552" w:type="pct"/>
            <w:vAlign w:val="center"/>
            <w:hideMark/>
          </w:tcPr>
          <w:p w:rsidR="00000000" w:rsidRDefault="006212FF">
            <w:pPr>
              <w:rPr>
                <w:rFonts w:eastAsia="Times New Roman"/>
                <w:sz w:val="20"/>
                <w:szCs w:val="20"/>
              </w:rPr>
            </w:pPr>
          </w:p>
        </w:tc>
        <w:tc>
          <w:tcPr>
            <w:tcW w:w="5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5"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5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divId w:val="128136938"/>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28136938"/>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divId w:val="12813693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2813693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3"/>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divId w:val="128136938"/>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Management’s Discussion and Analysis of Financial Condition and Results of Operations</w:t>
      </w:r>
      <w:r>
        <w:rPr>
          <w:rFonts w:ascii="Arial" w:hAnsi="Arial" w:cs="Arial"/>
          <w:b/>
          <w:bCs/>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This report contains forward-looking statements within the meaning of the federal securities laws, which statements involve substantial risks and uncertainties. Forward-looking statements generally relate t</w:t>
      </w:r>
      <w:r>
        <w:rPr>
          <w:rFonts w:ascii="Arial" w:hAnsi="Arial" w:cs="Arial"/>
          <w:i/>
          <w:iCs/>
          <w:sz w:val="20"/>
          <w:szCs w:val="20"/>
        </w:rPr>
        <w:t>o future events or our future financial or operating performance. In some cases, you can identify forward-looking statements because they contain words such as “may,” “will,” “should,” “expect,” “plan,” “anticipate,” “could,” “intend,” “target,” “project,”</w:t>
      </w:r>
      <w:r>
        <w:rPr>
          <w:rFonts w:ascii="Arial" w:hAnsi="Arial" w:cs="Arial"/>
          <w:i/>
          <w:iCs/>
          <w:sz w:val="20"/>
          <w:szCs w:val="20"/>
        </w:rPr>
        <w:t xml:space="preserve"> “contemplate,” “believe,” “estimate,” “predict,” “potential” or “continue” or the negative of these words or other similar terms or expressions that concern our expectations, strategy, plans or intentions. Forward-looking statements contained in this repo</w:t>
      </w:r>
      <w:r>
        <w:rPr>
          <w:rFonts w:ascii="Arial" w:hAnsi="Arial" w:cs="Arial"/>
          <w:i/>
          <w:iCs/>
          <w:sz w:val="20"/>
          <w:szCs w:val="20"/>
        </w:rPr>
        <w:t>rt include statements about</w:t>
      </w:r>
      <w:r>
        <w:rPr>
          <w:rFonts w:ascii="Arial" w:hAnsi="Arial" w:cs="Arial"/>
          <w:i/>
          <w:iCs/>
          <w:sz w:val="20"/>
          <w:szCs w:val="20"/>
        </w:rPr>
        <w:t>:</w:t>
      </w:r>
    </w:p>
    <w:p w:rsidR="00000000" w:rsidRDefault="006212FF">
      <w:pPr>
        <w:spacing w:before="120"/>
        <w:ind w:left="4"/>
        <w:divId w:val="1341814214"/>
        <w:rPr>
          <w:rFonts w:eastAsia="Times New Roman"/>
        </w:rPr>
      </w:pPr>
      <w:r>
        <w:rPr>
          <w:rFonts w:ascii="Symbol" w:eastAsia="Times New Roman" w:hAnsi="Symbol"/>
          <w:sz w:val="20"/>
          <w:szCs w:val="20"/>
        </w:rPr>
        <w:sym w:font="Symbol" w:char="F0B7"/>
      </w:r>
    </w:p>
    <w:p w:rsidR="00000000" w:rsidRDefault="006212FF">
      <w:pPr>
        <w:divId w:val="1627005446"/>
        <w:rPr>
          <w:rFonts w:eastAsia="Times New Roman"/>
        </w:rPr>
      </w:pPr>
      <w:r>
        <w:rPr>
          <w:rFonts w:ascii="Arial" w:eastAsia="Times New Roman" w:hAnsi="Arial" w:cs="Arial"/>
          <w:i/>
          <w:iCs/>
          <w:sz w:val="20"/>
          <w:szCs w:val="20"/>
        </w:rPr>
        <w:t>our ability to effectively manage our growth and expand our operations</w:t>
      </w:r>
      <w:r>
        <w:rPr>
          <w:rFonts w:ascii="Arial" w:eastAsia="Times New Roman" w:hAnsi="Arial" w:cs="Arial"/>
          <w:i/>
          <w:iCs/>
          <w:sz w:val="20"/>
          <w:szCs w:val="20"/>
        </w:rPr>
        <w:t>;</w:t>
      </w:r>
    </w:p>
    <w:p w:rsidR="00000000" w:rsidRDefault="006212FF">
      <w:pPr>
        <w:spacing w:before="120"/>
        <w:ind w:left="4"/>
        <w:divId w:val="1178733030"/>
        <w:rPr>
          <w:rFonts w:eastAsia="Times New Roman"/>
        </w:rPr>
      </w:pPr>
      <w:r>
        <w:rPr>
          <w:rFonts w:ascii="Symbol" w:eastAsia="Times New Roman" w:hAnsi="Symbol"/>
          <w:sz w:val="20"/>
          <w:szCs w:val="20"/>
        </w:rPr>
        <w:sym w:font="Symbol" w:char="F0B7"/>
      </w:r>
    </w:p>
    <w:p w:rsidR="00000000" w:rsidRDefault="006212FF">
      <w:pPr>
        <w:divId w:val="1291397668"/>
        <w:rPr>
          <w:rFonts w:eastAsia="Times New Roman"/>
        </w:rPr>
      </w:pPr>
      <w:r>
        <w:rPr>
          <w:rFonts w:ascii="Arial" w:eastAsia="Times New Roman" w:hAnsi="Arial" w:cs="Arial"/>
          <w:i/>
          <w:iCs/>
          <w:sz w:val="20"/>
          <w:szCs w:val="20"/>
        </w:rPr>
        <w:t>our ability to further attract, retain and expand our biller, partner and consumer base;</w:t>
      </w:r>
      <w:r>
        <w:rPr>
          <w:rFonts w:ascii="Arial" w:eastAsia="Times New Roman" w:hAnsi="Arial" w:cs="Arial"/>
          <w:i/>
          <w:iCs/>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6212FF">
      <w:pPr>
        <w:rPr>
          <w:rFonts w:eastAsia="Times New Roman"/>
        </w:rPr>
      </w:pPr>
      <w:r>
        <w:rPr>
          <w:rFonts w:eastAsia="Times New Roman"/>
        </w:rPr>
        <w:pict>
          <v:rect id="_x0000_i104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spacing w:before="120"/>
        <w:ind w:left="4"/>
        <w:divId w:val="1946573350"/>
        <w:rPr>
          <w:rFonts w:eastAsia="Times New Roman"/>
        </w:rPr>
      </w:pPr>
      <w:r>
        <w:rPr>
          <w:rFonts w:ascii="Symbol" w:eastAsia="Times New Roman" w:hAnsi="Symbol"/>
          <w:sz w:val="20"/>
          <w:szCs w:val="20"/>
        </w:rPr>
        <w:sym w:font="Symbol" w:char="F0B7"/>
      </w:r>
    </w:p>
    <w:p w:rsidR="00000000" w:rsidRDefault="006212FF">
      <w:pPr>
        <w:divId w:val="1187794062"/>
        <w:rPr>
          <w:rFonts w:eastAsia="Times New Roman"/>
        </w:rPr>
      </w:pPr>
      <w:r>
        <w:rPr>
          <w:rFonts w:ascii="Arial" w:eastAsia="Times New Roman" w:hAnsi="Arial" w:cs="Arial"/>
          <w:i/>
          <w:iCs/>
          <w:sz w:val="20"/>
          <w:szCs w:val="20"/>
        </w:rPr>
        <w:t>our expectations regarding our revenue, expenses and other operating results</w:t>
      </w:r>
      <w:r>
        <w:rPr>
          <w:rFonts w:ascii="Arial" w:eastAsia="Times New Roman" w:hAnsi="Arial" w:cs="Arial"/>
          <w:i/>
          <w:iCs/>
          <w:sz w:val="20"/>
          <w:szCs w:val="20"/>
        </w:rPr>
        <w:t>;</w:t>
      </w:r>
    </w:p>
    <w:p w:rsidR="00000000" w:rsidRDefault="006212FF">
      <w:pPr>
        <w:spacing w:before="120"/>
        <w:ind w:left="4"/>
        <w:divId w:val="1878807761"/>
        <w:rPr>
          <w:rFonts w:eastAsia="Times New Roman"/>
        </w:rPr>
      </w:pPr>
      <w:r>
        <w:rPr>
          <w:rFonts w:ascii="Symbol" w:eastAsia="Times New Roman" w:hAnsi="Symbol"/>
          <w:sz w:val="20"/>
          <w:szCs w:val="20"/>
        </w:rPr>
        <w:sym w:font="Symbol" w:char="F0B7"/>
      </w:r>
    </w:p>
    <w:p w:rsidR="00000000" w:rsidRDefault="006212FF">
      <w:pPr>
        <w:divId w:val="2055107895"/>
        <w:rPr>
          <w:rFonts w:eastAsia="Times New Roman"/>
        </w:rPr>
      </w:pPr>
      <w:r>
        <w:rPr>
          <w:rFonts w:ascii="Arial" w:eastAsia="Times New Roman" w:hAnsi="Arial" w:cs="Arial"/>
          <w:i/>
          <w:iCs/>
          <w:sz w:val="20"/>
          <w:szCs w:val="20"/>
        </w:rPr>
        <w:t>the continued impact of the COVID-19 pandemic on our operating results, liquidity and financial condition and on our employees, billers, partners, consumers and other key stakeholders</w:t>
      </w:r>
      <w:r>
        <w:rPr>
          <w:rFonts w:ascii="Arial" w:eastAsia="Times New Roman" w:hAnsi="Arial" w:cs="Arial"/>
          <w:i/>
          <w:iCs/>
          <w:sz w:val="20"/>
          <w:szCs w:val="20"/>
        </w:rPr>
        <w:t>;</w:t>
      </w:r>
    </w:p>
    <w:p w:rsidR="00000000" w:rsidRDefault="006212FF">
      <w:pPr>
        <w:spacing w:before="120"/>
        <w:ind w:left="4"/>
        <w:divId w:val="1769153148"/>
        <w:rPr>
          <w:rFonts w:eastAsia="Times New Roman"/>
        </w:rPr>
      </w:pPr>
      <w:r>
        <w:rPr>
          <w:rFonts w:ascii="Symbol" w:eastAsia="Times New Roman" w:hAnsi="Symbol"/>
          <w:sz w:val="20"/>
          <w:szCs w:val="20"/>
        </w:rPr>
        <w:sym w:font="Symbol" w:char="F0B7"/>
      </w:r>
    </w:p>
    <w:p w:rsidR="00000000" w:rsidRDefault="006212FF">
      <w:pPr>
        <w:divId w:val="27874950"/>
        <w:rPr>
          <w:rFonts w:eastAsia="Times New Roman"/>
        </w:rPr>
      </w:pPr>
      <w:r>
        <w:rPr>
          <w:rFonts w:ascii="Arial" w:eastAsia="Times New Roman" w:hAnsi="Arial" w:cs="Arial"/>
          <w:i/>
          <w:iCs/>
          <w:sz w:val="20"/>
          <w:szCs w:val="20"/>
        </w:rPr>
        <w:t>our market opportunity and anticipated trends in our business and ind</w:t>
      </w:r>
      <w:r>
        <w:rPr>
          <w:rFonts w:ascii="Arial" w:eastAsia="Times New Roman" w:hAnsi="Arial" w:cs="Arial"/>
          <w:i/>
          <w:iCs/>
          <w:sz w:val="20"/>
          <w:szCs w:val="20"/>
        </w:rPr>
        <w:t>ustry</w:t>
      </w:r>
      <w:r>
        <w:rPr>
          <w:rFonts w:ascii="Arial" w:eastAsia="Times New Roman" w:hAnsi="Arial" w:cs="Arial"/>
          <w:i/>
          <w:iCs/>
          <w:sz w:val="20"/>
          <w:szCs w:val="20"/>
        </w:rPr>
        <w:t>;</w:t>
      </w:r>
    </w:p>
    <w:p w:rsidR="00000000" w:rsidRDefault="006212FF">
      <w:pPr>
        <w:spacing w:before="120"/>
        <w:ind w:left="4"/>
        <w:divId w:val="1820221867"/>
        <w:rPr>
          <w:rFonts w:eastAsia="Times New Roman"/>
        </w:rPr>
      </w:pPr>
      <w:r>
        <w:rPr>
          <w:rFonts w:ascii="Symbol" w:eastAsia="Times New Roman" w:hAnsi="Symbol"/>
          <w:sz w:val="20"/>
          <w:szCs w:val="20"/>
        </w:rPr>
        <w:sym w:font="Symbol" w:char="F0B7"/>
      </w:r>
    </w:p>
    <w:p w:rsidR="00000000" w:rsidRDefault="006212FF">
      <w:pPr>
        <w:divId w:val="78909037"/>
        <w:rPr>
          <w:rFonts w:eastAsia="Times New Roman"/>
        </w:rPr>
      </w:pPr>
      <w:r>
        <w:rPr>
          <w:rFonts w:ascii="Arial" w:eastAsia="Times New Roman" w:hAnsi="Arial" w:cs="Arial"/>
          <w:i/>
          <w:iCs/>
          <w:sz w:val="20"/>
          <w:szCs w:val="20"/>
        </w:rPr>
        <w:t>our ability to remain competitive as we continue to scale our business</w:t>
      </w:r>
      <w:r>
        <w:rPr>
          <w:rFonts w:ascii="Arial" w:eastAsia="Times New Roman" w:hAnsi="Arial" w:cs="Arial"/>
          <w:i/>
          <w:iCs/>
          <w:sz w:val="20"/>
          <w:szCs w:val="20"/>
        </w:rPr>
        <w:t>;</w:t>
      </w:r>
    </w:p>
    <w:p w:rsidR="00000000" w:rsidRDefault="006212FF">
      <w:pPr>
        <w:spacing w:before="120"/>
        <w:ind w:left="4"/>
        <w:divId w:val="372466608"/>
        <w:rPr>
          <w:rFonts w:eastAsia="Times New Roman"/>
        </w:rPr>
      </w:pPr>
      <w:r>
        <w:rPr>
          <w:rFonts w:ascii="Symbol" w:eastAsia="Times New Roman" w:hAnsi="Symbol"/>
          <w:sz w:val="20"/>
          <w:szCs w:val="20"/>
        </w:rPr>
        <w:sym w:font="Symbol" w:char="F0B7"/>
      </w:r>
    </w:p>
    <w:p w:rsidR="00000000" w:rsidRDefault="006212FF">
      <w:pPr>
        <w:divId w:val="2122219292"/>
        <w:rPr>
          <w:rFonts w:eastAsia="Times New Roman"/>
        </w:rPr>
      </w:pPr>
      <w:r>
        <w:rPr>
          <w:rFonts w:ascii="Arial" w:eastAsia="Times New Roman" w:hAnsi="Arial" w:cs="Arial"/>
          <w:i/>
          <w:iCs/>
          <w:sz w:val="20"/>
          <w:szCs w:val="20"/>
        </w:rPr>
        <w:t>our ability to develop new product features and enhance our platform</w:t>
      </w:r>
      <w:r>
        <w:rPr>
          <w:rFonts w:ascii="Arial" w:eastAsia="Times New Roman" w:hAnsi="Arial" w:cs="Arial"/>
          <w:i/>
          <w:iCs/>
          <w:sz w:val="20"/>
          <w:szCs w:val="20"/>
        </w:rPr>
        <w:t>;</w:t>
      </w:r>
    </w:p>
    <w:p w:rsidR="00000000" w:rsidRDefault="006212FF">
      <w:pPr>
        <w:spacing w:before="120"/>
        <w:ind w:left="4"/>
        <w:divId w:val="130100458"/>
        <w:rPr>
          <w:rFonts w:eastAsia="Times New Roman"/>
        </w:rPr>
      </w:pPr>
      <w:r>
        <w:rPr>
          <w:rFonts w:ascii="Symbol" w:eastAsia="Times New Roman" w:hAnsi="Symbol"/>
          <w:sz w:val="20"/>
          <w:szCs w:val="20"/>
        </w:rPr>
        <w:sym w:font="Symbol" w:char="F0B7"/>
      </w:r>
    </w:p>
    <w:p w:rsidR="00000000" w:rsidRDefault="006212FF">
      <w:pPr>
        <w:divId w:val="2087455084"/>
        <w:rPr>
          <w:rFonts w:eastAsia="Times New Roman"/>
        </w:rPr>
      </w:pPr>
      <w:r>
        <w:rPr>
          <w:rFonts w:ascii="Arial" w:eastAsia="Times New Roman" w:hAnsi="Arial" w:cs="Arial"/>
          <w:i/>
          <w:iCs/>
          <w:sz w:val="20"/>
          <w:szCs w:val="20"/>
        </w:rPr>
        <w:t>our ability to hire and retain experienced and talented employees as we grow our business</w:t>
      </w:r>
      <w:r>
        <w:rPr>
          <w:rFonts w:ascii="Arial" w:eastAsia="Times New Roman" w:hAnsi="Arial" w:cs="Arial"/>
          <w:i/>
          <w:iCs/>
          <w:sz w:val="20"/>
          <w:szCs w:val="20"/>
        </w:rPr>
        <w:t>;</w:t>
      </w:r>
    </w:p>
    <w:p w:rsidR="00000000" w:rsidRDefault="006212FF">
      <w:pPr>
        <w:spacing w:before="120"/>
        <w:ind w:left="4"/>
        <w:divId w:val="1522355021"/>
        <w:rPr>
          <w:rFonts w:eastAsia="Times New Roman"/>
        </w:rPr>
      </w:pPr>
      <w:r>
        <w:rPr>
          <w:rFonts w:ascii="Symbol" w:eastAsia="Times New Roman" w:hAnsi="Symbol"/>
          <w:sz w:val="20"/>
          <w:szCs w:val="20"/>
        </w:rPr>
        <w:sym w:font="Symbol" w:char="F0B7"/>
      </w:r>
    </w:p>
    <w:p w:rsidR="00000000" w:rsidRDefault="006212FF">
      <w:pPr>
        <w:divId w:val="271984361"/>
        <w:rPr>
          <w:rFonts w:eastAsia="Times New Roman"/>
        </w:rPr>
      </w:pPr>
      <w:r>
        <w:rPr>
          <w:rFonts w:ascii="Arial" w:eastAsia="Times New Roman" w:hAnsi="Arial" w:cs="Arial"/>
          <w:i/>
          <w:iCs/>
          <w:sz w:val="20"/>
          <w:szCs w:val="20"/>
        </w:rPr>
        <w:t xml:space="preserve">general </w:t>
      </w:r>
      <w:r>
        <w:rPr>
          <w:rFonts w:ascii="Arial" w:eastAsia="Times New Roman" w:hAnsi="Arial" w:cs="Arial"/>
          <w:i/>
          <w:iCs/>
          <w:sz w:val="20"/>
          <w:szCs w:val="20"/>
        </w:rPr>
        <w:t>economic conditions and their impact on consumer demand</w:t>
      </w:r>
      <w:r>
        <w:rPr>
          <w:rFonts w:ascii="Arial" w:eastAsia="Times New Roman" w:hAnsi="Arial" w:cs="Arial"/>
          <w:i/>
          <w:iCs/>
          <w:sz w:val="20"/>
          <w:szCs w:val="20"/>
        </w:rPr>
        <w:t>;</w:t>
      </w:r>
    </w:p>
    <w:p w:rsidR="00000000" w:rsidRDefault="006212FF">
      <w:pPr>
        <w:spacing w:before="120"/>
        <w:ind w:left="4"/>
        <w:divId w:val="169177678"/>
        <w:rPr>
          <w:rFonts w:eastAsia="Times New Roman"/>
        </w:rPr>
      </w:pPr>
      <w:r>
        <w:rPr>
          <w:rFonts w:ascii="Symbol" w:eastAsia="Times New Roman" w:hAnsi="Symbol"/>
          <w:sz w:val="20"/>
          <w:szCs w:val="20"/>
        </w:rPr>
        <w:sym w:font="Symbol" w:char="F0B7"/>
      </w:r>
    </w:p>
    <w:p w:rsidR="00000000" w:rsidRDefault="006212FF">
      <w:pPr>
        <w:divId w:val="1956138403"/>
        <w:rPr>
          <w:rFonts w:eastAsia="Times New Roman"/>
        </w:rPr>
      </w:pPr>
      <w:r>
        <w:rPr>
          <w:rFonts w:ascii="Arial" w:eastAsia="Times New Roman" w:hAnsi="Arial" w:cs="Arial"/>
          <w:i/>
          <w:iCs/>
          <w:sz w:val="20"/>
          <w:szCs w:val="20"/>
        </w:rPr>
        <w:t>the expected impact of our recent acquisitions of Payveris or Finovera</w:t>
      </w:r>
      <w:r>
        <w:rPr>
          <w:rFonts w:ascii="Arial" w:eastAsia="Times New Roman" w:hAnsi="Arial" w:cs="Arial"/>
          <w:i/>
          <w:iCs/>
          <w:sz w:val="20"/>
          <w:szCs w:val="20"/>
        </w:rPr>
        <w:t>;</w:t>
      </w:r>
    </w:p>
    <w:p w:rsidR="00000000" w:rsidRDefault="006212FF">
      <w:pPr>
        <w:spacing w:before="120"/>
        <w:ind w:left="4"/>
        <w:divId w:val="558789732"/>
        <w:rPr>
          <w:rFonts w:eastAsia="Times New Roman"/>
        </w:rPr>
      </w:pPr>
      <w:r>
        <w:rPr>
          <w:rFonts w:ascii="Symbol" w:eastAsia="Times New Roman" w:hAnsi="Symbol"/>
          <w:sz w:val="20"/>
          <w:szCs w:val="20"/>
        </w:rPr>
        <w:sym w:font="Symbol" w:char="F0B7"/>
      </w:r>
    </w:p>
    <w:p w:rsidR="00000000" w:rsidRDefault="006212FF">
      <w:pPr>
        <w:divId w:val="1113474304"/>
        <w:rPr>
          <w:rFonts w:eastAsia="Times New Roman"/>
        </w:rPr>
      </w:pPr>
      <w:r>
        <w:rPr>
          <w:rFonts w:ascii="Arial" w:eastAsia="Times New Roman" w:hAnsi="Arial" w:cs="Arial"/>
          <w:i/>
          <w:iCs/>
          <w:sz w:val="20"/>
          <w:szCs w:val="20"/>
        </w:rPr>
        <w:t>our future acquisitions or strategic investments in complementary companies, products or technologies</w:t>
      </w:r>
      <w:r>
        <w:rPr>
          <w:rFonts w:ascii="Arial" w:eastAsia="Times New Roman" w:hAnsi="Arial" w:cs="Arial"/>
          <w:i/>
          <w:iCs/>
          <w:sz w:val="20"/>
          <w:szCs w:val="20"/>
        </w:rPr>
        <w:t>;</w:t>
      </w:r>
    </w:p>
    <w:p w:rsidR="00000000" w:rsidRDefault="006212FF">
      <w:pPr>
        <w:spacing w:before="120"/>
        <w:ind w:left="4"/>
        <w:divId w:val="2083135833"/>
        <w:rPr>
          <w:rFonts w:eastAsia="Times New Roman"/>
        </w:rPr>
      </w:pPr>
      <w:r>
        <w:rPr>
          <w:rFonts w:ascii="Symbol" w:eastAsia="Times New Roman" w:hAnsi="Symbol"/>
          <w:sz w:val="20"/>
          <w:szCs w:val="20"/>
        </w:rPr>
        <w:sym w:font="Symbol" w:char="F0B7"/>
      </w:r>
    </w:p>
    <w:p w:rsidR="00000000" w:rsidRDefault="006212FF">
      <w:pPr>
        <w:divId w:val="1460297020"/>
        <w:rPr>
          <w:rFonts w:eastAsia="Times New Roman"/>
        </w:rPr>
      </w:pPr>
      <w:r>
        <w:rPr>
          <w:rFonts w:ascii="Arial" w:eastAsia="Times New Roman" w:hAnsi="Arial" w:cs="Arial"/>
          <w:i/>
          <w:iCs/>
          <w:sz w:val="20"/>
          <w:szCs w:val="20"/>
        </w:rPr>
        <w:t>our ability to mai</w:t>
      </w:r>
      <w:r>
        <w:rPr>
          <w:rFonts w:ascii="Arial" w:eastAsia="Times New Roman" w:hAnsi="Arial" w:cs="Arial"/>
          <w:i/>
          <w:iCs/>
          <w:sz w:val="20"/>
          <w:szCs w:val="20"/>
        </w:rPr>
        <w:t>ntain and enhance our brand</w:t>
      </w:r>
      <w:r>
        <w:rPr>
          <w:rFonts w:ascii="Arial" w:eastAsia="Times New Roman" w:hAnsi="Arial" w:cs="Arial"/>
          <w:i/>
          <w:iCs/>
          <w:sz w:val="20"/>
          <w:szCs w:val="20"/>
        </w:rPr>
        <w:t>;</w:t>
      </w:r>
    </w:p>
    <w:p w:rsidR="00000000" w:rsidRDefault="006212FF">
      <w:pPr>
        <w:spacing w:before="120"/>
        <w:ind w:left="4"/>
        <w:divId w:val="1638221539"/>
        <w:rPr>
          <w:rFonts w:eastAsia="Times New Roman"/>
        </w:rPr>
      </w:pPr>
      <w:r>
        <w:rPr>
          <w:rFonts w:ascii="Symbol" w:eastAsia="Times New Roman" w:hAnsi="Symbol"/>
          <w:sz w:val="20"/>
          <w:szCs w:val="20"/>
        </w:rPr>
        <w:sym w:font="Symbol" w:char="F0B7"/>
      </w:r>
    </w:p>
    <w:p w:rsidR="00000000" w:rsidRDefault="006212FF">
      <w:pPr>
        <w:divId w:val="1588730160"/>
        <w:rPr>
          <w:rFonts w:eastAsia="Times New Roman"/>
        </w:rPr>
      </w:pPr>
      <w:r>
        <w:rPr>
          <w:rFonts w:ascii="Arial" w:eastAsia="Times New Roman" w:hAnsi="Arial" w:cs="Arial"/>
          <w:i/>
          <w:iCs/>
          <w:sz w:val="20"/>
          <w:szCs w:val="20"/>
        </w:rPr>
        <w:t>our plan to expand into new channels and industry verticals across different markets; an</w:t>
      </w:r>
      <w:r>
        <w:rPr>
          <w:rFonts w:ascii="Arial" w:eastAsia="Times New Roman" w:hAnsi="Arial" w:cs="Arial"/>
          <w:i/>
          <w:iCs/>
          <w:sz w:val="20"/>
          <w:szCs w:val="20"/>
        </w:rPr>
        <w:t>d</w:t>
      </w:r>
    </w:p>
    <w:p w:rsidR="00000000" w:rsidRDefault="006212FF">
      <w:pPr>
        <w:spacing w:before="120"/>
        <w:ind w:left="4"/>
        <w:divId w:val="1628125648"/>
        <w:rPr>
          <w:rFonts w:eastAsia="Times New Roman"/>
        </w:rPr>
      </w:pPr>
      <w:r>
        <w:rPr>
          <w:rFonts w:ascii="Symbol" w:eastAsia="Times New Roman" w:hAnsi="Symbol"/>
          <w:sz w:val="20"/>
          <w:szCs w:val="20"/>
        </w:rPr>
        <w:sym w:font="Symbol" w:char="F0B7"/>
      </w:r>
    </w:p>
    <w:p w:rsidR="00000000" w:rsidRDefault="006212FF">
      <w:pPr>
        <w:divId w:val="29381493"/>
        <w:rPr>
          <w:rFonts w:eastAsia="Times New Roman"/>
        </w:rPr>
      </w:pPr>
      <w:r>
        <w:rPr>
          <w:rFonts w:ascii="Arial" w:eastAsia="Times New Roman" w:hAnsi="Arial" w:cs="Arial"/>
          <w:i/>
          <w:iCs/>
          <w:sz w:val="20"/>
          <w:szCs w:val="20"/>
        </w:rPr>
        <w:t>our international expansion plans and ability to expand internationally</w:t>
      </w:r>
      <w:r>
        <w:rPr>
          <w:rFonts w:ascii="Arial" w:eastAsia="Times New Roman" w:hAnsi="Arial" w:cs="Arial"/>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We caution you that the foregoing list may not contain all of the forward-looking statements made in this report</w:t>
      </w:r>
      <w:r>
        <w:rPr>
          <w:rFonts w:ascii="Arial" w:hAnsi="Arial" w:cs="Arial"/>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You should not rely upon forward-looking statements as predictions of</w:t>
      </w:r>
      <w:r>
        <w:rPr>
          <w:rFonts w:ascii="Arial" w:hAnsi="Arial" w:cs="Arial"/>
          <w:i/>
          <w:iCs/>
          <w:sz w:val="20"/>
          <w:szCs w:val="20"/>
        </w:rPr>
        <w:t xml:space="preserve"> future events. We have based the forward-looking statements primarily on our current expectations and projections about future events and trends that we believe may affect our business, operating results, financial condition and prospects. The outcome of </w:t>
      </w:r>
      <w:r>
        <w:rPr>
          <w:rFonts w:ascii="Arial" w:hAnsi="Arial" w:cs="Arial"/>
          <w:i/>
          <w:iCs/>
          <w:sz w:val="20"/>
          <w:szCs w:val="20"/>
        </w:rPr>
        <w:t>the events described in these forward-looking statements is subject to risks, uncertainties and other factors, including those described in the section titled “Risk Factors” and elsewhere in this report. Moreover, we operate in a very competitive and rapid</w:t>
      </w:r>
      <w:r>
        <w:rPr>
          <w:rFonts w:ascii="Arial" w:hAnsi="Arial" w:cs="Arial"/>
          <w:i/>
          <w:iCs/>
          <w:sz w:val="20"/>
          <w:szCs w:val="20"/>
        </w:rPr>
        <w:t>ly changing environment. New risks and uncertainties emerge from time to time and it is not possible for us to predict all risks and uncertainties that could have an impact on the forward-looking statements contained in this report. We cannot assure you th</w:t>
      </w:r>
      <w:r>
        <w:rPr>
          <w:rFonts w:ascii="Arial" w:hAnsi="Arial" w:cs="Arial"/>
          <w:i/>
          <w:iCs/>
          <w:sz w:val="20"/>
          <w:szCs w:val="20"/>
        </w:rPr>
        <w:t>at the results, events and circumstances reflected in the forward-looking statements will be achieved or occur, and actual results, events or circumstances could differ materially from those described in the forward-looking statements</w:t>
      </w:r>
      <w:r>
        <w:rPr>
          <w:rFonts w:ascii="Arial" w:hAnsi="Arial" w:cs="Arial"/>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Neither we nor any o</w:t>
      </w:r>
      <w:r>
        <w:rPr>
          <w:rFonts w:ascii="Arial" w:hAnsi="Arial" w:cs="Arial"/>
          <w:i/>
          <w:iCs/>
          <w:sz w:val="20"/>
          <w:szCs w:val="20"/>
        </w:rPr>
        <w:t>ther person assumes responsibility for the accuracy and completeness of any of these forward-looking statements. Moreover, the forward-looking statements made in this report relate only to events as of the date on which the statements are made. We undertak</w:t>
      </w:r>
      <w:r>
        <w:rPr>
          <w:rFonts w:ascii="Arial" w:hAnsi="Arial" w:cs="Arial"/>
          <w:i/>
          <w:iCs/>
          <w:sz w:val="20"/>
          <w:szCs w:val="20"/>
        </w:rPr>
        <w:t>e no obligation to update any forward-looking statements made in this report to reflect events or circumstances after the date of this report or to reflect new information or the occurrence of unanticipated events, except as required by law. You should not</w:t>
      </w:r>
      <w:r>
        <w:rPr>
          <w:rFonts w:ascii="Arial" w:hAnsi="Arial" w:cs="Arial"/>
          <w:i/>
          <w:iCs/>
          <w:sz w:val="20"/>
          <w:szCs w:val="20"/>
        </w:rPr>
        <w:t xml:space="preserve"> place undue reliance on our forward-looking statements. Our forward-looking statements do not reflect the potential impact of any future acquisitions, mergers, dispositions, joint ventures or investments we may make</w:t>
      </w:r>
      <w:r>
        <w:rPr>
          <w:rFonts w:ascii="Arial" w:hAnsi="Arial" w:cs="Arial"/>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In addition, statements that “we belie</w:t>
      </w:r>
      <w:r>
        <w:rPr>
          <w:rFonts w:ascii="Arial" w:hAnsi="Arial" w:cs="Arial"/>
          <w:i/>
          <w:iCs/>
          <w:sz w:val="20"/>
          <w:szCs w:val="20"/>
        </w:rPr>
        <w:t>ve” and similar statements reflect our beliefs and opinions on the relevant subject. These statements are based upon information available to us as of the date of this report, and while we believe such information forms a reasonable basis for such statemen</w:t>
      </w:r>
      <w:r>
        <w:rPr>
          <w:rFonts w:ascii="Arial" w:hAnsi="Arial" w:cs="Arial"/>
          <w:i/>
          <w:iCs/>
          <w:sz w:val="20"/>
          <w:szCs w:val="20"/>
        </w:rPr>
        <w:t xml:space="preserve">ts, such information may be limited or incomplete, and our statements should not be read to indicate that we have conducted an exhaustive inquiry into, or review of, all potentially available relevant information. These statements are inherently uncertain </w:t>
      </w:r>
      <w:r>
        <w:rPr>
          <w:rFonts w:ascii="Arial" w:hAnsi="Arial" w:cs="Arial"/>
          <w:i/>
          <w:iCs/>
          <w:sz w:val="20"/>
          <w:szCs w:val="20"/>
        </w:rPr>
        <w:t>and investors are cautioned not to unduly rely upon these statements</w:t>
      </w:r>
      <w:r>
        <w:rPr>
          <w:rFonts w:ascii="Arial" w:hAnsi="Arial" w:cs="Arial"/>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 xml:space="preserve">The following discussion and analysis of our financial condition and results of operations should be read together with our unaudited condensed consolidated financial statements and the </w:t>
      </w:r>
      <w:r>
        <w:rPr>
          <w:rFonts w:ascii="Arial" w:hAnsi="Arial" w:cs="Arial"/>
          <w:i/>
          <w:iCs/>
          <w:sz w:val="20"/>
          <w:szCs w:val="20"/>
        </w:rPr>
        <w:t>related notes appearing elsewhere in this report and our audited consolidated financial statements and the related notes and the discussion under the heading “Management’s Discussion and Analysis of Financial Condition and Results of Operations” for the ye</w:t>
      </w:r>
      <w:r>
        <w:rPr>
          <w:rFonts w:ascii="Arial" w:hAnsi="Arial" w:cs="Arial"/>
          <w:i/>
          <w:iCs/>
          <w:sz w:val="20"/>
          <w:szCs w:val="20"/>
        </w:rPr>
        <w:t>ar ended December 31, 2020 included in the final prospectus for our initial public offering, or IPO, dated as of May 25, 2021 and filed with the United States Securities and Exchange Commission, or SEC, pursuant to Rule 424(b)(4) on May 26, 2021, or the fi</w:t>
      </w:r>
      <w:r>
        <w:rPr>
          <w:rFonts w:ascii="Arial" w:hAnsi="Arial" w:cs="Arial"/>
          <w:i/>
          <w:iCs/>
          <w:sz w:val="20"/>
          <w:szCs w:val="20"/>
        </w:rPr>
        <w:t>nal prospectus</w:t>
      </w:r>
      <w:r>
        <w:rPr>
          <w:rFonts w:ascii="Arial" w:hAnsi="Arial" w:cs="Arial"/>
          <w:i/>
          <w:iCs/>
          <w:sz w:val="20"/>
          <w:szCs w:val="20"/>
        </w:rPr>
        <w:t>.</w:t>
      </w:r>
      <w:r>
        <w:rPr>
          <w:rFonts w:ascii="Arial" w:hAnsi="Arial" w:cs="Arial"/>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In this report, unless the context requires otherwise, all references to “we,” “our,” “us,” “Paymentus,” and the “Company” refer to Paymentus Holdings, Inc., and where appropriate its consolidated subsidiaries</w:t>
      </w:r>
      <w:r>
        <w:rPr>
          <w:rFonts w:ascii="Arial" w:hAnsi="Arial" w:cs="Arial"/>
          <w:i/>
          <w:iCs/>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6212FF">
      <w:pPr>
        <w:pStyle w:val="a3"/>
        <w:spacing w:before="240" w:beforeAutospacing="0" w:after="0" w:afterAutospacing="0"/>
        <w:ind w:firstLine="543"/>
        <w:rPr>
          <w:sz w:val="20"/>
          <w:szCs w:val="20"/>
        </w:rPr>
      </w:pPr>
      <w:r>
        <w:rPr>
          <w:rFonts w:ascii="Arial" w:hAnsi="Arial" w:cs="Arial"/>
          <w:sz w:val="20"/>
          <w:szCs w:val="20"/>
        </w:rPr>
        <w:t>Paymentus is a lead</w:t>
      </w:r>
      <w:r>
        <w:rPr>
          <w:rFonts w:ascii="Arial" w:hAnsi="Arial" w:cs="Arial"/>
          <w:sz w:val="20"/>
          <w:szCs w:val="20"/>
        </w:rPr>
        <w:t>ing provider of cloud-based bill payment technology and solutions. We deliver our next-generation product suite through a modern technology stack to more than 1,300 business clients—our billers. Ou</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6212FF">
      <w:pPr>
        <w:rPr>
          <w:rFonts w:eastAsia="Times New Roman"/>
        </w:rPr>
      </w:pPr>
      <w:r>
        <w:rPr>
          <w:rFonts w:eastAsia="Times New Roman"/>
        </w:rPr>
        <w:pict>
          <v:rect id="_x0000_i105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rPr>
          <w:sz w:val="20"/>
          <w:szCs w:val="20"/>
        </w:rPr>
      </w:pPr>
      <w:r>
        <w:rPr>
          <w:rFonts w:ascii="Arial" w:hAnsi="Arial" w:cs="Arial"/>
          <w:sz w:val="20"/>
          <w:szCs w:val="20"/>
        </w:rPr>
        <w:t>platform was u</w:t>
      </w:r>
      <w:r>
        <w:rPr>
          <w:rFonts w:ascii="Arial" w:hAnsi="Arial" w:cs="Arial"/>
          <w:sz w:val="20"/>
          <w:szCs w:val="20"/>
        </w:rPr>
        <w:t>sed by approximately 16 million consumers and businesses in North America in December 2020 to pay their bills and engage with our billers. We serve billers of all sizes that provide non-discretionary services across a variety of industry verticals, includi</w:t>
      </w:r>
      <w:r>
        <w:rPr>
          <w:rFonts w:ascii="Arial" w:hAnsi="Arial" w:cs="Arial"/>
          <w:sz w:val="20"/>
          <w:szCs w:val="20"/>
        </w:rPr>
        <w:t>ng utilities, financial services, insurance, government, telecommunications and healthcare. By powering this comprehensive network of billers, each with their own set of bill payment requirements, we have created an enviable feedback loop that enables us t</w:t>
      </w:r>
      <w:r>
        <w:rPr>
          <w:rFonts w:ascii="Arial" w:hAnsi="Arial" w:cs="Arial"/>
          <w:sz w:val="20"/>
          <w:szCs w:val="20"/>
        </w:rPr>
        <w:t>o continuously drive innovation, grow our business and uniquely improve the electronic bill payment experience for everyone in the bill payment ecosystem</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platform provides our billers with easy-to-use, flexible and secure electronic bill payment experiences powered by an omni-channel payment infrastructure that allows consumers to pay their bills using their preferred payment type and channel. Because o</w:t>
      </w:r>
      <w:r>
        <w:rPr>
          <w:rFonts w:ascii="Arial" w:hAnsi="Arial" w:cs="Arial"/>
          <w:sz w:val="20"/>
          <w:szCs w:val="20"/>
        </w:rPr>
        <w:t>ur platform is developed on a single code base and leverages a Software-as-a-Service infrastructure, we can rapidly deploy new features and tools to our entire biller base simultaneously. Through a single point of integration to our billers’ core financial</w:t>
      </w:r>
      <w:r>
        <w:rPr>
          <w:rFonts w:ascii="Arial" w:hAnsi="Arial" w:cs="Arial"/>
          <w:sz w:val="20"/>
          <w:szCs w:val="20"/>
        </w:rPr>
        <w:t xml:space="preserve"> and operating systems, our mission-critical solutions provide our billers with a payments operating system that helps them collect revenue faster and more profitably and empower their consumers with the information and transparency needed to control their</w:t>
      </w:r>
      <w:r>
        <w:rPr>
          <w:rFonts w:ascii="Arial" w:hAnsi="Arial" w:cs="Arial"/>
          <w:sz w:val="20"/>
          <w:szCs w:val="20"/>
        </w:rPr>
        <w:t xml:space="preserve"> financial destiny</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significant growth through our capital efficient model. We rely on a diversified go-to-market strategy to reach new billers. We acquire new bil</w:t>
      </w:r>
      <w:r>
        <w:rPr>
          <w:rFonts w:ascii="Arial" w:hAnsi="Arial" w:cs="Arial"/>
          <w:sz w:val="20"/>
          <w:szCs w:val="20"/>
        </w:rPr>
        <w:t>lers through direct sales channels, software and strategic partnerships and our Instant Payment Network, or IPN, which together promote rapid adoption of our platform through partnerships with leading business networks. Through these channels, our platform</w:t>
      </w:r>
      <w:r>
        <w:rPr>
          <w:rFonts w:ascii="Arial" w:hAnsi="Arial" w:cs="Arial"/>
          <w:sz w:val="20"/>
          <w:szCs w:val="20"/>
        </w:rPr>
        <w:t xml:space="preserve"> reaches millions of consumers, driving transaction growth</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revenue is highly visible. We derive the majority of our revenue from a fee paid per transaction by the consumer, the biller or a combination of both. Our usage-based monetization strategy ali</w:t>
      </w:r>
      <w:r>
        <w:rPr>
          <w:rFonts w:ascii="Arial" w:hAnsi="Arial" w:cs="Arial"/>
          <w:sz w:val="20"/>
          <w:szCs w:val="20"/>
        </w:rPr>
        <w:t>gns our economic success with the success of our billers and partners. Since we benefit from increased transactional volume, we do not charge separate license fees or implementation fees. In addition, our modern platform architecture allows us to provide i</w:t>
      </w:r>
      <w:r>
        <w:rPr>
          <w:rFonts w:ascii="Arial" w:hAnsi="Arial" w:cs="Arial"/>
          <w:sz w:val="20"/>
          <w:szCs w:val="20"/>
        </w:rPr>
        <w:t>ntegration, implementation, maintenance and upgrades at no additional cost to billers</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Recent Development</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In September 2021, we acquired Payveris for a purchase price of approximately $145.6 million, comprised of $85.2 million in cash and 2,364,270 shares</w:t>
      </w:r>
      <w:r>
        <w:rPr>
          <w:rFonts w:ascii="Arial" w:hAnsi="Arial" w:cs="Arial"/>
          <w:sz w:val="20"/>
          <w:szCs w:val="20"/>
        </w:rPr>
        <w:t xml:space="preserve"> of our Class A common stock with a fair value of approximately $60.4 million, of which 56,197 shares of Class A common stock with an approximate value of $1.4 million remains issuable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in September 2021, we acquired Finovera for a purchase pr</w:t>
      </w:r>
      <w:r>
        <w:rPr>
          <w:rFonts w:ascii="Arial" w:hAnsi="Arial" w:cs="Arial"/>
          <w:sz w:val="20"/>
          <w:szCs w:val="20"/>
        </w:rPr>
        <w:t>ice of approximately $12.9 million, net of cash acquired, comprised of $5.0 million in cash of which $0.8 million is being held back by us for a period of twenty-four months following the transaction closing date, and 293,506 shares of our Class A common s</w:t>
      </w:r>
      <w:r>
        <w:rPr>
          <w:rFonts w:ascii="Arial" w:hAnsi="Arial" w:cs="Arial"/>
          <w:sz w:val="20"/>
          <w:szCs w:val="20"/>
        </w:rPr>
        <w:t>tock with a fair value of approximately $7.9 million</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6212FF">
      <w:pPr>
        <w:pStyle w:val="a3"/>
        <w:spacing w:before="240" w:beforeAutospacing="0" w:after="0" w:afterAutospacing="0"/>
        <w:ind w:firstLine="543"/>
        <w:rPr>
          <w:sz w:val="20"/>
          <w:szCs w:val="20"/>
        </w:rPr>
      </w:pPr>
      <w:r>
        <w:rPr>
          <w:rFonts w:ascii="Arial" w:hAnsi="Arial" w:cs="Arial"/>
          <w:sz w:val="20"/>
          <w:szCs w:val="20"/>
        </w:rPr>
        <w:t>The COVID-19 pandemic and efforts to control its spread have significantly curtailed the movement of people, goods and services in the United States, where we generate substantially all of our revenue, and worldwide, where we are targeting future growth. I</w:t>
      </w:r>
      <w:r>
        <w:rPr>
          <w:rFonts w:ascii="Arial" w:hAnsi="Arial" w:cs="Arial"/>
          <w:sz w:val="20"/>
          <w:szCs w:val="20"/>
        </w:rPr>
        <w:t>t has also caused extreme societal, economic and financial market volatility, resulting in business shutdowns and a global economic downturn. The magnitude and duration of the COVID-19 pandemic and the magnitude and duration of its effect on business activ</w:t>
      </w:r>
      <w:r>
        <w:rPr>
          <w:rFonts w:ascii="Arial" w:hAnsi="Arial" w:cs="Arial"/>
          <w:sz w:val="20"/>
          <w:szCs w:val="20"/>
        </w:rPr>
        <w:t>ity cannot be predicted with any certainty</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reduce the risk of the virus spreading to our employees, billers and partners, and we may take furt</w:t>
      </w:r>
      <w:r>
        <w:rPr>
          <w:rFonts w:ascii="Arial" w:hAnsi="Arial" w:cs="Arial"/>
          <w:sz w:val="20"/>
          <w:szCs w:val="20"/>
        </w:rPr>
        <w:t>her precautionary measures. In particular, governmental authorities have at times instituted, and in the future may institute, shelter-in-place policies and other restrictions in many jurisdictions in which we operate, including in Redmond, Washington, whe</w:t>
      </w:r>
      <w:r>
        <w:rPr>
          <w:rFonts w:ascii="Arial" w:hAnsi="Arial" w:cs="Arial"/>
          <w:sz w:val="20"/>
          <w:szCs w:val="20"/>
        </w:rPr>
        <w:t>re our headquarters are located, and Toronto, Canada, Charlotte, North Carolina and Delhi, India, where we maintain significant operations, which policies and restrictions have at times required our employees to work remotely. Even as shelter-in-place poli</w:t>
      </w:r>
      <w:r>
        <w:rPr>
          <w:rFonts w:ascii="Arial" w:hAnsi="Arial" w:cs="Arial"/>
          <w:sz w:val="20"/>
          <w:szCs w:val="20"/>
        </w:rPr>
        <w:t>cies or other governmental restrictions are lifted, we are taking, and expect to continue to take, a measured and careful approach to having employees return to offices and travel for business. These precautionary measures and policies could negatively imp</w:t>
      </w:r>
      <w:r>
        <w:rPr>
          <w:rFonts w:ascii="Arial" w:hAnsi="Arial" w:cs="Arial"/>
          <w:sz w:val="20"/>
          <w:szCs w:val="20"/>
        </w:rPr>
        <w:t>act employee productivity, training and collaboration or otherwise disrupt our business operations. In addition, such restrictions impact certain of our sales efforts, marketing efforts and implementations, adversely affecting the effectiveness of such eff</w:t>
      </w:r>
      <w:r>
        <w:rPr>
          <w:rFonts w:ascii="Arial" w:hAnsi="Arial" w:cs="Arial"/>
          <w:sz w:val="20"/>
          <w:szCs w:val="20"/>
        </w:rPr>
        <w:t>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could negatively impact ou</w:t>
      </w:r>
      <w:r>
        <w:rPr>
          <w:rFonts w:ascii="Arial" w:hAnsi="Arial" w:cs="Arial"/>
          <w:sz w:val="20"/>
          <w:szCs w:val="20"/>
        </w:rPr>
        <w:t>r business and operating results. Widespread remote work arrangements may also negatively impact our billers’ and partners’ operations, and the operations of third-party service providers who perform critical services for us, and, by extension, our operati</w:t>
      </w:r>
      <w:r>
        <w:rPr>
          <w:rFonts w:ascii="Arial" w:hAnsi="Arial" w:cs="Arial"/>
          <w:sz w:val="20"/>
          <w:szCs w:val="20"/>
        </w:rPr>
        <w:t>ons</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6212FF">
      <w:pPr>
        <w:rPr>
          <w:rFonts w:eastAsia="Times New Roman"/>
        </w:rPr>
      </w:pPr>
      <w:r>
        <w:rPr>
          <w:rFonts w:eastAsia="Times New Roman"/>
        </w:rPr>
        <w:pict>
          <v:rect id="_x0000_i105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We will continue to evaluate the nature and extent of the COVID-19 pandemic’s potential impact on our business, operating results and financial condition. See the section titled “Risk Factors—Risks Related to O</w:t>
      </w:r>
      <w:r>
        <w:rPr>
          <w:rFonts w:ascii="Arial" w:hAnsi="Arial" w:cs="Arial"/>
          <w:sz w:val="20"/>
          <w:szCs w:val="20"/>
        </w:rPr>
        <w:t>ur Business and Industry—The COVID-19 pandemic could have a material adverse impact on our employees, billers, partners, consumers and other key stakeholders, which could materially and adversely impact our business, operating results and financial conditi</w:t>
      </w:r>
      <w:r>
        <w:rPr>
          <w:rFonts w:ascii="Arial" w:hAnsi="Arial" w:cs="Arial"/>
          <w:sz w:val="20"/>
          <w:szCs w:val="20"/>
        </w:rPr>
        <w:t>on.</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6212FF">
      <w:pPr>
        <w:pStyle w:val="a3"/>
        <w:spacing w:before="12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We generate substantially all of our revenue from payment transaction fees. Transaction fees are fees collected for each transaction processed through our platform, on either a fixed basis or variable basis </w:t>
      </w:r>
      <w:r>
        <w:rPr>
          <w:rFonts w:ascii="Arial" w:hAnsi="Arial" w:cs="Arial"/>
          <w:sz w:val="20"/>
          <w:szCs w:val="20"/>
        </w:rPr>
        <w:t>based on the transaction value, with the actual fees dependent on type of payment, payment channel and industry vertical. However, irrespective of these factors, the transaction fees that we receive are generally consistent across payment types, payment ch</w:t>
      </w:r>
      <w:r>
        <w:rPr>
          <w:rFonts w:ascii="Arial" w:hAnsi="Arial" w:cs="Arial"/>
          <w:sz w:val="20"/>
          <w:szCs w:val="20"/>
        </w:rPr>
        <w:t>annels and industry verticals. We receive such transaction fees directly from billers, partners or, in some cases, from consumers as a convenience fee</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6212FF">
      <w:pPr>
        <w:pStyle w:val="a3"/>
        <w:spacing w:before="120" w:beforeAutospacing="0" w:after="0" w:afterAutospacing="0"/>
        <w:ind w:firstLine="539"/>
        <w:rPr>
          <w:sz w:val="20"/>
          <w:szCs w:val="20"/>
        </w:rPr>
      </w:pPr>
      <w:r>
        <w:rPr>
          <w:rFonts w:ascii="Arial" w:hAnsi="Arial" w:cs="Arial"/>
          <w:sz w:val="20"/>
          <w:szCs w:val="20"/>
        </w:rPr>
        <w:t>Cost of revenue consists of certain direct costs that are</w:t>
      </w:r>
      <w:r>
        <w:rPr>
          <w:rFonts w:ascii="Arial" w:hAnsi="Arial" w:cs="Arial"/>
          <w:sz w:val="20"/>
          <w:szCs w:val="20"/>
        </w:rPr>
        <w:t xml:space="preserve"> directly attributed to processing payment transactions on our platform. This includes interchange, assessment and network expenses incurred for processing payments as well as costs of servicing our clients through product support, implementations and cust</w:t>
      </w:r>
      <w:r>
        <w:rPr>
          <w:rFonts w:ascii="Arial" w:hAnsi="Arial" w:cs="Arial"/>
          <w:sz w:val="20"/>
          <w:szCs w:val="20"/>
        </w:rPr>
        <w:t>omer care. Cost of revenue also includes an allocation of hosting and data center costs for our infrastructure and platform environment, telecommunication expenses used by sales and customer support teams and a portion of amortization of capitalized intern</w:t>
      </w:r>
      <w:r>
        <w:rPr>
          <w:rFonts w:ascii="Arial" w:hAnsi="Arial" w:cs="Arial"/>
          <w:sz w:val="20"/>
          <w:szCs w:val="20"/>
        </w:rPr>
        <w:t>al-use software development costs and a portion of amortization of intangible assets, including amortization of intangible assets acquired as part of our acquisitions of other businesses. We expect that cost of revenue will increase in absolute dollars, bu</w:t>
      </w:r>
      <w:r>
        <w:rPr>
          <w:rFonts w:ascii="Arial" w:hAnsi="Arial" w:cs="Arial"/>
          <w:sz w:val="20"/>
          <w:szCs w:val="20"/>
        </w:rPr>
        <w:t>t it may fluctuate as a percentage of revenue from period to period, as our payment mix changes and we continue to invest in growing our business across all geographical segments, including through the acquisition of other businesses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There are external fa</w:t>
      </w:r>
      <w:r>
        <w:rPr>
          <w:rFonts w:ascii="Arial" w:hAnsi="Arial" w:cs="Arial"/>
          <w:sz w:val="20"/>
          <w:szCs w:val="20"/>
        </w:rPr>
        <w:t>ctors that impact interchange fees, such as the average payment amount in a particular month or quarter. For example, hot summers and cold winters tend to increase utility bills, and property taxes result in two larger payments per year, each of which incr</w:t>
      </w:r>
      <w:r>
        <w:rPr>
          <w:rFonts w:ascii="Arial" w:hAnsi="Arial" w:cs="Arial"/>
          <w:sz w:val="20"/>
          <w:szCs w:val="20"/>
        </w:rPr>
        <w:t>eases our interchange cost</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Gross profit is equal to our revenue less cost of revenue. Gross profit as a percentage of our revenue is referred to as gross margin. Our gross margin has been and will continue to be affected by a number of factors, including </w:t>
      </w:r>
      <w:r>
        <w:rPr>
          <w:rFonts w:ascii="Arial" w:hAnsi="Arial" w:cs="Arial"/>
          <w:sz w:val="20"/>
          <w:szCs w:val="20"/>
        </w:rPr>
        <w:t>average transaction value, payment type and payments through our IPN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6212FF">
      <w:pPr>
        <w:pStyle w:val="a3"/>
        <w:spacing w:before="120" w:beforeAutospacing="0" w:after="0" w:afterAutospacing="0"/>
        <w:ind w:firstLine="539"/>
        <w:rPr>
          <w:sz w:val="20"/>
          <w:szCs w:val="20"/>
        </w:rPr>
      </w:pPr>
      <w:r>
        <w:rPr>
          <w:rFonts w:ascii="Arial" w:hAnsi="Arial" w:cs="Arial"/>
          <w:sz w:val="20"/>
          <w:szCs w:val="20"/>
        </w:rPr>
        <w:t>Research and development expenses consist of personnel-related expenses, including stock-based compensation expenses, incurred in developing n</w:t>
      </w:r>
      <w:r>
        <w:rPr>
          <w:rFonts w:ascii="Arial" w:hAnsi="Arial" w:cs="Arial"/>
          <w:sz w:val="20"/>
          <w:szCs w:val="20"/>
        </w:rPr>
        <w:t>ew products or enhancing existing products and are expensed as incurred, unless they qualify as internal-use software development costs, which are capitalized and amortized. We expect our research and development expenses to increase in absolute dollars, b</w:t>
      </w:r>
      <w:r>
        <w:rPr>
          <w:rFonts w:ascii="Arial" w:hAnsi="Arial" w:cs="Arial"/>
          <w:sz w:val="20"/>
          <w:szCs w:val="20"/>
        </w:rPr>
        <w:t>ut they may fluctuate as a percentage of revenue from period to period as we expand our research and development team to develop new products and product enhancements. Over the longer term, we expect research and development expenses to decrease as a perce</w:t>
      </w:r>
      <w:r>
        <w:rPr>
          <w:rFonts w:ascii="Arial" w:hAnsi="Arial" w:cs="Arial"/>
          <w:sz w:val="20"/>
          <w:szCs w:val="20"/>
        </w:rPr>
        <w:t>ntage of revenue as we leverage the scale of our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6212FF">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 including stock-based compensation expenses for sales and marketing personnel, sales commissions, p</w:t>
      </w:r>
      <w:r>
        <w:rPr>
          <w:rFonts w:ascii="Arial" w:hAnsi="Arial" w:cs="Arial"/>
          <w:sz w:val="20"/>
          <w:szCs w:val="20"/>
        </w:rPr>
        <w:t>artner fees, marketing program expenses, travel-related expenses and costs to market and promote our platform through advertisements, marketing events, partnership arrangements and direct biller acquisition. We expect our sales and marketing expenses to in</w:t>
      </w:r>
      <w:r>
        <w:rPr>
          <w:rFonts w:ascii="Arial" w:hAnsi="Arial" w:cs="Arial"/>
          <w:sz w:val="20"/>
          <w:szCs w:val="20"/>
        </w:rPr>
        <w:t>crease in absolute dollars, but they may fluctuate as a percentage of revenue from period to period</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General and Administrativ</w:t>
      </w:r>
      <w:r>
        <w:rPr>
          <w:rFonts w:ascii="Arial" w:hAnsi="Arial" w:cs="Arial"/>
          <w:i/>
          <w:iCs/>
          <w:sz w:val="20"/>
          <w:szCs w:val="20"/>
        </w:rPr>
        <w:t>e</w:t>
      </w:r>
    </w:p>
    <w:p w:rsidR="00000000" w:rsidRDefault="006212FF">
      <w:pPr>
        <w:pStyle w:val="a3"/>
        <w:spacing w:before="120" w:beforeAutospacing="0" w:after="120" w:afterAutospacing="0"/>
        <w:ind w:firstLine="539"/>
        <w:rPr>
          <w:sz w:val="20"/>
          <w:szCs w:val="20"/>
        </w:rPr>
      </w:pPr>
      <w:r>
        <w:rPr>
          <w:rFonts w:ascii="Arial" w:hAnsi="Arial" w:cs="Arial"/>
          <w:sz w:val="20"/>
          <w:szCs w:val="20"/>
        </w:rPr>
        <w:t>General and administrative expenses consist primarily of personnel-related expenses, including stock-based compensation expenses</w:t>
      </w:r>
      <w:r>
        <w:rPr>
          <w:rFonts w:ascii="Arial" w:hAnsi="Arial" w:cs="Arial"/>
          <w:sz w:val="20"/>
          <w:szCs w:val="20"/>
        </w:rPr>
        <w:t xml:space="preserve"> for finance, risk management, legal and compliance, human resources, information technology and facilities personnel. General and administrative expenses also include costs incurred for external professional services and other corporate expenses. We expec</w:t>
      </w:r>
      <w:r>
        <w:rPr>
          <w:rFonts w:ascii="Arial" w:hAnsi="Arial" w:cs="Arial"/>
          <w:sz w:val="20"/>
          <w:szCs w:val="20"/>
        </w:rPr>
        <w:t>t to incur additional general and administrative expenses as a result of operating as a public company, and to support the growth in our business. We expect that our general and administrative expenses will increase in absolute dollars, but they may fluctu</w:t>
      </w:r>
      <w:r>
        <w:rPr>
          <w:rFonts w:ascii="Arial" w:hAnsi="Arial" w:cs="Arial"/>
          <w:sz w:val="20"/>
          <w:szCs w:val="20"/>
        </w:rPr>
        <w:t>ate as a percentage of revenue from period to period. Ove</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6212FF">
      <w:pPr>
        <w:rPr>
          <w:rFonts w:eastAsia="Times New Roman"/>
        </w:rPr>
      </w:pPr>
      <w:r>
        <w:rPr>
          <w:rFonts w:eastAsia="Times New Roman"/>
        </w:rPr>
        <w:pict>
          <v:rect id="_x0000_i105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120" w:afterAutospacing="0"/>
        <w:rPr>
          <w:sz w:val="20"/>
          <w:szCs w:val="20"/>
        </w:rPr>
      </w:pPr>
      <w:r>
        <w:rPr>
          <w:rFonts w:ascii="Arial" w:hAnsi="Arial" w:cs="Arial"/>
          <w:sz w:val="20"/>
          <w:szCs w:val="20"/>
        </w:rPr>
        <w:t>the longer term, we expect general and administrative expenses to decrease as a percentage of revenue as we leverage the scale of our business</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Increased Adoption of Electronic Bill Pa</w:t>
      </w:r>
      <w:r>
        <w:rPr>
          <w:rFonts w:ascii="Arial" w:hAnsi="Arial" w:cs="Arial"/>
          <w:b/>
          <w:bCs/>
          <w:i/>
          <w:iCs/>
          <w:sz w:val="20"/>
          <w:szCs w:val="20"/>
        </w:rPr>
        <w:t>yment Solution</w:t>
      </w:r>
      <w:r>
        <w:rPr>
          <w:rFonts w:ascii="Arial" w:hAnsi="Arial" w:cs="Arial"/>
          <w:b/>
          <w:bCs/>
          <w:i/>
          <w:iCs/>
          <w:sz w:val="20"/>
          <w:szCs w:val="20"/>
        </w:rPr>
        <w:t>s</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As the number of financial transactions online continues to increase, electronic bill payment is becoming a greater share of the bill payment market. We have observed that consumers demand a frictionless electronic bill payment experience </w:t>
      </w:r>
      <w:r>
        <w:rPr>
          <w:rFonts w:ascii="Arial" w:hAnsi="Arial" w:cs="Arial"/>
          <w:sz w:val="20"/>
          <w:szCs w:val="20"/>
        </w:rPr>
        <w:t>and increasingly prefer more flexible and innovative digital payment options. We expect this trend to continue, providing us with a greater opportunity to provide next-generation bill payment technology and power more transactions, further fueling our grow</w:t>
      </w:r>
      <w:r>
        <w:rPr>
          <w:rFonts w:ascii="Arial" w:hAnsi="Arial" w:cs="Arial"/>
          <w:sz w:val="20"/>
          <w:szCs w:val="20"/>
        </w:rPr>
        <w:t>th</w:t>
      </w:r>
      <w:r>
        <w:rPr>
          <w:rFonts w:ascii="Arial"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Acquiring New Biller</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We intend to continue investing in our efficient go-to-market strategies, increase brand awareness and drive adoption of our platform and products. We had more than 1,100 b</w:t>
      </w:r>
      <w:r>
        <w:rPr>
          <w:rFonts w:ascii="Arial" w:hAnsi="Arial" w:cs="Arial"/>
          <w:sz w:val="20"/>
          <w:szCs w:val="20"/>
        </w:rPr>
        <w:t>illers and more than 1,300 billers as of December 31, 2019 and 2020, respectively, including billers of all sizes and across numerous vertical markets. Our ability to attract new billers and drive adoption of our platform will depend on a number of factors</w:t>
      </w:r>
      <w:r>
        <w:rPr>
          <w:rFonts w:ascii="Arial" w:hAnsi="Arial" w:cs="Arial"/>
          <w:sz w:val="20"/>
          <w:szCs w:val="20"/>
        </w:rPr>
        <w:t>, including the effectiveness and pricing of our products, offerings of our competitors, and the effectiveness of our marketing efforts</w:t>
      </w:r>
      <w:r>
        <w:rPr>
          <w:rFonts w:ascii="Arial"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Expanding Usage of Our Platform with Existing Biller</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Our large base of existing billers represents a significant oppor</w:t>
      </w:r>
      <w:r>
        <w:rPr>
          <w:rFonts w:ascii="Arial" w:hAnsi="Arial" w:cs="Arial"/>
          <w:sz w:val="20"/>
          <w:szCs w:val="20"/>
        </w:rPr>
        <w:t>tunity for further consumption of our platform. We believe our solutions create a superior experience for consumers and accelerate revenue realization for our billers, which drives increased usage of our platform. We intend to continue investing in this va</w:t>
      </w:r>
      <w:r>
        <w:rPr>
          <w:rFonts w:ascii="Arial" w:hAnsi="Arial" w:cs="Arial"/>
          <w:sz w:val="20"/>
          <w:szCs w:val="20"/>
        </w:rPr>
        <w:t>lue proposition. Leveraging our platform to capture more transactions from our existing biller base will organically drive transaction growth at lower cost</w:t>
      </w:r>
      <w:r>
        <w:rPr>
          <w:rFonts w:ascii="Arial"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6212FF">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w:t>
      </w:r>
      <w:r>
        <w:rPr>
          <w:rFonts w:ascii="Arial" w:hAnsi="Arial" w:cs="Arial"/>
          <w:sz w:val="20"/>
          <w:szCs w:val="20"/>
        </w:rPr>
        <w:t xml:space="preserve"> on our platform through expanding our base of software, strategic and IPN partners. While revenue derived from or through our IPN partnerships has not been significant historically, we expect that the revenue contribution from our IPN will grow over time.</w:t>
      </w:r>
      <w:r>
        <w:rPr>
          <w:rFonts w:ascii="Arial" w:hAnsi="Arial" w:cs="Arial"/>
          <w:sz w:val="20"/>
          <w:szCs w:val="20"/>
        </w:rPr>
        <w:t xml:space="preserve"> As our IPN partner base expands, and new partners use our platform to power bill payment experiences within their ecosystems, we organically expand the reach of our platform to millions of new consumers and thereby drive new, revenue-generating transactio</w:t>
      </w:r>
      <w:r>
        <w:rPr>
          <w:rFonts w:ascii="Arial" w:hAnsi="Arial" w:cs="Arial"/>
          <w:sz w:val="20"/>
          <w:szCs w:val="20"/>
        </w:rPr>
        <w:t>ns to our platform. We intend to invest in the expansion of our partner 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6212FF">
      <w:pPr>
        <w:pStyle w:val="a3"/>
        <w:spacing w:before="120" w:beforeAutospacing="0" w:after="0" w:afterAutospacing="0"/>
        <w:ind w:firstLine="539"/>
        <w:rPr>
          <w:sz w:val="20"/>
          <w:szCs w:val="20"/>
        </w:rPr>
      </w:pPr>
      <w:r>
        <w:rPr>
          <w:rFonts w:ascii="Arial" w:hAnsi="Arial" w:cs="Arial"/>
          <w:sz w:val="20"/>
          <w:szCs w:val="20"/>
        </w:rPr>
        <w:t>We w</w:t>
      </w:r>
      <w:r>
        <w:rPr>
          <w:rFonts w:ascii="Arial" w:hAnsi="Arial" w:cs="Arial"/>
          <w:sz w:val="20"/>
          <w:szCs w:val="20"/>
        </w:rPr>
        <w:t xml:space="preserve">ill continue to expand efforts to market our platform through our diversified sales and marketing strategy. We intend to invest in sales and marketing strategies that we believe will drive further brand awareness and preference among our billers, partners </w:t>
      </w:r>
      <w:r>
        <w:rPr>
          <w:rFonts w:ascii="Arial" w:hAnsi="Arial" w:cs="Arial"/>
          <w:sz w:val="20"/>
          <w:szCs w:val="20"/>
        </w:rPr>
        <w:t>and consumers. Given the nature of our biller and partner base, our investment in sales and marketing in a given period may not impact results until subsequent periods. We approach sales and marketing spend strategically to maintain efficient biller and pa</w:t>
      </w:r>
      <w:r>
        <w:rPr>
          <w:rFonts w:ascii="Arial" w:hAnsi="Arial" w:cs="Arial"/>
          <w:sz w:val="20"/>
          <w:szCs w:val="20"/>
        </w:rPr>
        <w:t>rtner acquisition</w:t>
      </w:r>
      <w:r>
        <w:rPr>
          <w:rFonts w:ascii="Arial"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Innovation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will continue to invest in our platform and IPN to maintain our position as a leading provider of biller communication and payments. To drive adoption and increase penetration of our platfor</w:t>
      </w:r>
      <w:r>
        <w:rPr>
          <w:rFonts w:ascii="Arial" w:hAnsi="Arial" w:cs="Arial"/>
          <w:sz w:val="20"/>
          <w:szCs w:val="20"/>
        </w:rPr>
        <w:t>m, we will continue to introduce new products and features. We believe that investment in research and development will contribute to our long-term growth, but may also negatively impact our short-term profitability. We will continue to leverage emerging t</w:t>
      </w:r>
      <w:r>
        <w:rPr>
          <w:rFonts w:ascii="Arial" w:hAnsi="Arial" w:cs="Arial"/>
          <w:sz w:val="20"/>
          <w:szCs w:val="20"/>
        </w:rPr>
        <w:t>echnologies and invest in the development of more features and better functionality for consumers</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We review the following metrics to measure our performance, identify trends affecting our business, prepare financial projections and make strategic decisions. We believe that these key performance and non-GAAP measures provide meaningful supplemental info</w:t>
      </w:r>
      <w:r>
        <w:rPr>
          <w:rFonts w:ascii="Arial" w:hAnsi="Arial" w:cs="Arial"/>
          <w:sz w:val="20"/>
          <w:szCs w:val="20"/>
        </w:rPr>
        <w:t>rmation for management and investors in assessing our historical and future operating performance. The calculation of the key performance and non-GAAP measures discussed below may differ from other similarly titled metrics used by other companies, securiti</w:t>
      </w:r>
      <w:r>
        <w:rPr>
          <w:rFonts w:ascii="Arial" w:hAnsi="Arial" w:cs="Arial"/>
          <w:sz w:val="20"/>
          <w:szCs w:val="20"/>
        </w:rPr>
        <w:t>es analysts or investors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6212FF">
      <w:pPr>
        <w:rPr>
          <w:rFonts w:eastAsia="Times New Roman"/>
        </w:rPr>
      </w:pPr>
      <w:r>
        <w:rPr>
          <w:rFonts w:eastAsia="Times New Roman"/>
        </w:rPr>
        <w:pict>
          <v:rect id="_x0000_i105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p w:rsidR="00000000" w:rsidRDefault="006212FF">
      <w:pPr>
        <w:pStyle w:val="a3"/>
        <w:spacing w:before="24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9"/>
        <w:gridCol w:w="116"/>
        <w:gridCol w:w="570"/>
        <w:gridCol w:w="116"/>
        <w:gridCol w:w="116"/>
        <w:gridCol w:w="116"/>
        <w:gridCol w:w="570"/>
        <w:gridCol w:w="116"/>
        <w:gridCol w:w="116"/>
        <w:gridCol w:w="117"/>
        <w:gridCol w:w="559"/>
        <w:gridCol w:w="116"/>
        <w:gridCol w:w="116"/>
        <w:gridCol w:w="116"/>
        <w:gridCol w:w="573"/>
        <w:gridCol w:w="116"/>
        <w:gridCol w:w="116"/>
        <w:gridCol w:w="116"/>
        <w:gridCol w:w="573"/>
        <w:gridCol w:w="116"/>
        <w:gridCol w:w="116"/>
        <w:gridCol w:w="117"/>
        <w:gridCol w:w="573"/>
        <w:gridCol w:w="131"/>
      </w:tblGrid>
      <w:tr w:rsidR="00000000">
        <w:trPr>
          <w:tblCellSpacing w:w="15" w:type="dxa"/>
        </w:trPr>
        <w:tc>
          <w:tcPr>
            <w:tcW w:w="1901" w:type="pct"/>
            <w:vAlign w:val="center"/>
            <w:hideMark/>
          </w:tcPr>
          <w:p w:rsidR="00000000" w:rsidRDefault="006212FF">
            <w:pPr>
              <w:rPr>
                <w:sz w:val="20"/>
                <w:szCs w:val="20"/>
              </w:rPr>
            </w:pPr>
          </w:p>
        </w:tc>
        <w:tc>
          <w:tcPr>
            <w:tcW w:w="50" w:type="pct"/>
            <w:vAlign w:val="center"/>
            <w:hideMark/>
          </w:tcPr>
          <w:p w:rsidR="00000000" w:rsidRDefault="006212FF">
            <w:pPr>
              <w:rPr>
                <w:rFonts w:eastAsia="Times New Roman"/>
                <w:sz w:val="20"/>
                <w:szCs w:val="20"/>
              </w:rPr>
            </w:pPr>
          </w:p>
        </w:tc>
        <w:tc>
          <w:tcPr>
            <w:tcW w:w="372"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51"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372"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63"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373"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47"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373"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51"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373"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47"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c>
          <w:tcPr>
            <w:tcW w:w="373" w:type="pct"/>
            <w:vAlign w:val="center"/>
            <w:hideMark/>
          </w:tcPr>
          <w:p w:rsidR="00000000" w:rsidRDefault="006212FF">
            <w:pPr>
              <w:rPr>
                <w:rFonts w:eastAsia="Times New Roman"/>
                <w:sz w:val="20"/>
                <w:szCs w:val="20"/>
              </w:rPr>
            </w:pPr>
          </w:p>
        </w:tc>
        <w:tc>
          <w:tcPr>
            <w:tcW w:w="50"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 millions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 millions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48.</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197.</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140.</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sed through our platform during a period. The number of transactions also includes account-to-account and person-to-person transfers. The increase in transactions processed during the three and nine months ended September 30, 2021 as compared to the same p</w:t>
      </w:r>
      <w:r>
        <w:rPr>
          <w:rFonts w:ascii="Arial" w:hAnsi="Arial" w:cs="Arial"/>
          <w:sz w:val="20"/>
          <w:szCs w:val="20"/>
        </w:rPr>
        <w:t>eriods in 2020 was driven by the addition of new billers and increased transactions from our existing billers as well as an immaterial amount of additional transactions from the Payveris and Finovera acquisitions</w:t>
      </w:r>
      <w:r>
        <w:rPr>
          <w:rFonts w:ascii="Arial" w:hAnsi="Arial" w:cs="Arial"/>
          <w:sz w:val="20"/>
          <w:szCs w:val="20"/>
        </w:rPr>
        <w:t>.</w:t>
      </w:r>
    </w:p>
    <w:p w:rsidR="00000000" w:rsidRDefault="006212FF">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We use supplemental meas</w:t>
      </w:r>
      <w:r>
        <w:rPr>
          <w:rFonts w:ascii="Arial" w:hAnsi="Arial" w:cs="Arial"/>
          <w:sz w:val="20"/>
          <w:szCs w:val="20"/>
        </w:rPr>
        <w:t>ures of our performance that are derived from our consolidated financial information but which are not presented in our consolidated financial statements prepared in accordance with U.S. generally accepted accounting principles, or GAAP. These supplemental</w:t>
      </w:r>
      <w:r>
        <w:rPr>
          <w:rFonts w:ascii="Arial" w:hAnsi="Arial" w:cs="Arial"/>
          <w:sz w:val="20"/>
          <w:szCs w:val="20"/>
        </w:rPr>
        <w:t xml:space="preserve"> non-GAAP measures include contribution profit, adjusted gross profit, adjusted EBITDA and free cash flow. We calculate contribution profit as gross profit plus other cost of revenue. Other cost of revenue equals cost of revenue less interchange and assess</w:t>
      </w:r>
      <w:r>
        <w:rPr>
          <w:rFonts w:ascii="Arial" w:hAnsi="Arial" w:cs="Arial"/>
          <w:sz w:val="20"/>
          <w:szCs w:val="20"/>
        </w:rPr>
        <w:t>ment fees paid by us to our payment processors. We calculate adjusted gross profit as gross profit adjusted for non-cash items, primarily stock-based compensation and amortization. We calculate adjusted EBITDA as net income before other income (expense) (w</w:t>
      </w:r>
      <w:r>
        <w:rPr>
          <w:rFonts w:ascii="Arial" w:hAnsi="Arial" w:cs="Arial"/>
          <w:sz w:val="20"/>
          <w:szCs w:val="20"/>
        </w:rPr>
        <w:t>hich consists of interest income (expense), net and foreign exchange gain (loss)), depreciation and amortization, income taxes, adjusted to exclude the effects of stock-based compensation expense and certain nonrecurring expenses that management believes a</w:t>
      </w:r>
      <w:r>
        <w:rPr>
          <w:rFonts w:ascii="Arial" w:hAnsi="Arial" w:cs="Arial"/>
          <w:sz w:val="20"/>
          <w:szCs w:val="20"/>
        </w:rPr>
        <w:t>re not indicative of ongoing operations, consisting primarily of professional fees and other indirect charges associated with our IPO. We calculate free cash flow as net cash provided by (used in) operating activities less capital expenditures and capitali</w:t>
      </w:r>
      <w:r>
        <w:rPr>
          <w:rFonts w:ascii="Arial" w:hAnsi="Arial" w:cs="Arial"/>
          <w:sz w:val="20"/>
          <w:szCs w:val="20"/>
        </w:rPr>
        <w:t>zed internal-use software development costs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use non-GAAP measures to supplement financial information presented on a GAAP basis. We believe that excluding certain items from our GAAP results allows management and our board of directors to more fully u</w:t>
      </w:r>
      <w:r>
        <w:rPr>
          <w:rFonts w:ascii="Arial" w:hAnsi="Arial" w:cs="Arial"/>
          <w:sz w:val="20"/>
          <w:szCs w:val="20"/>
        </w:rPr>
        <w:t>nderstand our consolidated financial performance from period to period and helps management project our future consolidated financial performance as forecasts are developed at a level of detail different from that used to prepare GAAP-based financial measu</w:t>
      </w:r>
      <w:r>
        <w:rPr>
          <w:rFonts w:ascii="Arial" w:hAnsi="Arial" w:cs="Arial"/>
          <w:sz w:val="20"/>
          <w:szCs w:val="20"/>
        </w:rPr>
        <w:t>res. Moreover, we believe these non-GAAP measures provide our investors with useful information to help them evaluate our operating results by facilitating an enhanced understanding of our operating performance and enabling them to make more meaningful per</w:t>
      </w:r>
      <w:r>
        <w:rPr>
          <w:rFonts w:ascii="Arial" w:hAnsi="Arial" w:cs="Arial"/>
          <w:sz w:val="20"/>
          <w:szCs w:val="20"/>
        </w:rPr>
        <w:t>iod-to-period comparisons. In particular, we exclude interchange and assessment fees in the presentation of contribution profit because we believe inclusion is less directly reflective of our operating performance as we do not control the payment channel u</w:t>
      </w:r>
      <w:r>
        <w:rPr>
          <w:rFonts w:ascii="Arial" w:hAnsi="Arial" w:cs="Arial"/>
          <w:sz w:val="20"/>
          <w:szCs w:val="20"/>
        </w:rPr>
        <w:t>sed by consumers, which is the primary determinant of the amount of interchange and assessment fees. We use contribution profit to measure the amount available to fund our operations after interchange and assessment fees, which are directly linked to the n</w:t>
      </w:r>
      <w:r>
        <w:rPr>
          <w:rFonts w:ascii="Arial" w:hAnsi="Arial" w:cs="Arial"/>
          <w:sz w:val="20"/>
          <w:szCs w:val="20"/>
        </w:rPr>
        <w:t>umber of transactions we process and thus our revenue and gross profit. There are limitations to the use of the non-GAAP measures presented in this report. Our non-GAAP measures may not be comparable to similarly titled measures of other companies; other c</w:t>
      </w:r>
      <w:r>
        <w:rPr>
          <w:rFonts w:ascii="Arial" w:hAnsi="Arial" w:cs="Arial"/>
          <w:sz w:val="20"/>
          <w:szCs w:val="20"/>
        </w:rPr>
        <w:t>ompanies, including companies in our industry, may calculate non-GAAP measures differently than we do, limiting the usefulness of those measures for comparative purposes. These non-GAAP measures should not be considered in isolation from or as a substitute</w:t>
      </w:r>
      <w:r>
        <w:rPr>
          <w:rFonts w:ascii="Arial" w:hAnsi="Arial" w:cs="Arial"/>
          <w:sz w:val="20"/>
          <w:szCs w:val="20"/>
        </w:rPr>
        <w:t xml:space="preserve"> for financial measures prepared in accordance with GAAP</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4"/>
        <w:gridCol w:w="172"/>
        <w:gridCol w:w="752"/>
        <w:gridCol w:w="116"/>
        <w:gridCol w:w="143"/>
        <w:gridCol w:w="172"/>
        <w:gridCol w:w="752"/>
        <w:gridCol w:w="116"/>
        <w:gridCol w:w="256"/>
        <w:gridCol w:w="172"/>
        <w:gridCol w:w="783"/>
        <w:gridCol w:w="116"/>
        <w:gridCol w:w="116"/>
        <w:gridCol w:w="172"/>
        <w:gridCol w:w="693"/>
        <w:gridCol w:w="131"/>
      </w:tblGrid>
      <w:tr w:rsidR="00000000">
        <w:trPr>
          <w:tblCellSpacing w:w="15" w:type="dxa"/>
        </w:trPr>
        <w:tc>
          <w:tcPr>
            <w:tcW w:w="2328"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80"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22,65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66,83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Plus: other cost of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9,48</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25,56</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20,44</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40,65</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29,65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113,20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87,27</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6212FF">
      <w:pPr>
        <w:rPr>
          <w:rFonts w:eastAsia="Times New Roman"/>
        </w:rPr>
      </w:pPr>
      <w:r>
        <w:rPr>
          <w:rFonts w:eastAsia="Times New Roman"/>
        </w:rPr>
        <w:pict>
          <v:rect id="_x0000_i105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8"/>
        <w:gridCol w:w="172"/>
        <w:gridCol w:w="751"/>
        <w:gridCol w:w="116"/>
        <w:gridCol w:w="143"/>
        <w:gridCol w:w="172"/>
        <w:gridCol w:w="752"/>
        <w:gridCol w:w="116"/>
        <w:gridCol w:w="256"/>
        <w:gridCol w:w="172"/>
        <w:gridCol w:w="752"/>
        <w:gridCol w:w="116"/>
        <w:gridCol w:w="116"/>
        <w:gridCol w:w="172"/>
        <w:gridCol w:w="721"/>
        <w:gridCol w:w="131"/>
      </w:tblGrid>
      <w:tr w:rsidR="00000000">
        <w:trPr>
          <w:tblCellSpacing w:w="15" w:type="dxa"/>
        </w:trPr>
        <w:tc>
          <w:tcPr>
            <w:tcW w:w="2330"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80"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22,65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66,83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Amortizatio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1,39</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3,61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32,56</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23,54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91,24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69,38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8"/>
        <w:gridCol w:w="172"/>
        <w:gridCol w:w="767"/>
        <w:gridCol w:w="127"/>
        <w:gridCol w:w="116"/>
        <w:gridCol w:w="172"/>
        <w:gridCol w:w="756"/>
        <w:gridCol w:w="127"/>
        <w:gridCol w:w="130"/>
        <w:gridCol w:w="172"/>
        <w:gridCol w:w="770"/>
        <w:gridCol w:w="127"/>
        <w:gridCol w:w="116"/>
        <w:gridCol w:w="172"/>
        <w:gridCol w:w="752"/>
        <w:gridCol w:w="142"/>
      </w:tblGrid>
      <w:tr w:rsidR="00000000">
        <w:trPr>
          <w:tblCellSpacing w:w="15" w:type="dxa"/>
        </w:trPr>
        <w:tc>
          <w:tcPr>
            <w:tcW w:w="2348"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2"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8"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8"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8"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8"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10,07</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Depreciation and amortizatio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3,64</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8,58</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6,01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1,88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Other nonrecurring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5,52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5,97</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23,24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20,96</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7"/>
        <w:gridCol w:w="172"/>
        <w:gridCol w:w="739"/>
        <w:gridCol w:w="127"/>
        <w:gridCol w:w="116"/>
        <w:gridCol w:w="172"/>
        <w:gridCol w:w="729"/>
        <w:gridCol w:w="127"/>
        <w:gridCol w:w="256"/>
        <w:gridCol w:w="172"/>
        <w:gridCol w:w="783"/>
        <w:gridCol w:w="127"/>
        <w:gridCol w:w="116"/>
        <w:gridCol w:w="172"/>
        <w:gridCol w:w="739"/>
        <w:gridCol w:w="142"/>
      </w:tblGrid>
      <w:tr w:rsidR="00000000">
        <w:trPr>
          <w:tblCellSpacing w:w="15" w:type="dxa"/>
        </w:trPr>
        <w:tc>
          <w:tcPr>
            <w:tcW w:w="2326" w:type="pct"/>
            <w:vAlign w:val="center"/>
            <w:hideMark/>
          </w:tcPr>
          <w:p w:rsidR="00000000" w:rsidRDefault="006212FF">
            <w:pPr>
              <w:rPr>
                <w:sz w:val="20"/>
                <w:szCs w:val="20"/>
              </w:rPr>
            </w:pPr>
          </w:p>
        </w:tc>
        <w:tc>
          <w:tcPr>
            <w:tcW w:w="76" w:type="pct"/>
            <w:vAlign w:val="center"/>
            <w:hideMark/>
          </w:tcPr>
          <w:p w:rsidR="00000000" w:rsidRDefault="006212FF">
            <w:pPr>
              <w:rPr>
                <w:rFonts w:eastAsia="Times New Roman"/>
                <w:sz w:val="20"/>
                <w:szCs w:val="20"/>
              </w:rPr>
            </w:pPr>
          </w:p>
        </w:tc>
        <w:tc>
          <w:tcPr>
            <w:tcW w:w="48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4"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80"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5"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(in thousands</w:t>
            </w:r>
            <w:r>
              <w:rPr>
                <w:rFonts w:ascii="Arial" w:hAnsi="Arial" w:cs="Arial"/>
                <w:b/>
                <w:bCs/>
                <w:sz w:val="16"/>
                <w:szCs w:val="16"/>
              </w:rPr>
              <w:t>)</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6,60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12,21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19,35</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28,12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Purchases of property and equipmen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(4,73</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(3,68</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(13,47</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(10,86</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1,60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5,05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16,88</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(62,11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(4,04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(71,41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(11,53</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cash provided by (used in) financing activitie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220,94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divId w:val="1008411786"/>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6212FF">
      <w:pPr>
        <w:divId w:val="2076008079"/>
        <w:rPr>
          <w:rFonts w:eastAsia="Times New Roman"/>
        </w:rPr>
      </w:pPr>
      <w:r>
        <w:rPr>
          <w:rFonts w:ascii="Arial" w:eastAsia="Times New Roman" w:hAnsi="Arial" w:cs="Arial"/>
          <w:sz w:val="18"/>
          <w:szCs w:val="18"/>
        </w:rPr>
        <w:t>Net cash used in investing activities includes payments for purchases of property and equipment and costs related to capitalized for internal-use software development, which is also included in our calculation of free cash flow</w:t>
      </w:r>
      <w:r>
        <w:rPr>
          <w:rFonts w:ascii="Arial" w:eastAsia="Times New Roman" w:hAnsi="Arial" w:cs="Arial"/>
          <w:sz w:val="18"/>
          <w:szCs w:val="18"/>
        </w:rPr>
        <w:t>.</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6212FF">
      <w:pPr>
        <w:rPr>
          <w:rFonts w:eastAsia="Times New Roman"/>
        </w:rPr>
      </w:pPr>
      <w:r>
        <w:rPr>
          <w:rFonts w:eastAsia="Times New Roman"/>
        </w:rPr>
        <w:pict>
          <v:rect id="_x0000_i105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jc w:val="center"/>
        <w:rPr>
          <w:sz w:val="20"/>
          <w:szCs w:val="20"/>
        </w:rPr>
      </w:pPr>
      <w:r>
        <w:rPr>
          <w:rFonts w:ascii="Arial" w:hAnsi="Arial" w:cs="Arial"/>
          <w:b/>
          <w:bCs/>
          <w:sz w:val="20"/>
          <w:szCs w:val="20"/>
        </w:rPr>
        <w:t>Results of Operation</w:t>
      </w:r>
      <w:r>
        <w:rPr>
          <w:rFonts w:ascii="Arial" w:hAnsi="Arial" w:cs="Arial"/>
          <w:b/>
          <w:bCs/>
          <w:sz w:val="20"/>
          <w:szCs w:val="20"/>
        </w:rPr>
        <w:t>s</w:t>
      </w:r>
    </w:p>
    <w:p w:rsidR="00000000" w:rsidRDefault="006212FF">
      <w:pPr>
        <w:pStyle w:val="a3"/>
        <w:spacing w:before="240" w:beforeAutospacing="0" w:after="0" w:afterAutospacing="0"/>
        <w:ind w:firstLine="543"/>
        <w:rPr>
          <w:sz w:val="20"/>
          <w:szCs w:val="20"/>
        </w:rPr>
      </w:pPr>
      <w:r>
        <w:rPr>
          <w:rFonts w:ascii="Arial" w:hAnsi="Arial" w:cs="Arial"/>
          <w:sz w:val="20"/>
          <w:szCs w:val="20"/>
        </w:rPr>
        <w:t>The following table sets forth our results of operations for the periods presented:</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7"/>
        <w:gridCol w:w="116"/>
        <w:gridCol w:w="172"/>
        <w:gridCol w:w="783"/>
        <w:gridCol w:w="127"/>
        <w:gridCol w:w="116"/>
        <w:gridCol w:w="172"/>
        <w:gridCol w:w="675"/>
        <w:gridCol w:w="127"/>
        <w:gridCol w:w="116"/>
        <w:gridCol w:w="172"/>
        <w:gridCol w:w="783"/>
        <w:gridCol w:w="127"/>
        <w:gridCol w:w="116"/>
        <w:gridCol w:w="172"/>
        <w:gridCol w:w="783"/>
        <w:gridCol w:w="142"/>
      </w:tblGrid>
      <w:tr w:rsidR="00000000">
        <w:trPr>
          <w:tblCellSpacing w:w="15" w:type="dxa"/>
        </w:trPr>
        <w:tc>
          <w:tcPr>
            <w:tcW w:w="2328" w:type="pct"/>
            <w:vAlign w:val="center"/>
            <w:hideMark/>
          </w:tcPr>
          <w:p w:rsidR="00000000" w:rsidRDefault="006212FF">
            <w:pPr>
              <w:rPr>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86"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7"/>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78,01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219,34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70,51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55,36</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199,75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152,51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22,65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66,83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8,81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6,22</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24,46</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17,97</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11,31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8,00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29,04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23,24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9,90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4,95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24,06</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12,11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30,03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19,18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77,57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53,33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1,12</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3,47</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10,06</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13,50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3,45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13,43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42</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4,63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10,07</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divId w:val="1554124195"/>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6212FF">
      <w:pPr>
        <w:divId w:val="4796522"/>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6212FF">
      <w:pPr>
        <w:pStyle w:val="a3"/>
        <w:spacing w:before="0" w:beforeAutospacing="0" w:after="0" w:afterAutospacing="0"/>
        <w:rPr>
          <w:sz w:val="20"/>
          <w:szCs w:val="20"/>
        </w:rPr>
      </w:pPr>
      <w:r>
        <w:rPr>
          <w:rFonts w:ascii="Arial" w:hAnsi="Arial" w:cs="Arial"/>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0"/>
        <w:gridCol w:w="111"/>
        <w:gridCol w:w="149"/>
        <w:gridCol w:w="782"/>
        <w:gridCol w:w="105"/>
        <w:gridCol w:w="105"/>
        <w:gridCol w:w="149"/>
        <w:gridCol w:w="781"/>
        <w:gridCol w:w="105"/>
        <w:gridCol w:w="105"/>
        <w:gridCol w:w="149"/>
        <w:gridCol w:w="782"/>
        <w:gridCol w:w="105"/>
        <w:gridCol w:w="105"/>
        <w:gridCol w:w="149"/>
        <w:gridCol w:w="784"/>
        <w:gridCol w:w="120"/>
      </w:tblGrid>
      <w:tr w:rsidR="00000000">
        <w:trPr>
          <w:tblCellSpacing w:w="15" w:type="dxa"/>
        </w:trPr>
        <w:tc>
          <w:tcPr>
            <w:tcW w:w="2368" w:type="pct"/>
            <w:vAlign w:val="center"/>
            <w:hideMark/>
          </w:tcPr>
          <w:p w:rsidR="00000000" w:rsidRDefault="006212FF">
            <w:pPr>
              <w:rPr>
                <w:sz w:val="20"/>
                <w:szCs w:val="20"/>
              </w:rPr>
            </w:pPr>
          </w:p>
        </w:tc>
        <w:tc>
          <w:tcPr>
            <w:tcW w:w="58"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8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8"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88"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8"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8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58" w:type="pct"/>
            <w:vAlign w:val="center"/>
            <w:hideMark/>
          </w:tcPr>
          <w:p w:rsidR="00000000" w:rsidRDefault="006212FF">
            <w:pPr>
              <w:rPr>
                <w:rFonts w:eastAsia="Times New Roman"/>
                <w:sz w:val="20"/>
                <w:szCs w:val="20"/>
              </w:rPr>
            </w:pPr>
          </w:p>
        </w:tc>
        <w:tc>
          <w:tcPr>
            <w:tcW w:w="60" w:type="pct"/>
            <w:vAlign w:val="center"/>
            <w:hideMark/>
          </w:tcPr>
          <w:p w:rsidR="00000000" w:rsidRDefault="006212FF">
            <w:pPr>
              <w:rPr>
                <w:rFonts w:eastAsia="Times New Roman"/>
                <w:sz w:val="20"/>
                <w:szCs w:val="20"/>
              </w:rPr>
            </w:pPr>
          </w:p>
        </w:tc>
        <w:tc>
          <w:tcPr>
            <w:tcW w:w="48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11</w:t>
            </w:r>
            <w:r>
              <w:rPr>
                <w:rFonts w:ascii="Arial" w:hAnsi="Arial" w:cs="Arial"/>
                <w:sz w:val="16"/>
                <w:szCs w:val="16"/>
              </w:rPr>
              <w:t>0</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14</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w:t>
            </w:r>
            <w:r>
              <w:rPr>
                <w:rFonts w:ascii="Arial" w:hAnsi="Arial" w:cs="Arial"/>
                <w:sz w:val="16"/>
                <w:szCs w:val="16"/>
              </w:rPr>
              <w:t>9</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5</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9</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2</w:t>
            </w:r>
            <w:r>
              <w:rPr>
                <w:rFonts w:ascii="Arial" w:hAnsi="Arial" w:cs="Arial"/>
                <w:sz w:val="16"/>
                <w:szCs w:val="16"/>
              </w:rPr>
              <w:t>3</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58</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49</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1,65</w:t>
            </w:r>
            <w:r>
              <w:rPr>
                <w:rFonts w:ascii="Arial" w:hAnsi="Arial" w:cs="Arial"/>
                <w:sz w:val="16"/>
                <w:szCs w:val="16"/>
              </w:rPr>
              <w:t>2</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1,40</w:t>
            </w:r>
            <w:r>
              <w:rPr>
                <w:rFonts w:ascii="Arial" w:hAnsi="Arial" w:cs="Arial"/>
                <w:sz w:val="16"/>
                <w:szCs w:val="16"/>
              </w:rPr>
              <w:t>6</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Total stock-based compensatio</w:t>
            </w:r>
            <w:r>
              <w:rPr>
                <w:rFonts w:ascii="Arial" w:hAnsi="Arial" w:cs="Arial"/>
                <w:sz w:val="16"/>
                <w:szCs w:val="16"/>
              </w:rPr>
              <w:t>n</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75</w:t>
            </w:r>
            <w:r>
              <w:rPr>
                <w:rFonts w:ascii="Arial" w:hAnsi="Arial" w:cs="Arial"/>
                <w:sz w:val="16"/>
                <w:szCs w:val="16"/>
              </w:rPr>
              <w:t>4</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51</w:t>
            </w:r>
            <w:r>
              <w:rPr>
                <w:rFonts w:ascii="Arial" w:hAnsi="Arial" w:cs="Arial"/>
                <w:sz w:val="16"/>
                <w:szCs w:val="16"/>
              </w:rPr>
              <w:t>1</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1,88</w:t>
            </w:r>
            <w:r>
              <w:rPr>
                <w:rFonts w:ascii="Arial" w:hAnsi="Arial" w:cs="Arial"/>
                <w:sz w:val="16"/>
                <w:szCs w:val="16"/>
              </w:rPr>
              <w:t>5</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1,44</w:t>
            </w:r>
            <w:r>
              <w:rPr>
                <w:rFonts w:ascii="Arial" w:hAnsi="Arial" w:cs="Arial"/>
                <w:sz w:val="16"/>
                <w:szCs w:val="16"/>
              </w:rPr>
              <w:t>8</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r>
    </w:tbl>
    <w:p w:rsidR="00000000" w:rsidRDefault="006212FF">
      <w:pPr>
        <w:pStyle w:val="a3"/>
        <w:spacing w:before="120" w:beforeAutospacing="0" w:after="0" w:afterAutospacing="0"/>
        <w:ind w:firstLine="539"/>
        <w:rPr>
          <w:sz w:val="20"/>
          <w:szCs w:val="20"/>
        </w:rPr>
      </w:pPr>
      <w:r>
        <w:rPr>
          <w:rFonts w:ascii="Arial" w:hAnsi="Arial" w:cs="Arial"/>
          <w:sz w:val="20"/>
          <w:szCs w:val="20"/>
        </w:rPr>
        <w:t>The following table presents the components of our consolidated statements of operations for the periods presented as a percentage of revenue</w:t>
      </w:r>
      <w:r>
        <w:rPr>
          <w:rFonts w:ascii="Arial" w:hAnsi="Arial" w:cs="Arial"/>
          <w:sz w:val="20"/>
          <w:szCs w:val="20"/>
        </w:rPr>
        <w:t>:</w:t>
      </w:r>
    </w:p>
    <w:p w:rsidR="00000000" w:rsidRDefault="006212FF">
      <w:pPr>
        <w:pStyle w:val="a3"/>
        <w:spacing w:before="0" w:beforeAutospacing="0" w:after="0" w:afterAutospacing="0"/>
        <w:jc w:val="both"/>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3"/>
        <w:gridCol w:w="116"/>
        <w:gridCol w:w="116"/>
        <w:gridCol w:w="746"/>
        <w:gridCol w:w="238"/>
        <w:gridCol w:w="116"/>
        <w:gridCol w:w="116"/>
        <w:gridCol w:w="670"/>
        <w:gridCol w:w="238"/>
        <w:gridCol w:w="116"/>
        <w:gridCol w:w="116"/>
        <w:gridCol w:w="670"/>
        <w:gridCol w:w="238"/>
        <w:gridCol w:w="116"/>
        <w:gridCol w:w="116"/>
        <w:gridCol w:w="672"/>
        <w:gridCol w:w="253"/>
      </w:tblGrid>
      <w:tr w:rsidR="00000000">
        <w:trPr>
          <w:tblCellSpacing w:w="15" w:type="dxa"/>
        </w:trPr>
        <w:tc>
          <w:tcPr>
            <w:tcW w:w="2333" w:type="pct"/>
            <w:vAlign w:val="center"/>
            <w:hideMark/>
          </w:tcPr>
          <w:p w:rsidR="00000000" w:rsidRDefault="006212FF">
            <w:pPr>
              <w:rPr>
                <w:sz w:val="20"/>
                <w:szCs w:val="20"/>
              </w:rPr>
            </w:pPr>
          </w:p>
        </w:tc>
        <w:tc>
          <w:tcPr>
            <w:tcW w:w="5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484"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435"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435"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5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435"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Income from operation</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Income before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Net incom</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6212FF">
      <w:pPr>
        <w:rPr>
          <w:rFonts w:eastAsia="Times New Roman"/>
        </w:rPr>
      </w:pPr>
      <w:r>
        <w:rPr>
          <w:rFonts w:eastAsia="Times New Roman"/>
        </w:rPr>
        <w:pict>
          <v:rect id="_x0000_i105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rPr>
          <w:sz w:val="20"/>
          <w:szCs w:val="20"/>
        </w:rPr>
      </w:pPr>
      <w:r>
        <w:rPr>
          <w:rFonts w:ascii="Arial" w:hAnsi="Arial" w:cs="Arial"/>
          <w:b/>
          <w:bCs/>
          <w:i/>
          <w:iCs/>
          <w:sz w:val="20"/>
          <w:szCs w:val="20"/>
        </w:rPr>
        <w:t>Comparison of the Three Months Ended September 30, 2021 and 202</w:t>
      </w:r>
      <w:r>
        <w:rPr>
          <w:rFonts w:ascii="Arial" w:hAnsi="Arial" w:cs="Arial"/>
          <w:b/>
          <w:bCs/>
          <w:i/>
          <w:iCs/>
          <w:sz w:val="20"/>
          <w:szCs w:val="20"/>
        </w:rPr>
        <w:t>0</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3"/>
        <w:gridCol w:w="167"/>
        <w:gridCol w:w="172"/>
        <w:gridCol w:w="1016"/>
        <w:gridCol w:w="116"/>
        <w:gridCol w:w="167"/>
        <w:gridCol w:w="172"/>
        <w:gridCol w:w="1016"/>
        <w:gridCol w:w="116"/>
        <w:gridCol w:w="168"/>
        <w:gridCol w:w="172"/>
        <w:gridCol w:w="1016"/>
        <w:gridCol w:w="116"/>
        <w:gridCol w:w="168"/>
        <w:gridCol w:w="116"/>
        <w:gridCol w:w="1014"/>
        <w:gridCol w:w="131"/>
      </w:tblGrid>
      <w:tr w:rsidR="00000000">
        <w:trPr>
          <w:tblCellSpacing w:w="15" w:type="dxa"/>
        </w:trPr>
        <w:tc>
          <w:tcPr>
            <w:tcW w:w="1563"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2"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2"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Chang</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101,67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78,01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23,65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9"/>
        <w:gridCol w:w="161"/>
        <w:gridCol w:w="172"/>
        <w:gridCol w:w="929"/>
        <w:gridCol w:w="238"/>
        <w:gridCol w:w="162"/>
        <w:gridCol w:w="172"/>
        <w:gridCol w:w="929"/>
        <w:gridCol w:w="238"/>
        <w:gridCol w:w="162"/>
        <w:gridCol w:w="172"/>
        <w:gridCol w:w="1005"/>
        <w:gridCol w:w="116"/>
        <w:gridCol w:w="162"/>
        <w:gridCol w:w="116"/>
        <w:gridCol w:w="1002"/>
        <w:gridCol w:w="131"/>
      </w:tblGrid>
      <w:tr w:rsidR="00000000">
        <w:trPr>
          <w:tblCellSpacing w:w="15" w:type="dxa"/>
        </w:trPr>
        <w:tc>
          <w:tcPr>
            <w:tcW w:w="1552"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0"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0"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9"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3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70,51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55,36</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15,14</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31,16</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22,65</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8,51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as well as other direct and indirect costs associated with making our platform available to ou</w:t>
      </w:r>
      <w:r>
        <w:rPr>
          <w:rFonts w:ascii="Arial" w:hAnsi="Arial" w:cs="Arial"/>
          <w:sz w:val="20"/>
          <w:szCs w:val="20"/>
        </w:rPr>
        <w:t>r billers. The average payment amount of our transactions during the three months ended September 30, 2021 was lower as compared to the same period in 2020, resulting in decreased interchange fees as a percentage of revenue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Gross margin increased during t</w:t>
      </w:r>
      <w:r>
        <w:rPr>
          <w:rFonts w:ascii="Arial" w:hAnsi="Arial" w:cs="Arial"/>
          <w:sz w:val="20"/>
          <w:szCs w:val="20"/>
        </w:rPr>
        <w:t>he three months ended September 30, 2021 as compared to the same period in 2020 due to an increasing number of transactions that do not include an interchange cost</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6212FF">
      <w:pPr>
        <w:rPr>
          <w:rFonts w:eastAsia="Times New Roman"/>
        </w:rPr>
      </w:pPr>
      <w:r>
        <w:rPr>
          <w:rFonts w:eastAsia="Times New Roman"/>
        </w:rPr>
        <w:pict>
          <v:rect id="_x0000_i105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1"/>
        <w:gridCol w:w="160"/>
        <w:gridCol w:w="172"/>
        <w:gridCol w:w="927"/>
        <w:gridCol w:w="238"/>
        <w:gridCol w:w="160"/>
        <w:gridCol w:w="172"/>
        <w:gridCol w:w="927"/>
        <w:gridCol w:w="238"/>
        <w:gridCol w:w="160"/>
        <w:gridCol w:w="172"/>
        <w:gridCol w:w="1004"/>
        <w:gridCol w:w="116"/>
        <w:gridCol w:w="161"/>
        <w:gridCol w:w="116"/>
        <w:gridCol w:w="1001"/>
        <w:gridCol w:w="131"/>
      </w:tblGrid>
      <w:tr w:rsidR="00000000">
        <w:trPr>
          <w:tblCellSpacing w:w="15" w:type="dxa"/>
        </w:trPr>
        <w:tc>
          <w:tcPr>
            <w:tcW w:w="1559" w:type="pct"/>
            <w:vAlign w:val="center"/>
            <w:hideMark/>
          </w:tcPr>
          <w:p w:rsidR="00000000" w:rsidRDefault="006212FF">
            <w:pPr>
              <w:rPr>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89"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89"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8"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3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8,81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6,22</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11,31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8,00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3,31</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9,90</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4,95</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4,94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30,03</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19,18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10,85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w:t>
      </w:r>
      <w:r>
        <w:rPr>
          <w:rFonts w:ascii="Arial" w:hAnsi="Arial" w:cs="Arial"/>
          <w:sz w:val="20"/>
          <w:szCs w:val="20"/>
        </w:rPr>
        <w:t>eatures and functionality to our platform as well as increased data center and hosting costs. Our average research and development headcount during the three months ended September 30, 2021 increased by approximately 28% compared to the same period in 2020</w:t>
      </w:r>
      <w:r>
        <w:rPr>
          <w:rFonts w:ascii="Arial" w:hAnsi="Arial" w:cs="Arial"/>
          <w:sz w:val="20"/>
          <w:szCs w:val="20"/>
        </w:rPr>
        <w:t>. In addition, we incurred amortization expense related to the identifiable intangible assets from the Payveris and Finovera acquisitions as well as increased stock-based compensation associated with routine grants to existing employees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sales and marketing expenses was primarily due to an increase in employee-related costs, including benefits, as we continued to expand our sales and marketing efforts with additional headcount in order to contin</w:t>
      </w:r>
      <w:r>
        <w:rPr>
          <w:rFonts w:ascii="Arial" w:hAnsi="Arial" w:cs="Arial"/>
          <w:sz w:val="20"/>
          <w:szCs w:val="20"/>
        </w:rPr>
        <w:t>ue to drive our growth. Our average sales and marketing headcount increased by approximately 32% during the three months ended September 30, 2021 compared to the same period in 2020. In addition, we incurred amortization expense related to the identifiable</w:t>
      </w:r>
      <w:r>
        <w:rPr>
          <w:rFonts w:ascii="Arial" w:hAnsi="Arial" w:cs="Arial"/>
          <w:sz w:val="20"/>
          <w:szCs w:val="20"/>
        </w:rPr>
        <w:t xml:space="preserve"> intangible assets from the Payveris and Finovera acquisitions as well as increased stock-based compensation associated with routine grants to existing employees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general and administrative expenses was p</w:t>
      </w:r>
      <w:r>
        <w:rPr>
          <w:rFonts w:ascii="Arial" w:hAnsi="Arial" w:cs="Arial"/>
          <w:sz w:val="20"/>
          <w:szCs w:val="20"/>
        </w:rPr>
        <w:t>rimarily due to the increased costs of operating as a public company, including significant increases in our directors and officers insurance premiums, one-time legal and other fees associated with the Payveris and Finovera acquisitions, and increases in e</w:t>
      </w:r>
      <w:r>
        <w:rPr>
          <w:rFonts w:ascii="Arial" w:hAnsi="Arial" w:cs="Arial"/>
          <w:sz w:val="20"/>
          <w:szCs w:val="20"/>
        </w:rPr>
        <w:t xml:space="preserve">mployee-related costs, including benefits and stock-based compensation, due to an increase in general and administrative headcount. Our average general and administrative headcount increased by approximately 10% during the three months ended September 30, </w:t>
      </w:r>
      <w:r>
        <w:rPr>
          <w:rFonts w:ascii="Arial" w:hAnsi="Arial" w:cs="Arial"/>
          <w:sz w:val="20"/>
          <w:szCs w:val="20"/>
        </w:rPr>
        <w:t>2021 compared to the same period in 2020</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general and administrative expenses as a percentage of revenue was primarily due to increased ongoing costs associated with operating as a public company and one-time legal and other fees associate</w:t>
      </w:r>
      <w:r>
        <w:rPr>
          <w:rFonts w:ascii="Arial" w:hAnsi="Arial" w:cs="Arial"/>
          <w:sz w:val="20"/>
          <w:szCs w:val="20"/>
        </w:rPr>
        <w:t>d with the Payveris and Finovera acquisitions</w:t>
      </w:r>
      <w:r>
        <w:rPr>
          <w:rFonts w:ascii="Arial" w:hAnsi="Arial" w:cs="Arial"/>
          <w:sz w:val="20"/>
          <w:szCs w:val="20"/>
        </w:rPr>
        <w:t>.</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3"/>
        <w:gridCol w:w="165"/>
        <w:gridCol w:w="172"/>
        <w:gridCol w:w="1007"/>
        <w:gridCol w:w="127"/>
        <w:gridCol w:w="165"/>
        <w:gridCol w:w="172"/>
        <w:gridCol w:w="1007"/>
        <w:gridCol w:w="127"/>
        <w:gridCol w:w="165"/>
        <w:gridCol w:w="173"/>
        <w:gridCol w:w="1010"/>
        <w:gridCol w:w="116"/>
        <w:gridCol w:w="165"/>
        <w:gridCol w:w="116"/>
        <w:gridCol w:w="1014"/>
        <w:gridCol w:w="142"/>
      </w:tblGrid>
      <w:tr w:rsidR="00000000">
        <w:trPr>
          <w:tblCellSpacing w:w="15" w:type="dxa"/>
        </w:trPr>
        <w:tc>
          <w:tcPr>
            <w:tcW w:w="1565" w:type="pct"/>
            <w:vAlign w:val="center"/>
            <w:hideMark/>
          </w:tcPr>
          <w:p w:rsidR="00000000" w:rsidRDefault="006212FF">
            <w:pPr>
              <w:rPr>
                <w:sz w:val="20"/>
                <w:szCs w:val="20"/>
              </w:rPr>
            </w:pPr>
          </w:p>
        </w:tc>
        <w:tc>
          <w:tcPr>
            <w:tcW w:w="98"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8"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8"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8"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266.</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interest income, net was primarily due to interest on the higher cash balance as a result of the IPO, offset by interest expense recorded for finance leases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Income Taxes</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3"/>
        <w:gridCol w:w="164"/>
        <w:gridCol w:w="172"/>
        <w:gridCol w:w="1009"/>
        <w:gridCol w:w="127"/>
        <w:gridCol w:w="164"/>
        <w:gridCol w:w="172"/>
        <w:gridCol w:w="1009"/>
        <w:gridCol w:w="127"/>
        <w:gridCol w:w="164"/>
        <w:gridCol w:w="173"/>
        <w:gridCol w:w="1010"/>
        <w:gridCol w:w="116"/>
        <w:gridCol w:w="164"/>
        <w:gridCol w:w="116"/>
        <w:gridCol w:w="1014"/>
        <w:gridCol w:w="142"/>
      </w:tblGrid>
      <w:tr w:rsidR="00000000">
        <w:trPr>
          <w:tblCellSpacing w:w="15" w:type="dxa"/>
        </w:trPr>
        <w:tc>
          <w:tcPr>
            <w:tcW w:w="1565"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Three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6212FF">
      <w:pPr>
        <w:rPr>
          <w:rFonts w:eastAsia="Times New Roman"/>
        </w:rPr>
      </w:pPr>
      <w:r>
        <w:rPr>
          <w:rFonts w:eastAsia="Times New Roman"/>
        </w:rPr>
        <w:pict>
          <v:rect id="_x0000_i105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240" w:beforeAutospacing="0" w:after="0" w:afterAutospacing="0"/>
        <w:ind w:firstLine="543"/>
        <w:rPr>
          <w:sz w:val="20"/>
          <w:szCs w:val="20"/>
        </w:rPr>
      </w:pPr>
      <w:r>
        <w:rPr>
          <w:rFonts w:ascii="Arial" w:hAnsi="Arial" w:cs="Arial"/>
          <w:sz w:val="20"/>
          <w:szCs w:val="20"/>
        </w:rPr>
        <w:t>The change in provision for income taxes as well as the increase in the Company's effective tax rate, which increased to 58.0% for the three months ended September 30, 2021 as compared to 25.3% for the same period in t</w:t>
      </w:r>
      <w:r>
        <w:rPr>
          <w:rFonts w:ascii="Arial" w:hAnsi="Arial" w:cs="Arial"/>
          <w:sz w:val="20"/>
          <w:szCs w:val="20"/>
        </w:rPr>
        <w:t>he prior year, was primarily due to discrete tax adjustments related to nondeductible executive compensation and nondeductible IPO costs in connection with the IPO</w:t>
      </w:r>
      <w:r>
        <w:rPr>
          <w:rFonts w:ascii="Arial" w:hAnsi="Arial" w:cs="Arial"/>
          <w:sz w:val="20"/>
          <w:szCs w:val="20"/>
        </w:rPr>
        <w:t>.</w:t>
      </w:r>
    </w:p>
    <w:p w:rsidR="00000000" w:rsidRDefault="006212FF">
      <w:pPr>
        <w:pStyle w:val="a3"/>
        <w:spacing w:before="240" w:beforeAutospacing="0" w:after="0" w:afterAutospacing="0"/>
        <w:rPr>
          <w:sz w:val="20"/>
          <w:szCs w:val="20"/>
        </w:rPr>
      </w:pPr>
      <w:r>
        <w:rPr>
          <w:rFonts w:ascii="Arial" w:hAnsi="Arial" w:cs="Arial"/>
          <w:b/>
          <w:bCs/>
          <w:i/>
          <w:iCs/>
          <w:sz w:val="20"/>
          <w:szCs w:val="20"/>
        </w:rPr>
        <w:t>Comparison of the Nine Months Ended September 30, 2021 and 202</w:t>
      </w:r>
      <w:r>
        <w:rPr>
          <w:rFonts w:ascii="Arial" w:hAnsi="Arial" w:cs="Arial"/>
          <w:b/>
          <w:bCs/>
          <w:i/>
          <w:iCs/>
          <w:sz w:val="20"/>
          <w:szCs w:val="20"/>
        </w:rPr>
        <w:t>0</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2"/>
        <w:gridCol w:w="167"/>
        <w:gridCol w:w="172"/>
        <w:gridCol w:w="1016"/>
        <w:gridCol w:w="116"/>
        <w:gridCol w:w="167"/>
        <w:gridCol w:w="172"/>
        <w:gridCol w:w="1017"/>
        <w:gridCol w:w="116"/>
        <w:gridCol w:w="168"/>
        <w:gridCol w:w="172"/>
        <w:gridCol w:w="1016"/>
        <w:gridCol w:w="116"/>
        <w:gridCol w:w="168"/>
        <w:gridCol w:w="116"/>
        <w:gridCol w:w="1014"/>
        <w:gridCol w:w="131"/>
      </w:tblGrid>
      <w:tr w:rsidR="00000000">
        <w:trPr>
          <w:tblCellSpacing w:w="15" w:type="dxa"/>
        </w:trPr>
        <w:tc>
          <w:tcPr>
            <w:tcW w:w="1562"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2"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 Chang</w:t>
            </w:r>
            <w:r>
              <w:rPr>
                <w:rFonts w:ascii="Arial" w:hAnsi="Arial" w:cs="Arial"/>
                <w:b/>
                <w:bCs/>
                <w:sz w:val="16"/>
                <w:szCs w:val="16"/>
              </w:rPr>
              <w:t>e</w:t>
            </w:r>
            <w:r>
              <w:rPr>
                <w:rFonts w:ascii="Arial" w:hAnsi="Arial" w:cs="Arial"/>
                <w:b/>
                <w:bCs/>
                <w:sz w:val="16"/>
                <w:szCs w:val="16"/>
              </w:rPr>
              <w:t xml:space="preserve">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287,39</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219,34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68,04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and increased transactions from our existing billers, offset by a decrease in the revenue we received pe</w:t>
      </w:r>
      <w:r>
        <w:rPr>
          <w:rFonts w:ascii="Arial" w:hAnsi="Arial" w:cs="Arial"/>
          <w:sz w:val="20"/>
          <w:szCs w:val="20"/>
        </w:rPr>
        <w:t>r transaction on a blended basis</w:t>
      </w:r>
      <w:r>
        <w:rPr>
          <w:rFonts w:ascii="Arial" w:hAnsi="Arial" w:cs="Arial"/>
          <w:sz w:val="20"/>
          <w:szCs w:val="20"/>
        </w:rPr>
        <w:t>.</w:t>
      </w:r>
    </w:p>
    <w:p w:rsidR="00000000" w:rsidRDefault="006212F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0"/>
        <w:gridCol w:w="160"/>
        <w:gridCol w:w="172"/>
        <w:gridCol w:w="930"/>
        <w:gridCol w:w="238"/>
        <w:gridCol w:w="160"/>
        <w:gridCol w:w="172"/>
        <w:gridCol w:w="930"/>
        <w:gridCol w:w="238"/>
        <w:gridCol w:w="161"/>
        <w:gridCol w:w="172"/>
        <w:gridCol w:w="1006"/>
        <w:gridCol w:w="116"/>
        <w:gridCol w:w="161"/>
        <w:gridCol w:w="116"/>
        <w:gridCol w:w="1003"/>
        <w:gridCol w:w="131"/>
      </w:tblGrid>
      <w:tr w:rsidR="00000000">
        <w:trPr>
          <w:tblCellSpacing w:w="15" w:type="dxa"/>
        </w:trPr>
        <w:tc>
          <w:tcPr>
            <w:tcW w:w="1551" w:type="pct"/>
            <w:vAlign w:val="center"/>
            <w:hideMark/>
          </w:tcPr>
          <w:p w:rsidR="00000000" w:rsidRDefault="006212FF">
            <w:pPr>
              <w:rPr>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1"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91"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9"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3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0"/>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199,75</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152,51</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47,24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87,63</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66,83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20,80</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as well as other direct and indirect costs associated with making our platform available to ou</w:t>
      </w:r>
      <w:r>
        <w:rPr>
          <w:rFonts w:ascii="Arial" w:hAnsi="Arial" w:cs="Arial"/>
          <w:sz w:val="20"/>
          <w:szCs w:val="20"/>
        </w:rPr>
        <w:t>r billers. The average payment amount of our transactions during the nine months ended September 30, 2021 was flat as compared the same period in 2020, resulting in increased interchange fees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Gross margin was consistent during the nine months ended Septe</w:t>
      </w:r>
      <w:r>
        <w:rPr>
          <w:rFonts w:ascii="Arial" w:hAnsi="Arial" w:cs="Arial"/>
          <w:sz w:val="20"/>
          <w:szCs w:val="20"/>
        </w:rPr>
        <w:t>mber 30, 2021 as compared to the same period in 2020</w:t>
      </w:r>
      <w:r>
        <w:rPr>
          <w:rFonts w:ascii="Arial" w:hAnsi="Arial" w:cs="Arial"/>
          <w:sz w:val="20"/>
          <w:szCs w:val="20"/>
        </w:rPr>
        <w:t>.</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1"/>
        <w:gridCol w:w="160"/>
        <w:gridCol w:w="172"/>
        <w:gridCol w:w="927"/>
        <w:gridCol w:w="238"/>
        <w:gridCol w:w="160"/>
        <w:gridCol w:w="172"/>
        <w:gridCol w:w="927"/>
        <w:gridCol w:w="238"/>
        <w:gridCol w:w="160"/>
        <w:gridCol w:w="172"/>
        <w:gridCol w:w="1004"/>
        <w:gridCol w:w="116"/>
        <w:gridCol w:w="161"/>
        <w:gridCol w:w="116"/>
        <w:gridCol w:w="1001"/>
        <w:gridCol w:w="131"/>
      </w:tblGrid>
      <w:tr w:rsidR="00000000">
        <w:trPr>
          <w:tblCellSpacing w:w="15" w:type="dxa"/>
        </w:trPr>
        <w:tc>
          <w:tcPr>
            <w:tcW w:w="1559" w:type="pct"/>
            <w:vAlign w:val="center"/>
            <w:hideMark/>
          </w:tcPr>
          <w:p w:rsidR="00000000" w:rsidRDefault="006212FF">
            <w:pPr>
              <w:rPr>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89"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589" w:type="pct"/>
            <w:vAlign w:val="center"/>
            <w:hideMark/>
          </w:tcPr>
          <w:p w:rsidR="00000000" w:rsidRDefault="006212FF">
            <w:pPr>
              <w:rPr>
                <w:rFonts w:eastAsia="Times New Roman"/>
                <w:sz w:val="20"/>
                <w:szCs w:val="20"/>
              </w:rPr>
            </w:pPr>
          </w:p>
        </w:tc>
        <w:tc>
          <w:tcPr>
            <w:tcW w:w="113"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8"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9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636"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24,46</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17,97</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6,49</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29,04</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23,24</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5,79</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24,06</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12,11</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11,95</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98.</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77,57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53,33</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24,24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bl>
    <w:p w:rsidR="00000000" w:rsidRDefault="006212F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as well as increased data center and hosting costs. Our average research and development headcount during the nine months ended September 30, 2021 was less than the percentage increase in expense compared to the same period in 2020; however, we inc</w:t>
      </w:r>
      <w:r>
        <w:rPr>
          <w:rFonts w:ascii="Arial" w:hAnsi="Arial" w:cs="Arial"/>
          <w:sz w:val="20"/>
          <w:szCs w:val="20"/>
        </w:rPr>
        <w:t>urred amortization expense related to the identifiable intangible assets from the Payveris and Finovera acquisitions as well as increased stock-based compensation associated with routine grants to existing employees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w:t>
      </w:r>
      <w:r>
        <w:rPr>
          <w:rFonts w:ascii="Arial" w:hAnsi="Arial" w:cs="Arial"/>
          <w:sz w:val="20"/>
          <w:szCs w:val="20"/>
        </w:rPr>
        <w:t>se in sales and marketing expenses was primarily due to an increase in employee-related costs, including benefits, as we continued to expand our sales and marketing efforts with additional headcount in order to continue to driv</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6212FF">
      <w:pPr>
        <w:rPr>
          <w:rFonts w:eastAsia="Times New Roman"/>
        </w:rPr>
      </w:pPr>
      <w:r>
        <w:rPr>
          <w:rFonts w:eastAsia="Times New Roman"/>
        </w:rPr>
        <w:pict>
          <v:rect id="_x0000_i105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our growth. Our average sales and marketing headcount during the nine months ended September 30, 2021 was consistent with the percentage increase in expense compared to the same period in 2020</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decrease in sales and marketing expenses a</w:t>
      </w:r>
      <w:r>
        <w:rPr>
          <w:rFonts w:ascii="Arial" w:hAnsi="Arial" w:cs="Arial"/>
          <w:sz w:val="20"/>
          <w:szCs w:val="20"/>
        </w:rPr>
        <w:t>s a percentage of revenue was primarily due to lower marketing expense related to events and lower travel-related costs as a result of the COVID-19 pandemic</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general and administrative expenses was primar</w:t>
      </w:r>
      <w:r>
        <w:rPr>
          <w:rFonts w:ascii="Arial" w:hAnsi="Arial" w:cs="Arial"/>
          <w:sz w:val="20"/>
          <w:szCs w:val="20"/>
        </w:rPr>
        <w:t>ily due to indirect costs incurred associated with completion of our IPO, the increased costs of operating as a public company, including significant increases in our directors and officers insurance premiums one-time legal and other fees associated with t</w:t>
      </w:r>
      <w:r>
        <w:rPr>
          <w:rFonts w:ascii="Arial" w:hAnsi="Arial" w:cs="Arial"/>
          <w:sz w:val="20"/>
          <w:szCs w:val="20"/>
        </w:rPr>
        <w:t>he Payveris and Finovera acquisitions, and increases in employee-related costs, including benefits and stock-based compensation, due to an increase in general and administrative headcount. Our average general and administrative headcount increased by appro</w:t>
      </w:r>
      <w:r>
        <w:rPr>
          <w:rFonts w:ascii="Arial" w:hAnsi="Arial" w:cs="Arial"/>
          <w:sz w:val="20"/>
          <w:szCs w:val="20"/>
        </w:rPr>
        <w:t>ximately 10% during the nine months ended September 30, 2021 compared to the same period in 2020</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 increase in general and administrative expenses as a percentage of revenue was primarily due to certain one-time and increased ongoing costs associated with operating as a public company and one-time legal and other fees associated with the Payveris an</w:t>
      </w:r>
      <w:r>
        <w:rPr>
          <w:rFonts w:ascii="Arial" w:hAnsi="Arial" w:cs="Arial"/>
          <w:sz w:val="20"/>
          <w:szCs w:val="20"/>
        </w:rPr>
        <w:t>d Finovera acquisitions</w:t>
      </w:r>
      <w:r>
        <w:rPr>
          <w:rFonts w:ascii="Arial" w:hAnsi="Arial" w:cs="Arial"/>
          <w:sz w:val="20"/>
          <w:szCs w:val="20"/>
        </w:rPr>
        <w:t>.</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3"/>
        <w:gridCol w:w="162"/>
        <w:gridCol w:w="173"/>
        <w:gridCol w:w="1006"/>
        <w:gridCol w:w="127"/>
        <w:gridCol w:w="163"/>
        <w:gridCol w:w="172"/>
        <w:gridCol w:w="1008"/>
        <w:gridCol w:w="127"/>
        <w:gridCol w:w="163"/>
        <w:gridCol w:w="173"/>
        <w:gridCol w:w="1009"/>
        <w:gridCol w:w="127"/>
        <w:gridCol w:w="163"/>
        <w:gridCol w:w="116"/>
        <w:gridCol w:w="1012"/>
        <w:gridCol w:w="142"/>
      </w:tblGrid>
      <w:tr w:rsidR="00000000">
        <w:trPr>
          <w:tblCellSpacing w:w="15" w:type="dxa"/>
        </w:trPr>
        <w:tc>
          <w:tcPr>
            <w:tcW w:w="1566"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39"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0"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3"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Interest income, ne</w:t>
            </w:r>
            <w:r>
              <w:rPr>
                <w:rFonts w:ascii="Arial" w:hAnsi="Arial" w:cs="Arial"/>
                <w:sz w:val="20"/>
                <w:szCs w:val="20"/>
              </w:rPr>
              <w:t>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Foreign exchange los</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(92.</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increase in interest income, net was primarily due to interest on the higher cash balance as a result of the IPO, offset by interest expense recorded for finance leases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2"/>
        <w:gridCol w:w="164"/>
        <w:gridCol w:w="172"/>
        <w:gridCol w:w="1010"/>
        <w:gridCol w:w="127"/>
        <w:gridCol w:w="164"/>
        <w:gridCol w:w="172"/>
        <w:gridCol w:w="1010"/>
        <w:gridCol w:w="127"/>
        <w:gridCol w:w="165"/>
        <w:gridCol w:w="172"/>
        <w:gridCol w:w="1011"/>
        <w:gridCol w:w="127"/>
        <w:gridCol w:w="165"/>
        <w:gridCol w:w="116"/>
        <w:gridCol w:w="1011"/>
        <w:gridCol w:w="131"/>
      </w:tblGrid>
      <w:tr w:rsidR="00000000">
        <w:trPr>
          <w:tblCellSpacing w:w="15" w:type="dxa"/>
        </w:trPr>
        <w:tc>
          <w:tcPr>
            <w:tcW w:w="1564" w:type="pct"/>
            <w:vAlign w:val="center"/>
            <w:hideMark/>
          </w:tcPr>
          <w:p w:rsidR="00000000" w:rsidRDefault="006212FF">
            <w:pPr>
              <w:rPr>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9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641"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Provision for income taxe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(5,42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(3,36</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(2,06</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sz w:val="20"/>
          <w:szCs w:val="20"/>
        </w:rPr>
        <w:t>The change in provision for income taxes as well as the increase in the Company's effective tax rate, which increased to 53.9% for the nine months ended September 30, 2021 as compared to 25.2% for the same period in the prior year, was primarily due to dis</w:t>
      </w:r>
      <w:r>
        <w:rPr>
          <w:rFonts w:ascii="Arial" w:hAnsi="Arial" w:cs="Arial"/>
          <w:sz w:val="20"/>
          <w:szCs w:val="20"/>
        </w:rPr>
        <w:t>crete tax adjustments related to nondeductible executive compensation and nondeductible IPO costs in connection with the IPO</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6212FF">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As of September 30, 2021, we had $177.5 million of unrestricted cash and</w:t>
      </w:r>
      <w:r>
        <w:rPr>
          <w:rFonts w:ascii="Arial" w:hAnsi="Arial" w:cs="Arial"/>
          <w:sz w:val="20"/>
          <w:szCs w:val="20"/>
        </w:rPr>
        <w:t xml:space="preserve"> cash equivalents. We believe that existing unrestricted cash and cash equivalents will be sufficient to support our working capital and capital expenditure requirements for at least the next 12 months. Since inception, we have financed operations primaril</w:t>
      </w:r>
      <w:r>
        <w:rPr>
          <w:rFonts w:ascii="Arial" w:hAnsi="Arial" w:cs="Arial"/>
          <w:sz w:val="20"/>
          <w:szCs w:val="20"/>
        </w:rPr>
        <w:t>y through the sale of equity securities and revenue from payment transaction fees and subscriptions. Our principal uses of cash are funding operations and capital expenditures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September 2021, we completed the acquisitions of Payveris and Finovera for a</w:t>
      </w:r>
      <w:r>
        <w:rPr>
          <w:rFonts w:ascii="Arial" w:hAnsi="Arial" w:cs="Arial"/>
          <w:sz w:val="20"/>
          <w:szCs w:val="20"/>
        </w:rPr>
        <w:t xml:space="preserve"> total purchase price of $158.5 million for both entities, comprised of $90.2 million in cash, of which $0.8 million is being held back by the Company for a period of twenty-four months following the Finovera transaction closing date, and 2,364,270 shares </w:t>
      </w:r>
      <w:r>
        <w:rPr>
          <w:rFonts w:ascii="Arial" w:hAnsi="Arial" w:cs="Arial"/>
          <w:sz w:val="20"/>
          <w:szCs w:val="20"/>
        </w:rPr>
        <w:t>of the Company's Class A common stock with a fair value of approximately $68.3 million, of which 56,197 shares of Class A common stock with an approximate value of $1.4 million remains issuable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May 2021, we completed our IPO which resulted in aggregate</w:t>
      </w:r>
      <w:r>
        <w:rPr>
          <w:rFonts w:ascii="Arial" w:hAnsi="Arial" w:cs="Arial"/>
          <w:sz w:val="20"/>
          <w:szCs w:val="20"/>
        </w:rPr>
        <w:t xml:space="preserve"> net proceeds of $224.6 million, after underwriting discounts of $16.9 million. We also received aggregate proceeds of $50.0 million related to our concurrent private placement, and did not pay any underwriting discounts or commissions with respect to the </w:t>
      </w:r>
      <w:r>
        <w:rPr>
          <w:rFonts w:ascii="Arial" w:hAnsi="Arial" w:cs="Arial"/>
          <w:sz w:val="20"/>
          <w:szCs w:val="20"/>
        </w:rPr>
        <w:t>shares that were sold in the concurrent private placement</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From time to time, we may explore additional financing sources and means to lower our cost of capital, which could include equity, equity-linked and debt financing. We cannot assure you that any ad</w:t>
      </w:r>
      <w:r>
        <w:rPr>
          <w:rFonts w:ascii="Arial" w:hAnsi="Arial" w:cs="Arial"/>
          <w:sz w:val="20"/>
          <w:szCs w:val="20"/>
        </w:rPr>
        <w:t>ditional financing will be available to u</w:t>
      </w:r>
      <w:r>
        <w:rPr>
          <w:rFonts w:ascii="Arial" w:hAnsi="Arial" w:cs="Arial"/>
          <w:sz w:val="20"/>
          <w:szCs w:val="20"/>
        </w:rPr>
        <w:t>s</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000000" w:rsidRDefault="006212FF">
      <w:pPr>
        <w:rPr>
          <w:rFonts w:eastAsia="Times New Roman"/>
        </w:rPr>
      </w:pPr>
      <w:r>
        <w:rPr>
          <w:rFonts w:eastAsia="Times New Roman"/>
        </w:rPr>
        <w:pict>
          <v:rect id="_x0000_i106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on acceptable terms, or at all. The inability to raise capital would adversely affect our ability to achieve our business objectives. If we raise additional funds by issu</w:t>
      </w:r>
      <w:r>
        <w:rPr>
          <w:rFonts w:ascii="Arial" w:hAnsi="Arial" w:cs="Arial"/>
          <w:sz w:val="20"/>
          <w:szCs w:val="20"/>
        </w:rPr>
        <w:t>ing equity or equity-linked securities, the ownership of our existing stockholders will be diluted. If we raise additional financing by the incurrence of indebtedness, we may be subject to increased fixed payment obligations and could be subject to additio</w:t>
      </w:r>
      <w:r>
        <w:rPr>
          <w:rFonts w:ascii="Arial" w:hAnsi="Arial" w:cs="Arial"/>
          <w:sz w:val="20"/>
          <w:szCs w:val="20"/>
        </w:rPr>
        <w:t>nal restrictive covenants, such as limitations on our ability to incur additional debt, and other operating restrictions that could adversely impact our ability to conduct our business. Any future indebtedness we incur may result in terms that could be unf</w:t>
      </w:r>
      <w:r>
        <w:rPr>
          <w:rFonts w:ascii="Arial" w:hAnsi="Arial" w:cs="Arial"/>
          <w:sz w:val="20"/>
          <w:szCs w:val="20"/>
        </w:rPr>
        <w:t>avorable to equity investors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6212FF">
      <w:pPr>
        <w:pStyle w:val="a3"/>
        <w:spacing w:before="120" w:beforeAutospacing="0" w:after="120" w:afterAutospacing="0"/>
        <w:ind w:firstLine="539"/>
        <w:rPr>
          <w:sz w:val="20"/>
          <w:szCs w:val="20"/>
        </w:rPr>
      </w:pPr>
      <w:r>
        <w:rPr>
          <w:rFonts w:ascii="Arial" w:hAnsi="Arial" w:cs="Arial"/>
          <w:sz w:val="20"/>
          <w:szCs w:val="20"/>
        </w:rPr>
        <w:t>The following table summarizes our consolidated cash flows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0"/>
        <w:gridCol w:w="676"/>
        <w:gridCol w:w="172"/>
        <w:gridCol w:w="1038"/>
        <w:gridCol w:w="127"/>
        <w:gridCol w:w="116"/>
        <w:gridCol w:w="172"/>
        <w:gridCol w:w="993"/>
        <w:gridCol w:w="142"/>
      </w:tblGrid>
      <w:tr w:rsidR="00000000">
        <w:trPr>
          <w:tblCellSpacing w:w="15" w:type="dxa"/>
        </w:trPr>
        <w:tc>
          <w:tcPr>
            <w:tcW w:w="3061" w:type="pct"/>
            <w:vAlign w:val="center"/>
            <w:hideMark/>
          </w:tcPr>
          <w:p w:rsidR="00000000" w:rsidRDefault="006212FF">
            <w:pPr>
              <w:rPr>
                <w:sz w:val="20"/>
                <w:szCs w:val="20"/>
              </w:rPr>
            </w:pPr>
          </w:p>
        </w:tc>
        <w:tc>
          <w:tcPr>
            <w:tcW w:w="259" w:type="pct"/>
            <w:vAlign w:val="center"/>
            <w:hideMark/>
          </w:tcPr>
          <w:p w:rsidR="00000000" w:rsidRDefault="006212FF">
            <w:pPr>
              <w:rPr>
                <w:rFonts w:eastAsia="Times New Roman"/>
                <w:sz w:val="20"/>
                <w:szCs w:val="20"/>
              </w:rPr>
            </w:pPr>
          </w:p>
        </w:tc>
        <w:tc>
          <w:tcPr>
            <w:tcW w:w="75" w:type="pct"/>
            <w:vAlign w:val="center"/>
            <w:hideMark/>
          </w:tcPr>
          <w:p w:rsidR="00000000" w:rsidRDefault="006212FF">
            <w:pPr>
              <w:rPr>
                <w:rFonts w:eastAsia="Times New Roman"/>
                <w:sz w:val="20"/>
                <w:szCs w:val="20"/>
              </w:rPr>
            </w:pPr>
          </w:p>
        </w:tc>
        <w:tc>
          <w:tcPr>
            <w:tcW w:w="678"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c>
          <w:tcPr>
            <w:tcW w:w="75" w:type="pct"/>
            <w:vAlign w:val="center"/>
            <w:hideMark/>
          </w:tcPr>
          <w:p w:rsidR="00000000" w:rsidRDefault="006212FF">
            <w:pPr>
              <w:rPr>
                <w:rFonts w:eastAsia="Times New Roman"/>
                <w:sz w:val="20"/>
                <w:szCs w:val="20"/>
              </w:rPr>
            </w:pPr>
          </w:p>
        </w:tc>
        <w:tc>
          <w:tcPr>
            <w:tcW w:w="75" w:type="pct"/>
            <w:vAlign w:val="center"/>
            <w:hideMark/>
          </w:tcPr>
          <w:p w:rsidR="00000000" w:rsidRDefault="006212FF">
            <w:pPr>
              <w:rPr>
                <w:rFonts w:eastAsia="Times New Roman"/>
                <w:sz w:val="20"/>
                <w:szCs w:val="20"/>
              </w:rPr>
            </w:pPr>
          </w:p>
        </w:tc>
        <w:tc>
          <w:tcPr>
            <w:tcW w:w="677" w:type="pct"/>
            <w:vAlign w:val="center"/>
            <w:hideMark/>
          </w:tcPr>
          <w:p w:rsidR="00000000" w:rsidRDefault="006212FF">
            <w:pPr>
              <w:rPr>
                <w:rFonts w:eastAsia="Times New Roman"/>
                <w:sz w:val="20"/>
                <w:szCs w:val="20"/>
              </w:rPr>
            </w:pPr>
          </w:p>
        </w:tc>
        <w:tc>
          <w:tcPr>
            <w:tcW w:w="48"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Nine Months Ended September 30</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0</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6"/>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Net cash provided by (used in</w:t>
            </w:r>
            <w:r>
              <w:rPr>
                <w:rFonts w:ascii="Arial" w:hAnsi="Arial" w:cs="Arial"/>
                <w:sz w:val="20"/>
                <w:szCs w:val="20"/>
              </w:rPr>
              <w:t>)</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19,35</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28,12</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(71,41</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(11,53</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6212FF">
            <w:pPr>
              <w:pStyle w:val="a3"/>
              <w:spacing w:before="0" w:beforeAutospacing="0" w:after="0" w:afterAutospacing="0"/>
              <w:ind w:left="56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220,94</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(90</w:t>
            </w:r>
            <w:r>
              <w:rPr>
                <w:rFonts w:ascii="Arial" w:hAnsi="Arial" w:cs="Arial"/>
                <w:sz w:val="20"/>
                <w:szCs w:val="20"/>
              </w:rPr>
              <w:t>9</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r>
              <w:rPr>
                <w:rFonts w:ascii="Arial" w:hAnsi="Arial" w:cs="Arial"/>
                <w:sz w:val="20"/>
                <w:szCs w:val="20"/>
              </w:rPr>
              <w:t>Effects of foreign exchange on cash, cash equivalents and restricted cas</w:t>
            </w:r>
            <w:r>
              <w:rPr>
                <w:rFonts w:ascii="Arial" w:hAnsi="Arial" w:cs="Arial"/>
                <w:sz w:val="20"/>
                <w:szCs w:val="20"/>
              </w:rPr>
              <w:t>h</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Net increase in cash, cash equivalents and restricted cas</w:t>
            </w:r>
            <w:r>
              <w:rPr>
                <w:rFonts w:ascii="Arial" w:hAnsi="Arial" w:cs="Arial"/>
                <w:sz w:val="20"/>
                <w:szCs w:val="20"/>
              </w:rPr>
              <w:t>h</w:t>
            </w:r>
            <w:r>
              <w:rPr>
                <w:rFonts w:ascii="Arial" w:hAnsi="Arial" w:cs="Arial"/>
                <w:sz w:val="20"/>
                <w:szCs w:val="20"/>
              </w:rPr>
              <w:t xml:space="preserve">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168,91</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15,70</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w:t>
      </w:r>
      <w:r>
        <w:rPr>
          <w:rFonts w:ascii="Arial" w:hAnsi="Arial" w:cs="Arial"/>
          <w:sz w:val="20"/>
          <w:szCs w:val="20"/>
        </w:rPr>
        <w:t>ents to sales and marketing partners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provided by operating activities for the nine months ended September 30, 2021 was $19.4 million, primarily consisting of our net income of $4.6 million, adjusted for non-cash charges of $8.6 million in depreciation and amortization, $2.1 million i</w:t>
      </w:r>
      <w:r>
        <w:rPr>
          <w:rFonts w:ascii="Arial" w:hAnsi="Arial" w:cs="Arial"/>
          <w:sz w:val="20"/>
          <w:szCs w:val="20"/>
        </w:rPr>
        <w:t xml:space="preserve">n non-cash lease expense related to our operating right-of-use assets, $1.9 million in stock-based compensation, $2.7 million in deferred income taxes, $0.4 million in amortization of contract asset recorded as contra revenue related to the recognition of </w:t>
      </w:r>
      <w:r>
        <w:rPr>
          <w:rFonts w:ascii="Arial" w:hAnsi="Arial" w:cs="Arial"/>
          <w:sz w:val="20"/>
          <w:szCs w:val="20"/>
        </w:rPr>
        <w:t>the warrant issued to JPMC Strategic Investments I Corporation, and net cash outflows of $1.2 million provided by changes in our operating assets and liabilities. The main drivers of the changes in operating assets and liabilities includes a $7.8 million i</w:t>
      </w:r>
      <w:r>
        <w:rPr>
          <w:rFonts w:ascii="Arial" w:hAnsi="Arial" w:cs="Arial"/>
          <w:sz w:val="20"/>
          <w:szCs w:val="20"/>
        </w:rPr>
        <w:t>ncrease in accounts and other receivables due to higher sales and relative timing of our cash collections, an increase of $0.2 million in prepaid expenses, and a $2.0 million decrease in operating lease liabilities, due to current period payments on operat</w:t>
      </w:r>
      <w:r>
        <w:rPr>
          <w:rFonts w:ascii="Arial" w:hAnsi="Arial" w:cs="Arial"/>
          <w:sz w:val="20"/>
          <w:szCs w:val="20"/>
        </w:rPr>
        <w:t>ing leases. These amounts were partially offset by a $7.8 million increase in accounts payable due in part to a change in processer payment timing from real-time payments to transactions being processed on a monthly cadence where we are invoiced in arrears</w:t>
      </w:r>
      <w:r>
        <w:rPr>
          <w:rFonts w:ascii="Arial" w:hAnsi="Arial" w:cs="Arial"/>
          <w:sz w:val="20"/>
          <w:szCs w:val="20"/>
        </w:rPr>
        <w:t xml:space="preserve"> for fees owed, an increase of $0.1 million in accrued liabilities, a $0.3 million decrease in income taxes receivable, and an increase of $0.4 million in contract liabilities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provided by operating activities for the nine months ended September 3</w:t>
      </w:r>
      <w:r>
        <w:rPr>
          <w:rFonts w:ascii="Arial" w:hAnsi="Arial" w:cs="Arial"/>
          <w:sz w:val="20"/>
          <w:szCs w:val="20"/>
        </w:rPr>
        <w:t>0, 2020 was $28.2 million, primarily consisting of our net income of $10.1 million, adjusted for non-cash charges of $6.0 million in depreciation and amortization, $2.0 million in non-cash lease expense related to our operating right-of-use assets, $1.4 mi</w:t>
      </w:r>
      <w:r>
        <w:rPr>
          <w:rFonts w:ascii="Arial" w:hAnsi="Arial" w:cs="Arial"/>
          <w:sz w:val="20"/>
          <w:szCs w:val="20"/>
        </w:rPr>
        <w:t>llion in stock-based compensation, $1.3 million in deferred income taxes, and net cash inflows of $7.2 million provided by changes in our operating assets and liabilities. The main drivers of the changes in operating assets and liabilities were an increase</w:t>
      </w:r>
      <w:r>
        <w:rPr>
          <w:rFonts w:ascii="Arial" w:hAnsi="Arial" w:cs="Arial"/>
          <w:sz w:val="20"/>
          <w:szCs w:val="20"/>
        </w:rPr>
        <w:t xml:space="preserve"> of $13.7 million in accounts payable, an increase of $2.1 million in accrued liabilities, an increase of $0.5 million in contract liabilities, and a $0.6 million decrease in income taxes receivable due to the receipt of an overpayment from the prior year </w:t>
      </w:r>
      <w:r>
        <w:rPr>
          <w:rFonts w:ascii="Arial" w:hAnsi="Arial" w:cs="Arial"/>
          <w:sz w:val="20"/>
          <w:szCs w:val="20"/>
        </w:rPr>
        <w:t>end. These amounts were partially offset by a $7.7 million increase in accounts and other receivables resulting primarily from higher sales and relative timing of our cash collections, and a $2.0 million decrease in operating lease liabilities due to curre</w:t>
      </w:r>
      <w:r>
        <w:rPr>
          <w:rFonts w:ascii="Arial" w:hAnsi="Arial" w:cs="Arial"/>
          <w:sz w:val="20"/>
          <w:szCs w:val="20"/>
        </w:rPr>
        <w:t>nt period payments on operating leases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primarily of cash paid for acquisitions, capitalized internal-use software development costs, purchases of property and equipment</w:t>
      </w:r>
      <w:r>
        <w:rPr>
          <w:rFonts w:ascii="Arial" w:hAnsi="Arial" w:cs="Arial"/>
          <w:sz w:val="20"/>
          <w:szCs w:val="20"/>
        </w:rPr>
        <w:t xml:space="preserve"> and intangible assets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used in investing activities for the nine months ended September 30, 2021 consisted of $57.1 million of cash paid for acquisitions, net of cash and restricted cash acquired and contingent consideration, $13.5 million of ca</w:t>
      </w:r>
      <w:r>
        <w:rPr>
          <w:rFonts w:ascii="Arial" w:hAnsi="Arial" w:cs="Arial"/>
          <w:sz w:val="20"/>
          <w:szCs w:val="20"/>
        </w:rPr>
        <w:t>pitalized internal-use software development costs and $0.8 million of purchases of property and equipment</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6</w:t>
      </w:r>
    </w:p>
    <w:p w:rsidR="00000000" w:rsidRDefault="006212FF">
      <w:pPr>
        <w:rPr>
          <w:rFonts w:eastAsia="Times New Roman"/>
        </w:rPr>
      </w:pPr>
      <w:r>
        <w:rPr>
          <w:rFonts w:eastAsia="Times New Roman"/>
        </w:rPr>
        <w:pict>
          <v:rect id="_x0000_i106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used in investing activities for the nine months ended September 30, 2020 consisted of $10.9 millio</w:t>
      </w:r>
      <w:r>
        <w:rPr>
          <w:rFonts w:ascii="Arial" w:hAnsi="Arial" w:cs="Arial"/>
          <w:sz w:val="20"/>
          <w:szCs w:val="20"/>
        </w:rPr>
        <w:t>n of capitalized internal-use software development costs, $0.4 million of purchases of property and equipment and $0.3 million related to the payment of deferred consideration for an acquisition</w:t>
      </w:r>
      <w:r>
        <w:rPr>
          <w:rFonts w:ascii="Arial" w:hAnsi="Arial" w:cs="Arial"/>
          <w:sz w:val="20"/>
          <w:szCs w:val="20"/>
        </w:rPr>
        <w:t>.</w:t>
      </w:r>
    </w:p>
    <w:p w:rsidR="00000000" w:rsidRDefault="006212FF">
      <w:pPr>
        <w:pStyle w:val="a3"/>
        <w:spacing w:before="240" w:beforeAutospacing="0" w:after="0" w:afterAutospacing="0"/>
        <w:ind w:firstLine="543"/>
        <w:rPr>
          <w:sz w:val="20"/>
          <w:szCs w:val="20"/>
        </w:rPr>
      </w:pPr>
      <w:r>
        <w:rPr>
          <w:rFonts w:ascii="Arial" w:hAnsi="Arial" w:cs="Arial"/>
          <w:i/>
          <w:iCs/>
          <w:sz w:val="20"/>
          <w:szCs w:val="20"/>
        </w:rPr>
        <w:t>Net Cash Provided by (Used in) Financing Activitie</w:t>
      </w:r>
      <w:r>
        <w:rPr>
          <w:rFonts w:ascii="Arial" w:hAnsi="Arial" w:cs="Arial"/>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Cash provided by (used in) financing activities consists primarily of proceeds from the IPO and private placement offset by the redemption of the Series A preferred stock, payment of deferred offering costs related to the IPO, changes in financial institut</w:t>
      </w:r>
      <w:r>
        <w:rPr>
          <w:rFonts w:ascii="Arial" w:hAnsi="Arial" w:cs="Arial"/>
          <w:sz w:val="20"/>
          <w:szCs w:val="20"/>
        </w:rPr>
        <w:t>ion funds in-transit, and payments on capital lease and other financing arrangements and principal payments on debt</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provided by financing activities for the nine months ended September 30, 2021 consisted of proceeds from the IPO of $224.6 million</w:t>
      </w:r>
      <w:r>
        <w:rPr>
          <w:rFonts w:ascii="Arial" w:hAnsi="Arial" w:cs="Arial"/>
          <w:sz w:val="20"/>
          <w:szCs w:val="20"/>
        </w:rPr>
        <w:t>, proceeds from the private placement of $50.0, increase in financial institution funds in-transit of $6.6 million and proceeds of $0.8 million from the repayment of a related party loan, offset by $23.0 million for the redemption of the Series A preferred</w:t>
      </w:r>
      <w:r>
        <w:rPr>
          <w:rFonts w:ascii="Arial" w:hAnsi="Arial" w:cs="Arial"/>
          <w:sz w:val="20"/>
          <w:szCs w:val="20"/>
        </w:rPr>
        <w:t xml:space="preserve"> stock, $34.4 million for the payment of dividends on the Series A preferred stock, $1.7 million of payments on finance leases and other financing obligations and $2.0 million of payments of deferred offering costs directly related to our IPO</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Net cash use</w:t>
      </w:r>
      <w:r>
        <w:rPr>
          <w:rFonts w:ascii="Arial" w:hAnsi="Arial" w:cs="Arial"/>
          <w:sz w:val="20"/>
          <w:szCs w:val="20"/>
        </w:rPr>
        <w:t>d in financing activities for the nine months ended September 30, 2020 consisted of $0.8 million of payments on finance leases and other financing obligations</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Contractual Obligations and Other Commitment</w:t>
      </w:r>
      <w:r>
        <w:rPr>
          <w:rFonts w:ascii="Arial" w:hAnsi="Arial" w:cs="Arial"/>
          <w:b/>
          <w:bCs/>
          <w:sz w:val="20"/>
          <w:szCs w:val="20"/>
        </w:rPr>
        <w:t>s</w:t>
      </w:r>
      <w:r>
        <w:rPr>
          <w:rFonts w:ascii="Arial" w:hAnsi="Arial" w:cs="Arial"/>
          <w:b/>
          <w:bCs/>
          <w:sz w:val="20"/>
          <w:szCs w:val="20"/>
        </w:rPr>
        <w:t xml:space="preserve"> </w:t>
      </w:r>
    </w:p>
    <w:p w:rsidR="00000000" w:rsidRDefault="006212FF">
      <w:pPr>
        <w:pStyle w:val="a3"/>
        <w:spacing w:before="240" w:beforeAutospacing="0" w:after="0" w:afterAutospacing="0"/>
        <w:ind w:firstLine="543"/>
        <w:rPr>
          <w:sz w:val="20"/>
          <w:szCs w:val="20"/>
        </w:rPr>
      </w:pPr>
      <w:r>
        <w:rPr>
          <w:rFonts w:ascii="Arial" w:hAnsi="Arial" w:cs="Arial"/>
          <w:sz w:val="20"/>
          <w:szCs w:val="20"/>
        </w:rPr>
        <w:t>The following table summarizes our contractual ob</w:t>
      </w:r>
      <w:r>
        <w:rPr>
          <w:rFonts w:ascii="Arial" w:hAnsi="Arial" w:cs="Arial"/>
          <w:sz w:val="20"/>
          <w:szCs w:val="20"/>
        </w:rPr>
        <w:t xml:space="preserve">ligations and commitments in cash as of September 30, 2021: </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53"/>
        <w:gridCol w:w="116"/>
        <w:gridCol w:w="172"/>
        <w:gridCol w:w="672"/>
        <w:gridCol w:w="116"/>
        <w:gridCol w:w="116"/>
        <w:gridCol w:w="172"/>
        <w:gridCol w:w="584"/>
        <w:gridCol w:w="116"/>
        <w:gridCol w:w="116"/>
        <w:gridCol w:w="172"/>
        <w:gridCol w:w="584"/>
        <w:gridCol w:w="116"/>
        <w:gridCol w:w="116"/>
        <w:gridCol w:w="172"/>
        <w:gridCol w:w="589"/>
        <w:gridCol w:w="116"/>
        <w:gridCol w:w="116"/>
        <w:gridCol w:w="172"/>
        <w:gridCol w:w="589"/>
        <w:gridCol w:w="131"/>
      </w:tblGrid>
      <w:tr w:rsidR="00000000">
        <w:trPr>
          <w:tblCellSpacing w:w="15" w:type="dxa"/>
        </w:trPr>
        <w:tc>
          <w:tcPr>
            <w:tcW w:w="2141" w:type="pct"/>
            <w:vAlign w:val="center"/>
            <w:hideMark/>
          </w:tcPr>
          <w:p w:rsidR="00000000" w:rsidRDefault="006212FF">
            <w:pPr>
              <w:rPr>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08"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07"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07"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10"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c>
          <w:tcPr>
            <w:tcW w:w="49" w:type="pct"/>
            <w:vAlign w:val="center"/>
            <w:hideMark/>
          </w:tcPr>
          <w:p w:rsidR="00000000" w:rsidRDefault="006212FF">
            <w:pPr>
              <w:rPr>
                <w:rFonts w:eastAsia="Times New Roman"/>
                <w:sz w:val="20"/>
                <w:szCs w:val="20"/>
              </w:rPr>
            </w:pPr>
          </w:p>
        </w:tc>
        <w:tc>
          <w:tcPr>
            <w:tcW w:w="76" w:type="pct"/>
            <w:vAlign w:val="center"/>
            <w:hideMark/>
          </w:tcPr>
          <w:p w:rsidR="00000000" w:rsidRDefault="006212FF">
            <w:pPr>
              <w:rPr>
                <w:rFonts w:eastAsia="Times New Roman"/>
                <w:sz w:val="20"/>
                <w:szCs w:val="20"/>
              </w:rPr>
            </w:pPr>
          </w:p>
        </w:tc>
        <w:tc>
          <w:tcPr>
            <w:tcW w:w="410" w:type="pct"/>
            <w:vAlign w:val="center"/>
            <w:hideMark/>
          </w:tcPr>
          <w:p w:rsidR="00000000" w:rsidRDefault="006212FF">
            <w:pPr>
              <w:rPr>
                <w:rFonts w:eastAsia="Times New Roman"/>
                <w:sz w:val="20"/>
                <w:szCs w:val="20"/>
              </w:rPr>
            </w:pPr>
          </w:p>
        </w:tc>
        <w:tc>
          <w:tcPr>
            <w:tcW w:w="37" w:type="pct"/>
            <w:vAlign w:val="center"/>
            <w:hideMark/>
          </w:tcPr>
          <w:p w:rsidR="00000000" w:rsidRDefault="006212FF">
            <w:pPr>
              <w:rPr>
                <w:rFonts w:eastAsia="Times New Roman"/>
                <w:sz w:val="20"/>
                <w:szCs w:val="20"/>
              </w:rPr>
            </w:pP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rPr>
                <w:sz w:val="16"/>
                <w:szCs w:val="16"/>
              </w:rPr>
            </w:pPr>
            <w:r>
              <w:rPr>
                <w:rFonts w:ascii="Arial" w:hAnsi="Arial" w:cs="Arial"/>
                <w:sz w:val="16"/>
                <w:szCs w:val="16"/>
              </w:rPr>
              <w:t> </w:t>
            </w:r>
          </w:p>
        </w:tc>
        <w:tc>
          <w:tcPr>
            <w:tcW w:w="0" w:type="auto"/>
            <w:gridSpan w:val="14"/>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Payments Due by Period</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Less than</w:t>
            </w:r>
            <w:r>
              <w:rPr>
                <w:rFonts w:ascii="Arial" w:hAnsi="Arial" w:cs="Arial"/>
                <w:b/>
                <w:bCs/>
                <w:sz w:val="16"/>
                <w:szCs w:val="16"/>
              </w:rPr>
              <w:br/>
              <w:t>1 Yea</w:t>
            </w:r>
            <w:r>
              <w:rPr>
                <w:rFonts w:ascii="Arial" w:hAnsi="Arial" w:cs="Arial"/>
                <w:b/>
                <w:bCs/>
                <w:sz w:val="16"/>
                <w:szCs w:val="16"/>
              </w:rPr>
              <w:t>r</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1 - 3 Year</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3 -5 Year</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c>
          <w:tcPr>
            <w:tcW w:w="0" w:type="auto"/>
            <w:gridSpan w:val="2"/>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More than</w:t>
            </w:r>
            <w:r>
              <w:rPr>
                <w:rFonts w:ascii="Arial" w:hAnsi="Arial" w:cs="Arial"/>
                <w:b/>
                <w:bCs/>
                <w:sz w:val="16"/>
                <w:szCs w:val="16"/>
              </w:rPr>
              <w:br/>
              <w:t>5 Year</w:t>
            </w:r>
            <w:r>
              <w:rPr>
                <w:rFonts w:ascii="Arial" w:hAnsi="Arial" w:cs="Arial"/>
                <w:b/>
                <w:bCs/>
                <w:sz w:val="16"/>
                <w:szCs w:val="16"/>
              </w:rPr>
              <w:t>s</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rHeight w:val="16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18"/>
            <w:vAlign w:val="bottom"/>
            <w:hideMark/>
          </w:tcPr>
          <w:p w:rsidR="00000000" w:rsidRDefault="006212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6212FF">
            <w:pPr>
              <w:pStyle w:val="a3"/>
              <w:spacing w:before="0" w:beforeAutospacing="0" w:after="0" w:afterAutospacing="0"/>
              <w:jc w:val="center"/>
              <w:rPr>
                <w:sz w:val="16"/>
                <w:szCs w:val="16"/>
              </w:rPr>
            </w:pPr>
            <w:r>
              <w:rPr>
                <w:rFonts w:ascii="Arial" w:hAnsi="Arial" w:cs="Arial"/>
                <w:sz w:val="16"/>
                <w:szCs w:val="16"/>
              </w:rPr>
              <w:t> </w:t>
            </w:r>
          </w:p>
        </w:tc>
      </w:tr>
      <w:tr w:rsidR="00000000">
        <w:trPr>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gridSpan w:val="2"/>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Operating lease liabilitie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9,43</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2,28</w:t>
            </w:r>
            <w:r>
              <w:rPr>
                <w:rFonts w:ascii="Arial" w:hAnsi="Arial" w:cs="Arial"/>
                <w:sz w:val="20"/>
                <w:szCs w:val="20"/>
              </w:rPr>
              <w:t>3</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4,02</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Finance lease liabilitie</w:t>
            </w:r>
            <w:r>
              <w:rPr>
                <w:rFonts w:ascii="Arial" w:hAnsi="Arial" w:cs="Arial"/>
                <w:sz w:val="20"/>
                <w:szCs w:val="20"/>
              </w:rPr>
              <w:t>s</w:t>
            </w:r>
            <w:r>
              <w:rPr>
                <w:rFonts w:ascii="Arial" w:hAnsi="Arial" w:cs="Arial"/>
                <w:sz w:val="13"/>
                <w:szCs w:val="13"/>
              </w:rPr>
              <w:t>(2</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7</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ind w:left="140"/>
              <w:rPr>
                <w:sz w:val="20"/>
                <w:szCs w:val="20"/>
              </w:rPr>
            </w:pPr>
            <w:r>
              <w:rPr>
                <w:rFonts w:ascii="Arial" w:hAnsi="Arial" w:cs="Arial"/>
                <w:sz w:val="20"/>
                <w:szCs w:val="20"/>
              </w:rPr>
              <w:t>Purchase obligation</w:t>
            </w:r>
            <w:r>
              <w:rPr>
                <w:rFonts w:ascii="Arial" w:hAnsi="Arial" w:cs="Arial"/>
                <w:sz w:val="20"/>
                <w:szCs w:val="20"/>
              </w:rPr>
              <w:t>s</w:t>
            </w:r>
            <w:r>
              <w:rPr>
                <w:rFonts w:ascii="Arial" w:hAnsi="Arial" w:cs="Arial"/>
                <w:sz w:val="13"/>
                <w:szCs w:val="13"/>
              </w:rPr>
              <w:t>(3</w:t>
            </w:r>
            <w:r>
              <w:rPr>
                <w:rFonts w:ascii="Arial" w:hAnsi="Arial" w:cs="Arial"/>
                <w:sz w:val="13"/>
                <w:szCs w:val="13"/>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3,55</w:t>
            </w:r>
            <w:r>
              <w:rPr>
                <w:rFonts w:ascii="Arial" w:hAnsi="Arial" w:cs="Arial"/>
                <w:sz w:val="20"/>
                <w:szCs w:val="20"/>
              </w:rPr>
              <w:t>6</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59</w:t>
            </w:r>
            <w:r>
              <w:rPr>
                <w:rFonts w:ascii="Arial" w:hAnsi="Arial" w:cs="Arial"/>
                <w:sz w:val="20"/>
                <w:szCs w:val="20"/>
              </w:rPr>
              <w:t>0</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2,73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13,43</w:t>
            </w:r>
            <w:r>
              <w:rPr>
                <w:rFonts w:ascii="Arial" w:hAnsi="Arial" w:cs="Arial"/>
                <w:sz w:val="20"/>
                <w:szCs w:val="20"/>
              </w:rPr>
              <w:t>5</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1,19</w:t>
            </w:r>
            <w:r>
              <w:rPr>
                <w:rFonts w:ascii="Arial" w:hAnsi="Arial" w:cs="Arial"/>
                <w:sz w:val="20"/>
                <w:szCs w:val="20"/>
              </w:rPr>
              <w:t>1</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5,70</w:t>
            </w:r>
            <w:r>
              <w:rPr>
                <w:rFonts w:ascii="Arial" w:hAnsi="Arial" w:cs="Arial"/>
                <w:sz w:val="20"/>
                <w:szCs w:val="20"/>
              </w:rPr>
              <w:t>2</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2,51</w:t>
            </w:r>
            <w:r>
              <w:rPr>
                <w:rFonts w:ascii="Arial" w:hAnsi="Arial" w:cs="Arial"/>
                <w:sz w:val="20"/>
                <w:szCs w:val="20"/>
              </w:rPr>
              <w:t>4</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6212FF">
            <w:pPr>
              <w:pStyle w:val="a3"/>
              <w:spacing w:before="0" w:beforeAutospacing="0" w:after="0" w:afterAutospacing="0"/>
              <w:jc w:val="right"/>
              <w:rPr>
                <w:sz w:val="20"/>
                <w:szCs w:val="20"/>
              </w:rPr>
            </w:pPr>
            <w:r>
              <w:rPr>
                <w:rFonts w:ascii="Arial" w:hAnsi="Arial" w:cs="Arial"/>
                <w:sz w:val="20"/>
                <w:szCs w:val="20"/>
              </w:rPr>
              <w:t>4,02</w:t>
            </w:r>
            <w:r>
              <w:rPr>
                <w:rFonts w:ascii="Arial" w:hAnsi="Arial" w:cs="Arial"/>
                <w:sz w:val="20"/>
                <w:szCs w:val="20"/>
              </w:rPr>
              <w:t>8</w:t>
            </w:r>
          </w:p>
        </w:tc>
        <w:tc>
          <w:tcPr>
            <w:tcW w:w="0" w:type="auto"/>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bl>
    <w:p w:rsidR="00000000" w:rsidRDefault="006212FF">
      <w:pPr>
        <w:divId w:val="1445996525"/>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6212FF">
      <w:pPr>
        <w:divId w:val="80764266"/>
        <w:rPr>
          <w:rFonts w:eastAsia="Times New Roman"/>
        </w:rPr>
      </w:pPr>
      <w:r>
        <w:rPr>
          <w:rFonts w:ascii="Arial" w:eastAsia="Times New Roman" w:hAnsi="Arial" w:cs="Arial"/>
          <w:sz w:val="18"/>
          <w:szCs w:val="18"/>
        </w:rPr>
        <w:t>Consists of operating lease liabilities for our offices and data centers</w:t>
      </w:r>
      <w:r>
        <w:rPr>
          <w:rFonts w:ascii="Arial" w:eastAsia="Times New Roman" w:hAnsi="Arial" w:cs="Arial"/>
          <w:sz w:val="18"/>
          <w:szCs w:val="18"/>
        </w:rPr>
        <w:t>.</w:t>
      </w:r>
    </w:p>
    <w:p w:rsidR="00000000" w:rsidRDefault="006212FF">
      <w:pPr>
        <w:divId w:val="2132358452"/>
        <w:rPr>
          <w:rFonts w:eastAsia="Times New Roman"/>
        </w:rPr>
      </w:pPr>
      <w:r>
        <w:rPr>
          <w:rFonts w:ascii="Arial" w:eastAsia="Times New Roman" w:hAnsi="Arial" w:cs="Arial"/>
          <w:sz w:val="18"/>
          <w:szCs w:val="18"/>
        </w:rPr>
        <w:t>(2</w:t>
      </w:r>
      <w:r>
        <w:rPr>
          <w:rFonts w:ascii="Arial" w:eastAsia="Times New Roman" w:hAnsi="Arial" w:cs="Arial"/>
          <w:sz w:val="18"/>
          <w:szCs w:val="18"/>
        </w:rPr>
        <w:t>)</w:t>
      </w:r>
    </w:p>
    <w:p w:rsidR="00000000" w:rsidRDefault="006212FF">
      <w:pPr>
        <w:divId w:val="1215775235"/>
        <w:rPr>
          <w:rFonts w:eastAsia="Times New Roman"/>
        </w:rPr>
      </w:pPr>
      <w:r>
        <w:rPr>
          <w:rFonts w:ascii="Arial" w:eastAsia="Times New Roman" w:hAnsi="Arial" w:cs="Arial"/>
          <w:sz w:val="18"/>
          <w:szCs w:val="18"/>
        </w:rPr>
        <w:t>Consists of finance lease liabilities for equipment</w:t>
      </w:r>
      <w:r>
        <w:rPr>
          <w:rFonts w:ascii="Arial" w:eastAsia="Times New Roman" w:hAnsi="Arial" w:cs="Arial"/>
          <w:sz w:val="18"/>
          <w:szCs w:val="18"/>
        </w:rPr>
        <w:t>.</w:t>
      </w:r>
    </w:p>
    <w:p w:rsidR="00000000" w:rsidRDefault="006212FF">
      <w:pPr>
        <w:divId w:val="2081637078"/>
        <w:rPr>
          <w:rFonts w:eastAsia="Times New Roman"/>
        </w:rPr>
      </w:pPr>
      <w:r>
        <w:rPr>
          <w:rFonts w:ascii="Arial" w:eastAsia="Times New Roman" w:hAnsi="Arial" w:cs="Arial"/>
          <w:sz w:val="18"/>
          <w:szCs w:val="18"/>
        </w:rPr>
        <w:t>(3</w:t>
      </w:r>
      <w:r>
        <w:rPr>
          <w:rFonts w:ascii="Arial" w:eastAsia="Times New Roman" w:hAnsi="Arial" w:cs="Arial"/>
          <w:sz w:val="18"/>
          <w:szCs w:val="18"/>
        </w:rPr>
        <w:t>)</w:t>
      </w:r>
    </w:p>
    <w:p w:rsidR="00000000" w:rsidRDefault="006212FF">
      <w:pPr>
        <w:divId w:val="424494375"/>
        <w:rPr>
          <w:rFonts w:eastAsia="Times New Roman"/>
        </w:rPr>
      </w:pPr>
      <w:r>
        <w:rPr>
          <w:rFonts w:ascii="Arial" w:eastAsia="Times New Roman" w:hAnsi="Arial" w:cs="Arial"/>
          <w:sz w:val="18"/>
          <w:szCs w:val="18"/>
        </w:rPr>
        <w:t>Consists of purchase obligations which were not recognized on the balance sheet as of September 30, 2021, related primari</w:t>
      </w:r>
      <w:r>
        <w:rPr>
          <w:rFonts w:ascii="Arial" w:eastAsia="Times New Roman" w:hAnsi="Arial" w:cs="Arial"/>
          <w:sz w:val="18"/>
          <w:szCs w:val="18"/>
        </w:rPr>
        <w:t>ly to infrastructure services and IT software and maintenance service costs</w:t>
      </w:r>
      <w:r>
        <w:rPr>
          <w:rFonts w:ascii="Arial" w:eastAsia="Times New Roman" w:hAnsi="Arial" w:cs="Arial"/>
          <w:sz w:val="18"/>
          <w:szCs w:val="18"/>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6212FF">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b/>
          <w:bCs/>
          <w:sz w:val="20"/>
          <w:szCs w:val="20"/>
        </w:rPr>
        <w:t>Critical Accounting Policie</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Our management’s discussion and analysis of our financial condition and results of operations is based on our condensed consolidated financial statements, which have been prepared in accordance with GAAP. The preparation of these condensed consolidated f</w:t>
      </w:r>
      <w:r>
        <w:rPr>
          <w:rFonts w:ascii="Arial" w:hAnsi="Arial" w:cs="Arial"/>
          <w:sz w:val="20"/>
          <w:szCs w:val="20"/>
        </w:rPr>
        <w:t>inancial statements requires us to make estimates and assumptions that affect the reported amounts of assets, liabilities, net sales, expenses and related disclosures. We evaluate our estimates and assumptions on an ongoing basis. Our estimates are based o</w:t>
      </w:r>
      <w:r>
        <w:rPr>
          <w:rFonts w:ascii="Arial" w:hAnsi="Arial" w:cs="Arial"/>
          <w:sz w:val="20"/>
          <w:szCs w:val="20"/>
        </w:rPr>
        <w:t>n historical experience and various other assumptions that we believe to be reasonable under the circumstances. Our actual results could differ from these estimates</w:t>
      </w:r>
      <w:r>
        <w:rPr>
          <w:rFonts w:ascii="Arial" w:hAnsi="Arial" w:cs="Arial"/>
          <w:sz w:val="20"/>
          <w:szCs w:val="20"/>
        </w:rPr>
        <w:t>.</w:t>
      </w:r>
    </w:p>
    <w:p w:rsidR="00000000" w:rsidRDefault="006212FF">
      <w:pPr>
        <w:pStyle w:val="a3"/>
        <w:spacing w:before="0" w:beforeAutospacing="0" w:after="0" w:afterAutospacing="0"/>
        <w:rPr>
          <w:sz w:val="20"/>
          <w:szCs w:val="20"/>
        </w:rPr>
      </w:pPr>
      <w:r>
        <w:rPr>
          <w:rFonts w:ascii="Arial" w:hAnsi="Arial" w:cs="Arial"/>
          <w:sz w:val="20"/>
          <w:szCs w:val="20"/>
        </w:rPr>
        <w:t>There have been no material changes to our critical accounting policies as compared to the</w:t>
      </w:r>
      <w:r>
        <w:rPr>
          <w:rFonts w:ascii="Arial" w:hAnsi="Arial" w:cs="Arial"/>
          <w:sz w:val="20"/>
          <w:szCs w:val="20"/>
        </w:rPr>
        <w:t xml:space="preserve"> critical accounting policies and significant judgments and estimates disclosed in our prospectus filed pursuant to Rule 424(b) under the Securities Act with the SEC on May 26, 2021</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Section 107 of the Jumpstart Our Business Startups Act of 2012, as amended, or the JOBS Act, provides that an “emerging growth company” may take advantage of the extended transition period provided in Section 7(a)(2)(B) of the Securities Act for complying </w:t>
      </w:r>
      <w:r>
        <w:rPr>
          <w:rFonts w:ascii="Arial" w:hAnsi="Arial" w:cs="Arial"/>
          <w:sz w:val="20"/>
          <w:szCs w:val="20"/>
        </w:rPr>
        <w:t>with new or revised accounting standards. In other words, an “emerging growth company” may delay the adoption of certain accounting standards until those standards would otherwise apply to private companies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7</w:t>
      </w:r>
    </w:p>
    <w:p w:rsidR="00000000" w:rsidRDefault="006212FF">
      <w:pPr>
        <w:rPr>
          <w:rFonts w:eastAsia="Times New Roman"/>
        </w:rPr>
      </w:pPr>
      <w:r>
        <w:rPr>
          <w:rFonts w:eastAsia="Times New Roman"/>
        </w:rPr>
        <w:pict>
          <v:rect id="_x0000_i106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Section 107 of the JOBS Act provides that any decision to opt out of the extended transition period for complying with new or revised accounting standards is irrevocable. We have elected to use this extended transition</w:t>
      </w:r>
      <w:r>
        <w:rPr>
          <w:rFonts w:ascii="Arial" w:hAnsi="Arial" w:cs="Arial"/>
          <w:sz w:val="20"/>
          <w:szCs w:val="20"/>
        </w:rPr>
        <w:t xml:space="preserve"> period under the JOBS Act</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Recent Accounting Pronouncement</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See Note 2 to our condensed consolidated financial statements included elsewhere in this report for more information regarding recently issued accounting pronouncements</w:t>
      </w:r>
      <w:r>
        <w:rPr>
          <w:rFonts w:ascii="Arial" w:hAnsi="Arial" w:cs="Arial"/>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 xml:space="preserve">m 3. Quantitative and </w:t>
      </w:r>
      <w:r>
        <w:rPr>
          <w:rFonts w:ascii="Arial" w:hAnsi="Arial" w:cs="Arial"/>
          <w:b/>
          <w:bCs/>
          <w:sz w:val="20"/>
          <w:szCs w:val="20"/>
        </w:rPr>
        <w:t>Qualitative Disclosures About Market Risk</w:t>
      </w:r>
      <w:r>
        <w:rPr>
          <w:rFonts w:ascii="Arial" w:hAnsi="Arial" w:cs="Arial"/>
          <w:b/>
          <w:b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exposed to market risk in the ordinary course of our business. Market risk represents the risk of loss that may impact our financial position due to adverse changes in financial market prices and rates. Our</w:t>
      </w:r>
      <w:r>
        <w:rPr>
          <w:rFonts w:ascii="Arial" w:hAnsi="Arial" w:cs="Arial"/>
          <w:sz w:val="20"/>
          <w:szCs w:val="20"/>
        </w:rPr>
        <w:t xml:space="preserve"> market risk exposure is primarily the result of fluctuations in interest rates and foreign currency exchange rates</w:t>
      </w:r>
      <w:r>
        <w:rPr>
          <w:rFonts w:ascii="Arial" w:hAnsi="Arial" w:cs="Arial"/>
          <w:sz w:val="20"/>
          <w:szCs w:val="20"/>
        </w:rPr>
        <w:t>.</w:t>
      </w:r>
    </w:p>
    <w:p w:rsidR="00000000" w:rsidRDefault="006212FF">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Our cash and cash equivalents consist of bank deposits and money market funds with original maturities of three months </w:t>
      </w:r>
      <w:r>
        <w:rPr>
          <w:rFonts w:ascii="Arial" w:hAnsi="Arial" w:cs="Arial"/>
          <w:sz w:val="20"/>
          <w:szCs w:val="20"/>
        </w:rPr>
        <w:t>or less. Our cash and cash equivalents are held for working capital purposes. We do not enter into investments for trading or speculative purposes. Our cash equivalents and our investment portfolio are subject to market risk due to changes in interest rate</w:t>
      </w:r>
      <w:r>
        <w:rPr>
          <w:rFonts w:ascii="Arial" w:hAnsi="Arial" w:cs="Arial"/>
          <w:sz w:val="20"/>
          <w:szCs w:val="20"/>
        </w:rPr>
        <w:t>s. As of September 30, 2021, a hypothetical 10% relative change in interest rates would not have had a material impact on the value of our cash equivalents or investment portfolio</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Certain of our operations are conducted in</w:t>
      </w:r>
      <w:r>
        <w:rPr>
          <w:rFonts w:ascii="Arial" w:hAnsi="Arial" w:cs="Arial"/>
          <w:sz w:val="20"/>
          <w:szCs w:val="20"/>
        </w:rPr>
        <w:t xml:space="preserve"> foreign currencies. While we have generated substantially all of our revenue from billers in the United States, we have foreign currency risks related to revenue denominated in other currencies, such as the Canadian dollar. In addition, we have significan</w:t>
      </w:r>
      <w:r>
        <w:rPr>
          <w:rFonts w:ascii="Arial" w:hAnsi="Arial" w:cs="Arial"/>
          <w:sz w:val="20"/>
          <w:szCs w:val="20"/>
        </w:rPr>
        <w:t>t operations outside of the United States, particularly in Canada and India, where expenses are denominated in the local currency. Decreases in the relative value of the U.S. dollar to other currencies may negatively affect revenue and other operating resu</w:t>
      </w:r>
      <w:r>
        <w:rPr>
          <w:rFonts w:ascii="Arial" w:hAnsi="Arial" w:cs="Arial"/>
          <w:sz w:val="20"/>
          <w:szCs w:val="20"/>
        </w:rPr>
        <w:t>lts as expressed in U.S. dollars. We have not engaged in the hedging of foreign currency transactions, although we may do so in the future. We do not believe that an immediate 10% increase or decrease in the relative value of the U.S. dollar to other curre</w:t>
      </w:r>
      <w:r>
        <w:rPr>
          <w:rFonts w:ascii="Arial" w:hAnsi="Arial" w:cs="Arial"/>
          <w:sz w:val="20"/>
          <w:szCs w:val="20"/>
        </w:rPr>
        <w:t>ncies would have a material effect on operating results</w:t>
      </w:r>
      <w:r>
        <w:rPr>
          <w:rFonts w:ascii="Arial" w:hAnsi="Arial" w:cs="Arial"/>
          <w:sz w:val="20"/>
          <w:szCs w:val="20"/>
        </w:rPr>
        <w:t>.</w:t>
      </w:r>
      <w:r>
        <w:rPr>
          <w:rFonts w:ascii="Arial" w:hAnsi="Arial" w:cs="Arial"/>
          <w:sz w:val="20"/>
          <w:szCs w:val="20"/>
        </w:rPr>
        <w:t xml:space="preserve"> </w:t>
      </w:r>
    </w:p>
    <w:p w:rsidR="00000000" w:rsidRDefault="006212F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Controls and Procedure</w:t>
      </w:r>
      <w:r>
        <w:rPr>
          <w:rFonts w:ascii="Arial" w:hAnsi="Arial" w:cs="Arial"/>
          <w:b/>
          <w:bCs/>
          <w:sz w:val="20"/>
          <w:szCs w:val="20"/>
        </w:rPr>
        <w:t>s</w:t>
      </w:r>
    </w:p>
    <w:p w:rsidR="00000000" w:rsidRDefault="006212FF">
      <w:pPr>
        <w:pStyle w:val="a3"/>
        <w:spacing w:before="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Management does not expect that our disclosure controls and procedures or our internal control over financial report</w:t>
      </w:r>
      <w:r>
        <w:rPr>
          <w:rFonts w:ascii="Arial" w:hAnsi="Arial" w:cs="Arial"/>
          <w:sz w:val="20"/>
          <w:szCs w:val="20"/>
        </w:rPr>
        <w:t>ing will prevent or detect all errors and all fraud. A control system, no matter how well conceived and operated, can provide only reasonable, not absolute, assurance that the objectives of the control system are met. Because of the inherent limitations in</w:t>
      </w:r>
      <w:r>
        <w:rPr>
          <w:rFonts w:ascii="Arial" w:hAnsi="Arial" w:cs="Arial"/>
          <w:sz w:val="20"/>
          <w:szCs w:val="20"/>
        </w:rPr>
        <w:t xml:space="preserve"> all control systems, no evaluation of controls can provide absolute assurance that all control issues and instances of fraud, if any, within the company have been detected. The design of any system of controls also is based in part upon certain assumption</w:t>
      </w:r>
      <w:r>
        <w:rPr>
          <w:rFonts w:ascii="Arial" w:hAnsi="Arial" w:cs="Arial"/>
          <w:sz w:val="20"/>
          <w:szCs w:val="20"/>
        </w:rPr>
        <w:t>s about the likelihood of future events, and there can be no assurance that any design will succeed in achieving its stated goals under all potential future conditions. Over time, controls may become inadequate because of changes in conditions, or the degr</w:t>
      </w:r>
      <w:r>
        <w:rPr>
          <w:rFonts w:ascii="Arial" w:hAnsi="Arial" w:cs="Arial"/>
          <w:sz w:val="20"/>
          <w:szCs w:val="20"/>
        </w:rPr>
        <w:t>ee of compliance with the policies or procedures may deteriorate. Because of the inherent limitations in a cost-effective control system, misstatements due to error or fraud may occur and not be detected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Ou</w:t>
      </w:r>
      <w:r>
        <w:rPr>
          <w:rFonts w:ascii="Arial" w:hAnsi="Arial" w:cs="Arial"/>
          <w:sz w:val="20"/>
          <w:szCs w:val="20"/>
        </w:rPr>
        <w:t>r management, with the participation of our Chief Executive Officer and Chief Financial Officer, evaluated, as of the end of the period covered by this Quarterly Report on Form 10-Q, the effectiveness of our disclosure controls and procedures (as defined i</w:t>
      </w:r>
      <w:r>
        <w:rPr>
          <w:rFonts w:ascii="Arial" w:hAnsi="Arial" w:cs="Arial"/>
          <w:sz w:val="20"/>
          <w:szCs w:val="20"/>
        </w:rPr>
        <w:t>n Rules 13a-15(e) and 15d-15(e) under the Securities Exchange Act of 1934, as amended, or the Exchange Act). Based on that evaluation, and as a result of the material weaknesses described below, our Chief Executive Officer and Chief Financial Officer concl</w:t>
      </w:r>
      <w:r>
        <w:rPr>
          <w:rFonts w:ascii="Arial" w:hAnsi="Arial" w:cs="Arial"/>
          <w:sz w:val="20"/>
          <w:szCs w:val="20"/>
        </w:rPr>
        <w:t>uded that, as of September 30, 2021, our disclosure controls and procedures were not effective at the reasonable assurance level. In light of this fact, our management has performed additional analyses, reconciliations, and other post-closing procedures an</w:t>
      </w:r>
      <w:r>
        <w:rPr>
          <w:rFonts w:ascii="Arial" w:hAnsi="Arial" w:cs="Arial"/>
          <w:sz w:val="20"/>
          <w:szCs w:val="20"/>
        </w:rPr>
        <w:t>d has concluded that, notwithstanding the material weaknesses in our internal control over financial reporting, the unaudited condensed consolidated financial statements for the periods covered by and included in this Quarterly Report on Form 10-Q fairly s</w:t>
      </w:r>
      <w:r>
        <w:rPr>
          <w:rFonts w:ascii="Arial" w:hAnsi="Arial" w:cs="Arial"/>
          <w:sz w:val="20"/>
          <w:szCs w:val="20"/>
        </w:rPr>
        <w:t>tate, in all material respects, our financial position, results of operations and cash flows for the periods presented in conformity with GAAP</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8</w:t>
      </w:r>
    </w:p>
    <w:p w:rsidR="00000000" w:rsidRDefault="006212FF">
      <w:pPr>
        <w:rPr>
          <w:rFonts w:eastAsia="Times New Roman"/>
        </w:rPr>
      </w:pPr>
      <w:r>
        <w:rPr>
          <w:rFonts w:eastAsia="Times New Roman"/>
        </w:rPr>
        <w:pict>
          <v:rect id="_x0000_i106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6212FF">
      <w:pPr>
        <w:pStyle w:val="a3"/>
        <w:spacing w:before="120" w:beforeAutospacing="0" w:after="0" w:afterAutospacing="0"/>
        <w:ind w:firstLine="539"/>
        <w:rPr>
          <w:sz w:val="20"/>
          <w:szCs w:val="20"/>
        </w:rPr>
      </w:pPr>
      <w:r>
        <w:rPr>
          <w:rFonts w:ascii="Arial" w:hAnsi="Arial" w:cs="Arial"/>
          <w:sz w:val="20"/>
          <w:szCs w:val="20"/>
        </w:rPr>
        <w:t>A material weakness is a deficiency, or a combination of deficiencies, in internal control over financial reporting such that there is a reasonable possi</w:t>
      </w:r>
      <w:r>
        <w:rPr>
          <w:rFonts w:ascii="Arial" w:hAnsi="Arial" w:cs="Arial"/>
          <w:sz w:val="20"/>
          <w:szCs w:val="20"/>
        </w:rPr>
        <w:t>bility that a material misstatement of our financial statements will not be prevented or detected on a timely basis. As of the end of the period covered by this report, our material weaknesses are as follows</w:t>
      </w:r>
      <w:r>
        <w:rPr>
          <w:rFonts w:ascii="Arial" w:hAnsi="Arial" w:cs="Arial"/>
          <w:sz w:val="20"/>
          <w:szCs w:val="20"/>
        </w:rPr>
        <w:t>:</w:t>
      </w:r>
    </w:p>
    <w:p w:rsidR="00000000" w:rsidRDefault="006212FF">
      <w:pPr>
        <w:spacing w:before="120"/>
        <w:ind w:left="4"/>
        <w:divId w:val="131408983"/>
        <w:rPr>
          <w:rFonts w:eastAsia="Times New Roman"/>
        </w:rPr>
      </w:pPr>
      <w:r>
        <w:rPr>
          <w:rFonts w:ascii="Symbol" w:eastAsia="Times New Roman" w:hAnsi="Symbol"/>
          <w:sz w:val="20"/>
          <w:szCs w:val="20"/>
        </w:rPr>
        <w:sym w:font="Symbol" w:char="F0B7"/>
      </w:r>
    </w:p>
    <w:p w:rsidR="00000000" w:rsidRDefault="006212FF">
      <w:pPr>
        <w:divId w:val="363795201"/>
        <w:rPr>
          <w:rFonts w:eastAsia="Times New Roman"/>
        </w:rPr>
      </w:pPr>
      <w:r>
        <w:rPr>
          <w:rFonts w:ascii="Arial" w:eastAsia="Times New Roman" w:hAnsi="Arial" w:cs="Arial"/>
          <w:sz w:val="20"/>
          <w:szCs w:val="20"/>
        </w:rPr>
        <w:t>We lacked a sufficient number of trained prof</w:t>
      </w:r>
      <w:r>
        <w:rPr>
          <w:rFonts w:ascii="Arial" w:eastAsia="Times New Roman" w:hAnsi="Arial" w:cs="Arial"/>
          <w:sz w:val="20"/>
          <w:szCs w:val="20"/>
        </w:rPr>
        <w:t>essionals with an appropriate level of accounting knowledge, training and experience to appropriately analyze, record and disclose accounting matters, including accounting for capitalized internal-use software development costs, identification of reporting</w:t>
      </w:r>
      <w:r>
        <w:rPr>
          <w:rFonts w:ascii="Arial" w:eastAsia="Times New Roman" w:hAnsi="Arial" w:cs="Arial"/>
          <w:sz w:val="20"/>
          <w:szCs w:val="20"/>
        </w:rPr>
        <w:t xml:space="preserve"> units, translation of foreign currency in consolidation, accounting for deferred compensation, calculation of earnings per share and classification of accounts in the financial statements. Additionally, we did not design and maintain effective controls ov</w:t>
      </w:r>
      <w:r>
        <w:rPr>
          <w:rFonts w:ascii="Arial" w:eastAsia="Times New Roman" w:hAnsi="Arial" w:cs="Arial"/>
          <w:sz w:val="20"/>
          <w:szCs w:val="20"/>
        </w:rPr>
        <w:t>er verifying the appropriate review and approval of journal entries.</w:t>
      </w:r>
      <w:r>
        <w:rPr>
          <w:rFonts w:ascii="Arial" w:eastAsia="Times New Roman" w:hAnsi="Arial" w:cs="Arial"/>
          <w:sz w:val="20"/>
          <w:szCs w:val="20"/>
        </w:rPr>
        <w:t xml:space="preserve"> </w:t>
      </w:r>
    </w:p>
    <w:p w:rsidR="00000000" w:rsidRDefault="006212FF">
      <w:pPr>
        <w:spacing w:before="120"/>
        <w:ind w:left="4"/>
        <w:divId w:val="1905018726"/>
        <w:rPr>
          <w:rFonts w:eastAsia="Times New Roman"/>
        </w:rPr>
      </w:pPr>
      <w:r>
        <w:rPr>
          <w:rFonts w:ascii="Symbol" w:eastAsia="Times New Roman" w:hAnsi="Symbol"/>
          <w:sz w:val="20"/>
          <w:szCs w:val="20"/>
        </w:rPr>
        <w:sym w:font="Symbol" w:char="F0B7"/>
      </w:r>
    </w:p>
    <w:p w:rsidR="00000000" w:rsidRDefault="006212FF">
      <w:pPr>
        <w:divId w:val="975573937"/>
        <w:rPr>
          <w:rFonts w:eastAsia="Times New Roman"/>
        </w:rPr>
      </w:pPr>
      <w:r>
        <w:rPr>
          <w:rFonts w:ascii="Arial" w:eastAsia="Times New Roman" w:hAnsi="Arial" w:cs="Arial"/>
          <w:sz w:val="20"/>
          <w:szCs w:val="20"/>
        </w:rPr>
        <w:t>We did not design and maintain effective controls relevant to the preparation of our financial statements with respect to certain information technology, or IT, general controls for in</w:t>
      </w:r>
      <w:r>
        <w:rPr>
          <w:rFonts w:ascii="Arial" w:eastAsia="Times New Roman" w:hAnsi="Arial" w:cs="Arial"/>
          <w:sz w:val="20"/>
          <w:szCs w:val="20"/>
        </w:rPr>
        <w:t>formation systems. Specifically, we did not design and maintain (1) program change management controls to ensure that IT program and data changes affecting certain IT applications and underlying accounting records are identified, tested, authorized and imp</w:t>
      </w:r>
      <w:r>
        <w:rPr>
          <w:rFonts w:ascii="Arial" w:eastAsia="Times New Roman" w:hAnsi="Arial" w:cs="Arial"/>
          <w:sz w:val="20"/>
          <w:szCs w:val="20"/>
        </w:rPr>
        <w:t>lemented appropriately; and (2) user access controls to ensure appropriate segregation of duties and that adequately restrict user and privileged access to financial applications, programs and data to appropriate company personnel</w:t>
      </w:r>
      <w:r>
        <w:rPr>
          <w:rFonts w:ascii="Arial" w:eastAsia="Times New Roman"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6212FF">
      <w:pPr>
        <w:pStyle w:val="a3"/>
        <w:spacing w:before="120" w:beforeAutospacing="0" w:after="0" w:afterAutospacing="0"/>
        <w:ind w:firstLine="539"/>
        <w:rPr>
          <w:sz w:val="20"/>
          <w:szCs w:val="20"/>
        </w:rPr>
      </w:pPr>
      <w:r>
        <w:rPr>
          <w:rFonts w:ascii="Arial" w:hAnsi="Arial" w:cs="Arial"/>
          <w:sz w:val="20"/>
          <w:szCs w:val="20"/>
        </w:rPr>
        <w:t>We have</w:t>
      </w:r>
      <w:r>
        <w:rPr>
          <w:rFonts w:ascii="Arial" w:hAnsi="Arial" w:cs="Arial"/>
          <w:sz w:val="20"/>
          <w:szCs w:val="20"/>
        </w:rPr>
        <w:t xml:space="preserve"> begun implementing a plan to remediate the material weaknesses described above. In 2020, we implemented a new general ledger accounting system, including the design of permissions within that system which allow for effective restricted access and segregat</w:t>
      </w:r>
      <w:r>
        <w:rPr>
          <w:rFonts w:ascii="Arial" w:hAnsi="Arial" w:cs="Arial"/>
          <w:sz w:val="20"/>
          <w:szCs w:val="20"/>
        </w:rPr>
        <w:t>ion of 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394161818"/>
        <w:rPr>
          <w:rFonts w:eastAsia="Times New Roman"/>
        </w:rPr>
      </w:pPr>
      <w:r>
        <w:rPr>
          <w:rFonts w:ascii="Symbol" w:eastAsia="Times New Roman" w:hAnsi="Symbol"/>
          <w:sz w:val="20"/>
          <w:szCs w:val="20"/>
        </w:rPr>
        <w:sym w:font="Symbol" w:char="F0B7"/>
      </w:r>
    </w:p>
    <w:p w:rsidR="00000000" w:rsidRDefault="006212FF">
      <w:pPr>
        <w:divId w:val="521208983"/>
        <w:rPr>
          <w:rFonts w:eastAsia="Times New Roman"/>
        </w:rPr>
      </w:pPr>
      <w:r>
        <w:rPr>
          <w:rFonts w:ascii="Arial" w:eastAsia="Times New Roman" w:hAnsi="Arial" w:cs="Arial"/>
          <w:sz w:val="20"/>
          <w:szCs w:val="20"/>
        </w:rPr>
        <w:t xml:space="preserve">enhancing and documenting management review controls over the review of journal entries and the identification </w:t>
      </w:r>
      <w:r>
        <w:rPr>
          <w:rFonts w:ascii="Arial" w:eastAsia="Times New Roman" w:hAnsi="Arial" w:cs="Arial"/>
          <w:sz w:val="20"/>
          <w:szCs w:val="20"/>
        </w:rPr>
        <w:t>and review of complex transactions</w:t>
      </w:r>
      <w:r>
        <w:rPr>
          <w:rFonts w:ascii="Arial" w:eastAsia="Times New Roman" w:hAnsi="Arial" w:cs="Arial"/>
          <w:sz w:val="20"/>
          <w:szCs w:val="20"/>
        </w:rPr>
        <w:t>;</w:t>
      </w:r>
    </w:p>
    <w:p w:rsidR="00000000" w:rsidRDefault="006212FF">
      <w:pPr>
        <w:spacing w:before="120"/>
        <w:ind w:left="4"/>
        <w:divId w:val="755631709"/>
        <w:rPr>
          <w:rFonts w:eastAsia="Times New Roman"/>
        </w:rPr>
      </w:pPr>
      <w:r>
        <w:rPr>
          <w:rFonts w:ascii="Symbol" w:eastAsia="Times New Roman" w:hAnsi="Symbol"/>
          <w:sz w:val="20"/>
          <w:szCs w:val="20"/>
        </w:rPr>
        <w:sym w:font="Symbol" w:char="F0B7"/>
      </w:r>
    </w:p>
    <w:p w:rsidR="00000000" w:rsidRDefault="006212FF">
      <w:pPr>
        <w:divId w:val="1141119716"/>
        <w:rPr>
          <w:rFonts w:eastAsia="Times New Roman"/>
        </w:rPr>
      </w:pPr>
      <w:r>
        <w:rPr>
          <w:rFonts w:ascii="Arial" w:eastAsia="Times New Roman" w:hAnsi="Arial" w:cs="Arial"/>
          <w:sz w:val="20"/>
          <w:szCs w:val="20"/>
        </w:rPr>
        <w:t>continuing to hire additional personnel with public company experience for our accounting and finance function; an</w:t>
      </w:r>
      <w:r>
        <w:rPr>
          <w:rFonts w:ascii="Arial" w:eastAsia="Times New Roman" w:hAnsi="Arial" w:cs="Arial"/>
          <w:sz w:val="20"/>
          <w:szCs w:val="20"/>
        </w:rPr>
        <w:t>d</w:t>
      </w:r>
    </w:p>
    <w:p w:rsidR="00000000" w:rsidRDefault="006212FF">
      <w:pPr>
        <w:spacing w:before="120"/>
        <w:ind w:left="4"/>
        <w:divId w:val="1955987480"/>
        <w:rPr>
          <w:rFonts w:eastAsia="Times New Roman"/>
        </w:rPr>
      </w:pPr>
      <w:r>
        <w:rPr>
          <w:rFonts w:ascii="Symbol" w:eastAsia="Times New Roman" w:hAnsi="Symbol"/>
          <w:sz w:val="20"/>
          <w:szCs w:val="20"/>
        </w:rPr>
        <w:sym w:font="Symbol" w:char="F0B7"/>
      </w:r>
    </w:p>
    <w:p w:rsidR="00000000" w:rsidRDefault="006212FF">
      <w:pPr>
        <w:divId w:val="975716957"/>
        <w:rPr>
          <w:rFonts w:eastAsia="Times New Roman"/>
        </w:rPr>
      </w:pPr>
      <w:r>
        <w:rPr>
          <w:rFonts w:ascii="Arial" w:eastAsia="Times New Roman" w:hAnsi="Arial" w:cs="Arial"/>
          <w:sz w:val="20"/>
          <w:szCs w:val="20"/>
        </w:rPr>
        <w:t>designing and implementing comprehensive access control protocols for our relevant IT applications to enforce restricted user and privileg</w:t>
      </w:r>
      <w:r>
        <w:rPr>
          <w:rFonts w:ascii="Arial" w:eastAsia="Times New Roman" w:hAnsi="Arial" w:cs="Arial"/>
          <w:sz w:val="20"/>
          <w:szCs w:val="20"/>
        </w:rPr>
        <w:t>ed access and implementing controls to review the activities for those users who have privileged access</w:t>
      </w:r>
      <w:r>
        <w:rPr>
          <w:rFonts w:ascii="Arial" w:eastAsia="Times New Roman" w:hAnsi="Arial" w:cs="Arial"/>
          <w:sz w:val="20"/>
          <w:szCs w:val="20"/>
        </w:rPr>
        <w:t>.</w:t>
      </w:r>
    </w:p>
    <w:p w:rsidR="00000000" w:rsidRDefault="006212FF">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weaknesses cannot be considered fully remediated until the applic</w:t>
      </w:r>
      <w:r>
        <w:rPr>
          <w:rFonts w:ascii="Arial" w:hAnsi="Arial" w:cs="Arial"/>
          <w:sz w:val="20"/>
          <w:szCs w:val="20"/>
        </w:rPr>
        <w:t>able remedial controls operate for a sufficient period of time and management has concluded, through testing, that these controls are operating effectively</w:t>
      </w:r>
      <w:r>
        <w:rPr>
          <w:rFonts w:ascii="Arial" w:hAnsi="Arial" w:cs="Arial"/>
          <w:sz w:val="20"/>
          <w:szCs w:val="20"/>
        </w:rPr>
        <w:t>.</w:t>
      </w:r>
    </w:p>
    <w:p w:rsidR="00000000" w:rsidRDefault="006212FF">
      <w:pPr>
        <w:pStyle w:val="a3"/>
        <w:spacing w:before="12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There were no changes in our internal control</w:t>
      </w:r>
      <w:r>
        <w:rPr>
          <w:rFonts w:ascii="Arial" w:hAnsi="Arial" w:cs="Arial"/>
          <w:sz w:val="20"/>
          <w:szCs w:val="20"/>
        </w:rPr>
        <w:t xml:space="preserve"> over financial reporting (as defined in Rules 13a-15(f) and 15d-15(f) under the Exchange Act) during the three months ended September 30, 2021 that have materially affected, or are reasonably likely to materially affect, our internal control over financia</w:t>
      </w:r>
      <w:r>
        <w:rPr>
          <w:rFonts w:ascii="Arial" w:hAnsi="Arial" w:cs="Arial"/>
          <w:sz w:val="20"/>
          <w:szCs w:val="20"/>
        </w:rPr>
        <w:t>l reporting</w:t>
      </w:r>
      <w:r>
        <w:rPr>
          <w:rFonts w:ascii="Arial" w:hAnsi="Arial" w:cs="Arial"/>
          <w:sz w:val="20"/>
          <w:szCs w:val="20"/>
        </w:rPr>
        <w:t>.</w:t>
      </w:r>
    </w:p>
    <w:p w:rsidR="00000000" w:rsidRDefault="006212FF">
      <w:pPr>
        <w:pStyle w:val="a3"/>
        <w:spacing w:before="360" w:beforeAutospacing="0" w:after="0" w:afterAutospacing="0"/>
        <w:jc w:val="center"/>
        <w:rPr>
          <w:sz w:val="20"/>
          <w:szCs w:val="20"/>
        </w:rPr>
      </w:pPr>
      <w:r>
        <w:rPr>
          <w:rFonts w:ascii="Arial" w:hAnsi="Arial" w:cs="Arial"/>
          <w:b/>
          <w:bCs/>
          <w:sz w:val="20"/>
          <w:szCs w:val="20"/>
        </w:rPr>
        <w:t>PART II—OTHER INFORMATIO</w:t>
      </w:r>
      <w:r>
        <w:rPr>
          <w:rFonts w:ascii="Arial" w:hAnsi="Arial" w:cs="Arial"/>
          <w:b/>
          <w:bCs/>
          <w:sz w:val="20"/>
          <w:szCs w:val="20"/>
        </w:rPr>
        <w:t>N</w:t>
      </w:r>
    </w:p>
    <w:p w:rsidR="00000000" w:rsidRDefault="006212FF">
      <w:pPr>
        <w:pStyle w:val="a3"/>
        <w:spacing w:before="36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Legal Proceeding</w:t>
      </w:r>
      <w:r>
        <w:rPr>
          <w:rFonts w:ascii="Arial" w:hAnsi="Arial" w:cs="Arial"/>
          <w:b/>
          <w:bCs/>
          <w:sz w:val="20"/>
          <w:szCs w:val="20"/>
        </w:rPr>
        <w:t>s</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From time to time, we are involved in legal proceedings and subject to claims that arise in the ordinary course of our business. Although the results of legal proceedings and claims cannot be predicted with certainty, we believe we are not currently party </w:t>
      </w:r>
      <w:r>
        <w:rPr>
          <w:rFonts w:ascii="Arial" w:hAnsi="Arial" w:cs="Arial"/>
          <w:sz w:val="20"/>
          <w:szCs w:val="20"/>
        </w:rPr>
        <w:t>to any legal proceedings which, if determined adversely to us, would individually or taken together have a material adverse effect on our business, operating results or financial condition</w:t>
      </w:r>
      <w:r>
        <w:rPr>
          <w:rFonts w:ascii="Arial" w:hAnsi="Arial" w:cs="Arial"/>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1A. Risk Factors</w:t>
      </w:r>
      <w:r>
        <w:rPr>
          <w:rFonts w:ascii="Arial" w:hAnsi="Arial" w:cs="Arial"/>
          <w:b/>
          <w:b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Investing in our Class A common stock invol</w:t>
      </w:r>
      <w:r>
        <w:rPr>
          <w:rFonts w:ascii="Arial" w:hAnsi="Arial" w:cs="Arial"/>
          <w:sz w:val="20"/>
          <w:szCs w:val="20"/>
        </w:rPr>
        <w:t>ves a high degree of risk. You should carefully consider the risks and uncertainties described below, together with all of the other information in this report, including “Management’s Discussion and Analysis of Financial Condition and Results of Operation</w:t>
      </w:r>
      <w:r>
        <w:rPr>
          <w:rFonts w:ascii="Arial" w:hAnsi="Arial" w:cs="Arial"/>
          <w:sz w:val="20"/>
          <w:szCs w:val="20"/>
        </w:rPr>
        <w:t>s,” and our condensed consolidated financial statements and the accompanying notes included elsewhere in this report before making an investment decision. The risks and uncertainties described below are not the only ones we face. Additional risks and uncer</w:t>
      </w:r>
      <w:r>
        <w:rPr>
          <w:rFonts w:ascii="Arial" w:hAnsi="Arial" w:cs="Arial"/>
          <w:sz w:val="20"/>
          <w:szCs w:val="20"/>
        </w:rPr>
        <w:t>tainties not presently known to u</w:t>
      </w:r>
      <w:r>
        <w:rPr>
          <w:rFonts w:ascii="Arial" w:hAnsi="Arial" w:cs="Arial"/>
          <w:sz w:val="20"/>
          <w:szCs w:val="20"/>
        </w:rPr>
        <w:t>s</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9</w:t>
      </w:r>
    </w:p>
    <w:p w:rsidR="00000000" w:rsidRDefault="006212FF">
      <w:pPr>
        <w:rPr>
          <w:rFonts w:eastAsia="Times New Roman"/>
        </w:rPr>
      </w:pPr>
      <w:r>
        <w:rPr>
          <w:rFonts w:eastAsia="Times New Roman"/>
        </w:rPr>
        <w:pict>
          <v:rect id="_x0000_i106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or that we currently deem immaterial may also materially and adversely affect our business operations, results of operations, financial condition or prospects. The trading price </w:t>
      </w:r>
      <w:r>
        <w:rPr>
          <w:rFonts w:ascii="Arial" w:hAnsi="Arial" w:cs="Arial"/>
          <w:sz w:val="20"/>
          <w:szCs w:val="20"/>
        </w:rPr>
        <w:t>of our Class A common stock could decline due to the materialization of any of these risks, and you may lose all or part of your investment. In addition, the risks discussed below include forward-looking statements and our actual results may differ substan</w:t>
      </w:r>
      <w:r>
        <w:rPr>
          <w:rFonts w:ascii="Arial" w:hAnsi="Arial" w:cs="Arial"/>
          <w:sz w:val="20"/>
          <w:szCs w:val="20"/>
        </w:rPr>
        <w:t xml:space="preserve">tially from those discussed in the forward-looking statements. You should also read the section under the caption </w:t>
      </w:r>
      <w:r>
        <w:rPr>
          <w:rFonts w:ascii="Arial" w:hAnsi="Arial" w:cs="Arial"/>
          <w:sz w:val="20"/>
          <w:szCs w:val="20"/>
        </w:rPr>
        <w:t>“</w:t>
      </w:r>
      <w:r>
        <w:rPr>
          <w:rFonts w:ascii="Arial" w:hAnsi="Arial" w:cs="Arial"/>
          <w:i/>
          <w:iCs/>
          <w:sz w:val="20"/>
          <w:szCs w:val="20"/>
        </w:rPr>
        <w:t>Special Note Regarding Forward-Looking Statements” in Part I, Item 2. Management’s Discussion and Analysis of Financial Condition and Results</w:t>
      </w:r>
      <w:r>
        <w:rPr>
          <w:rFonts w:ascii="Arial" w:hAnsi="Arial" w:cs="Arial"/>
          <w:i/>
          <w:iCs/>
          <w:sz w:val="20"/>
          <w:szCs w:val="20"/>
        </w:rPr>
        <w:t xml:space="preserve"> of Operations</w:t>
      </w:r>
      <w:r>
        <w:rPr>
          <w:rFonts w:ascii="Arial" w:hAnsi="Arial" w:cs="Arial"/>
          <w:i/>
          <w:iCs/>
          <w:sz w:val="20"/>
          <w:szCs w:val="20"/>
        </w:rPr>
        <w:t>.</w:t>
      </w:r>
    </w:p>
    <w:p w:rsidR="00000000" w:rsidRDefault="006212FF">
      <w:pPr>
        <w:pStyle w:val="a3"/>
        <w:spacing w:before="0" w:beforeAutospacing="0" w:after="0" w:afterAutospacing="0"/>
        <w:jc w:val="center"/>
        <w:rPr>
          <w:sz w:val="20"/>
          <w:szCs w:val="20"/>
        </w:rPr>
      </w:pPr>
      <w:r>
        <w:rPr>
          <w:rFonts w:ascii="Arial" w:hAnsi="Arial" w:cs="Arial"/>
          <w:b/>
          <w:bCs/>
          <w:sz w:val="20"/>
          <w:szCs w:val="20"/>
        </w:rPr>
        <w:br/>
        <w:t>Risks Related to Our Business and Industr</w:t>
      </w:r>
      <w:r>
        <w:rPr>
          <w:rFonts w:ascii="Arial" w:hAnsi="Arial" w:cs="Arial"/>
          <w:b/>
          <w:bCs/>
          <w:sz w:val="20"/>
          <w:szCs w:val="20"/>
        </w:rPr>
        <w:t>y</w:t>
      </w:r>
    </w:p>
    <w:p w:rsidR="00000000" w:rsidRDefault="006212FF">
      <w:pPr>
        <w:pStyle w:val="a3"/>
        <w:spacing w:before="120" w:beforeAutospacing="0" w:after="0" w:afterAutospacing="0"/>
        <w:rPr>
          <w:sz w:val="20"/>
          <w:szCs w:val="20"/>
        </w:rPr>
      </w:pPr>
      <w:r>
        <w:rPr>
          <w:rFonts w:ascii="Arial" w:hAnsi="Arial" w:cs="Arial"/>
          <w:b/>
          <w:bCs/>
          <w:i/>
          <w:iCs/>
          <w:sz w:val="20"/>
          <w:szCs w:val="20"/>
        </w:rPr>
        <w:t>Our rapid growth may not be sustainable or indicative of our future growth</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recent rapid growth, including in payment volumes, may not be sustainable or indicative of our future growth. Even t</w:t>
      </w:r>
      <w:r>
        <w:rPr>
          <w:rFonts w:ascii="Arial" w:hAnsi="Arial" w:cs="Arial"/>
          <w:sz w:val="20"/>
          <w:szCs w:val="20"/>
        </w:rPr>
        <w:t>hough the number of billers and consumers who use our platform has grown rapidly in recent years, there can be no assurance that we will be able to attract new billers or retain existing billers. Our costs associated with retaining revenue from existing bi</w:t>
      </w:r>
      <w:r>
        <w:rPr>
          <w:rFonts w:ascii="Arial" w:hAnsi="Arial" w:cs="Arial"/>
          <w:sz w:val="20"/>
          <w:szCs w:val="20"/>
        </w:rPr>
        <w:t>llers are substantially lower than costs associated with attracting and generating revenue from new billers or costs associated with generating increased adoption of our platform by existing billers. Therefore, if we are unable to retain revenue from exist</w:t>
      </w:r>
      <w:r>
        <w:rPr>
          <w:rFonts w:ascii="Arial" w:hAnsi="Arial" w:cs="Arial"/>
          <w:sz w:val="20"/>
          <w:szCs w:val="20"/>
        </w:rPr>
        <w:t>ing billers, even if related losses are offset by an increase in new billers or increased adoption of our platform by existing billers, our operating results could be adversely impacted</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ability to attract new billers, retain revenue from existing bill</w:t>
      </w:r>
      <w:r>
        <w:rPr>
          <w:rFonts w:ascii="Arial" w:hAnsi="Arial" w:cs="Arial"/>
          <w:sz w:val="20"/>
          <w:szCs w:val="20"/>
        </w:rPr>
        <w:t>ers or increase adoption of our platform by both new and existing billers is impacted by a number of factors, including</w:t>
      </w:r>
      <w:r>
        <w:rPr>
          <w:rFonts w:ascii="Arial" w:hAnsi="Arial" w:cs="Arial"/>
          <w:sz w:val="20"/>
          <w:szCs w:val="20"/>
        </w:rPr>
        <w:t>:</w:t>
      </w:r>
    </w:p>
    <w:p w:rsidR="00000000" w:rsidRDefault="006212FF">
      <w:pPr>
        <w:spacing w:before="120"/>
        <w:ind w:left="4"/>
        <w:divId w:val="1660308414"/>
        <w:rPr>
          <w:rFonts w:eastAsia="Times New Roman"/>
        </w:rPr>
      </w:pPr>
      <w:r>
        <w:rPr>
          <w:rFonts w:ascii="Symbol" w:eastAsia="Times New Roman" w:hAnsi="Symbol"/>
          <w:sz w:val="20"/>
          <w:szCs w:val="20"/>
        </w:rPr>
        <w:sym w:font="Symbol" w:char="F0B7"/>
      </w:r>
    </w:p>
    <w:p w:rsidR="00000000" w:rsidRDefault="006212FF">
      <w:pPr>
        <w:divId w:val="678199104"/>
        <w:rPr>
          <w:rFonts w:eastAsia="Times New Roman"/>
        </w:rPr>
      </w:pPr>
      <w:r>
        <w:rPr>
          <w:rFonts w:ascii="Arial" w:eastAsia="Times New Roman" w:hAnsi="Arial" w:cs="Arial"/>
          <w:sz w:val="20"/>
          <w:szCs w:val="20"/>
        </w:rPr>
        <w:t>our transaction fees and certain of our billers’ ability to pass them on to consumers</w:t>
      </w:r>
      <w:r>
        <w:rPr>
          <w:rFonts w:ascii="Arial" w:eastAsia="Times New Roman" w:hAnsi="Arial" w:cs="Arial"/>
          <w:sz w:val="20"/>
          <w:szCs w:val="20"/>
        </w:rPr>
        <w:t>;</w:t>
      </w:r>
    </w:p>
    <w:p w:rsidR="00000000" w:rsidRDefault="006212FF">
      <w:pPr>
        <w:spacing w:before="120"/>
        <w:ind w:left="4"/>
        <w:divId w:val="334840776"/>
        <w:rPr>
          <w:rFonts w:eastAsia="Times New Roman"/>
        </w:rPr>
      </w:pPr>
      <w:r>
        <w:rPr>
          <w:rFonts w:ascii="Symbol" w:eastAsia="Times New Roman" w:hAnsi="Symbol"/>
          <w:sz w:val="20"/>
          <w:szCs w:val="20"/>
        </w:rPr>
        <w:sym w:font="Symbol" w:char="F0B7"/>
      </w:r>
    </w:p>
    <w:p w:rsidR="00000000" w:rsidRDefault="006212FF">
      <w:pPr>
        <w:divId w:val="1379891502"/>
        <w:rPr>
          <w:rFonts w:eastAsia="Times New Roman"/>
        </w:rPr>
      </w:pPr>
      <w:r>
        <w:rPr>
          <w:rFonts w:ascii="Arial" w:eastAsia="Times New Roman" w:hAnsi="Arial" w:cs="Arial"/>
          <w:sz w:val="20"/>
          <w:szCs w:val="20"/>
        </w:rPr>
        <w:t>our ability to timely expand the functionali</w:t>
      </w:r>
      <w:r>
        <w:rPr>
          <w:rFonts w:ascii="Arial" w:eastAsia="Times New Roman" w:hAnsi="Arial" w:cs="Arial"/>
          <w:sz w:val="20"/>
          <w:szCs w:val="20"/>
        </w:rPr>
        <w:t>ty and scope of our platform</w:t>
      </w:r>
      <w:r>
        <w:rPr>
          <w:rFonts w:ascii="Arial" w:eastAsia="Times New Roman" w:hAnsi="Arial" w:cs="Arial"/>
          <w:sz w:val="20"/>
          <w:szCs w:val="20"/>
        </w:rPr>
        <w:t>;</w:t>
      </w:r>
    </w:p>
    <w:p w:rsidR="00000000" w:rsidRDefault="006212FF">
      <w:pPr>
        <w:spacing w:before="120"/>
        <w:ind w:left="4"/>
        <w:divId w:val="209612310"/>
        <w:rPr>
          <w:rFonts w:eastAsia="Times New Roman"/>
        </w:rPr>
      </w:pPr>
      <w:r>
        <w:rPr>
          <w:rFonts w:ascii="Symbol" w:eastAsia="Times New Roman" w:hAnsi="Symbol"/>
          <w:sz w:val="20"/>
          <w:szCs w:val="20"/>
        </w:rPr>
        <w:sym w:font="Symbol" w:char="F0B7"/>
      </w:r>
    </w:p>
    <w:p w:rsidR="00000000" w:rsidRDefault="006212FF">
      <w:pPr>
        <w:divId w:val="1762681696"/>
        <w:rPr>
          <w:rFonts w:eastAsia="Times New Roman"/>
        </w:rPr>
      </w:pPr>
      <w:r>
        <w:rPr>
          <w:rFonts w:ascii="Arial" w:eastAsia="Times New Roman" w:hAnsi="Arial" w:cs="Arial"/>
          <w:sz w:val="20"/>
          <w:szCs w:val="20"/>
        </w:rPr>
        <w:t>our ability to maintain the rates at which our billers pay us and continue to use our platform</w:t>
      </w:r>
      <w:r>
        <w:rPr>
          <w:rFonts w:ascii="Arial" w:eastAsia="Times New Roman" w:hAnsi="Arial" w:cs="Arial"/>
          <w:sz w:val="20"/>
          <w:szCs w:val="20"/>
        </w:rPr>
        <w:t>;</w:t>
      </w:r>
    </w:p>
    <w:p w:rsidR="00000000" w:rsidRDefault="006212FF">
      <w:pPr>
        <w:spacing w:before="120"/>
        <w:ind w:left="4"/>
        <w:divId w:val="335694025"/>
        <w:rPr>
          <w:rFonts w:eastAsia="Times New Roman"/>
        </w:rPr>
      </w:pPr>
      <w:r>
        <w:rPr>
          <w:rFonts w:ascii="Symbol" w:eastAsia="Times New Roman" w:hAnsi="Symbol"/>
          <w:sz w:val="20"/>
          <w:szCs w:val="20"/>
        </w:rPr>
        <w:sym w:font="Symbol" w:char="F0B7"/>
      </w:r>
    </w:p>
    <w:p w:rsidR="00000000" w:rsidRDefault="006212FF">
      <w:pPr>
        <w:divId w:val="1948073285"/>
        <w:rPr>
          <w:rFonts w:eastAsia="Times New Roman"/>
        </w:rPr>
      </w:pPr>
      <w:r>
        <w:rPr>
          <w:rFonts w:ascii="Arial" w:eastAsia="Times New Roman" w:hAnsi="Arial" w:cs="Arial"/>
          <w:sz w:val="20"/>
          <w:szCs w:val="20"/>
        </w:rPr>
        <w:t>competitive factors, including the introduction of competing solutions, discount pricing and other strategies that may be implemented by our competitors</w:t>
      </w:r>
      <w:r>
        <w:rPr>
          <w:rFonts w:ascii="Arial" w:eastAsia="Times New Roman" w:hAnsi="Arial" w:cs="Arial"/>
          <w:sz w:val="20"/>
          <w:szCs w:val="20"/>
        </w:rPr>
        <w:t>;</w:t>
      </w:r>
    </w:p>
    <w:p w:rsidR="00000000" w:rsidRDefault="006212FF">
      <w:pPr>
        <w:spacing w:before="120"/>
        <w:ind w:left="4"/>
        <w:divId w:val="1244074277"/>
        <w:rPr>
          <w:rFonts w:eastAsia="Times New Roman"/>
        </w:rPr>
      </w:pPr>
      <w:r>
        <w:rPr>
          <w:rFonts w:ascii="Symbol" w:eastAsia="Times New Roman" w:hAnsi="Symbol"/>
          <w:sz w:val="20"/>
          <w:szCs w:val="20"/>
        </w:rPr>
        <w:sym w:font="Symbol" w:char="F0B7"/>
      </w:r>
    </w:p>
    <w:p w:rsidR="00000000" w:rsidRDefault="006212FF">
      <w:pPr>
        <w:divId w:val="1400320092"/>
        <w:rPr>
          <w:rFonts w:eastAsia="Times New Roman"/>
        </w:rPr>
      </w:pPr>
      <w:r>
        <w:rPr>
          <w:rFonts w:ascii="Arial" w:eastAsia="Times New Roman" w:hAnsi="Arial" w:cs="Arial"/>
          <w:sz w:val="20"/>
          <w:szCs w:val="20"/>
        </w:rPr>
        <w:t>our ability to maintain high-quality customer support for billers and consumers</w:t>
      </w:r>
      <w:r>
        <w:rPr>
          <w:rFonts w:ascii="Arial" w:eastAsia="Times New Roman" w:hAnsi="Arial" w:cs="Arial"/>
          <w:sz w:val="20"/>
          <w:szCs w:val="20"/>
        </w:rPr>
        <w:t>;</w:t>
      </w:r>
    </w:p>
    <w:p w:rsidR="00000000" w:rsidRDefault="006212FF">
      <w:pPr>
        <w:spacing w:before="120"/>
        <w:ind w:left="4"/>
        <w:divId w:val="2024745247"/>
        <w:rPr>
          <w:rFonts w:eastAsia="Times New Roman"/>
        </w:rPr>
      </w:pPr>
      <w:r>
        <w:rPr>
          <w:rFonts w:ascii="Symbol" w:eastAsia="Times New Roman" w:hAnsi="Symbol"/>
          <w:sz w:val="20"/>
          <w:szCs w:val="20"/>
        </w:rPr>
        <w:sym w:font="Symbol" w:char="F0B7"/>
      </w:r>
    </w:p>
    <w:p w:rsidR="00000000" w:rsidRDefault="006212FF">
      <w:pPr>
        <w:divId w:val="1076633018"/>
        <w:rPr>
          <w:rFonts w:eastAsia="Times New Roman"/>
        </w:rPr>
      </w:pPr>
      <w:r>
        <w:rPr>
          <w:rFonts w:ascii="Arial" w:eastAsia="Times New Roman" w:hAnsi="Arial" w:cs="Arial"/>
          <w:sz w:val="20"/>
          <w:szCs w:val="20"/>
        </w:rPr>
        <w:t>our ability to attract and retain strategic partners, software partners and IPN partners</w:t>
      </w:r>
      <w:r>
        <w:rPr>
          <w:rFonts w:ascii="Arial" w:eastAsia="Times New Roman" w:hAnsi="Arial" w:cs="Arial"/>
          <w:sz w:val="20"/>
          <w:szCs w:val="20"/>
        </w:rPr>
        <w:t>;</w:t>
      </w:r>
    </w:p>
    <w:p w:rsidR="00000000" w:rsidRDefault="006212FF">
      <w:pPr>
        <w:spacing w:before="120"/>
        <w:ind w:left="4"/>
        <w:divId w:val="2045517166"/>
        <w:rPr>
          <w:rFonts w:eastAsia="Times New Roman"/>
        </w:rPr>
      </w:pPr>
      <w:r>
        <w:rPr>
          <w:rFonts w:ascii="Symbol" w:eastAsia="Times New Roman" w:hAnsi="Symbol"/>
          <w:sz w:val="20"/>
          <w:szCs w:val="20"/>
        </w:rPr>
        <w:sym w:font="Symbol" w:char="F0B7"/>
      </w:r>
    </w:p>
    <w:p w:rsidR="00000000" w:rsidRDefault="006212FF">
      <w:pPr>
        <w:divId w:val="418790427"/>
        <w:rPr>
          <w:rFonts w:eastAsia="Times New Roman"/>
        </w:rPr>
      </w:pPr>
      <w:r>
        <w:rPr>
          <w:rFonts w:ascii="Arial" w:eastAsia="Times New Roman" w:hAnsi="Arial" w:cs="Arial"/>
          <w:sz w:val="20"/>
          <w:szCs w:val="20"/>
        </w:rPr>
        <w:t>our ability to expand into new industries and market segments;</w:t>
      </w:r>
      <w:r>
        <w:rPr>
          <w:rFonts w:ascii="Arial" w:eastAsia="Times New Roman" w:hAnsi="Arial" w:cs="Arial"/>
          <w:sz w:val="20"/>
          <w:szCs w:val="20"/>
        </w:rPr>
        <w:t xml:space="preserve"> </w:t>
      </w:r>
    </w:p>
    <w:p w:rsidR="00000000" w:rsidRDefault="006212FF">
      <w:pPr>
        <w:spacing w:before="120"/>
        <w:ind w:left="4"/>
        <w:divId w:val="154303569"/>
        <w:rPr>
          <w:rFonts w:eastAsia="Times New Roman"/>
        </w:rPr>
      </w:pPr>
      <w:r>
        <w:rPr>
          <w:rFonts w:ascii="Symbol" w:eastAsia="Times New Roman" w:hAnsi="Symbol"/>
          <w:sz w:val="20"/>
          <w:szCs w:val="20"/>
        </w:rPr>
        <w:sym w:font="Symbol" w:char="F0B7"/>
      </w:r>
    </w:p>
    <w:p w:rsidR="00000000" w:rsidRDefault="006212FF">
      <w:pPr>
        <w:divId w:val="614167934"/>
        <w:rPr>
          <w:rFonts w:eastAsia="Times New Roman"/>
        </w:rPr>
      </w:pPr>
      <w:r>
        <w:rPr>
          <w:rFonts w:ascii="Arial" w:eastAsia="Times New Roman" w:hAnsi="Arial" w:cs="Arial"/>
          <w:sz w:val="20"/>
          <w:szCs w:val="20"/>
        </w:rPr>
        <w:t>actual or perceived privacy or security breaches or incidents</w:t>
      </w:r>
      <w:r>
        <w:rPr>
          <w:rFonts w:ascii="Arial" w:eastAsia="Times New Roman" w:hAnsi="Arial" w:cs="Arial"/>
          <w:sz w:val="20"/>
          <w:szCs w:val="20"/>
        </w:rPr>
        <w:t>;</w:t>
      </w:r>
    </w:p>
    <w:p w:rsidR="00000000" w:rsidRDefault="006212FF">
      <w:pPr>
        <w:spacing w:before="120"/>
        <w:ind w:left="4"/>
        <w:divId w:val="987435182"/>
        <w:rPr>
          <w:rFonts w:eastAsia="Times New Roman"/>
        </w:rPr>
      </w:pPr>
      <w:r>
        <w:rPr>
          <w:rFonts w:ascii="Symbol" w:eastAsia="Times New Roman" w:hAnsi="Symbol"/>
          <w:sz w:val="20"/>
          <w:szCs w:val="20"/>
        </w:rPr>
        <w:sym w:font="Symbol" w:char="F0B7"/>
      </w:r>
    </w:p>
    <w:p w:rsidR="00000000" w:rsidRDefault="006212FF">
      <w:pPr>
        <w:divId w:val="1659070786"/>
        <w:rPr>
          <w:rFonts w:eastAsia="Times New Roman"/>
        </w:rPr>
      </w:pPr>
      <w:r>
        <w:rPr>
          <w:rFonts w:ascii="Arial" w:eastAsia="Times New Roman" w:hAnsi="Arial" w:cs="Arial"/>
          <w:sz w:val="20"/>
          <w:szCs w:val="20"/>
        </w:rPr>
        <w:t>the frequency and severity of any</w:t>
      </w:r>
      <w:r>
        <w:rPr>
          <w:rFonts w:ascii="Arial" w:eastAsia="Times New Roman" w:hAnsi="Arial" w:cs="Arial"/>
          <w:sz w:val="20"/>
          <w:szCs w:val="20"/>
        </w:rPr>
        <w:t xml:space="preserve"> system outages, technological changes or similar issues;</w:t>
      </w:r>
      <w:r>
        <w:rPr>
          <w:rFonts w:ascii="Arial" w:eastAsia="Times New Roman" w:hAnsi="Arial" w:cs="Arial"/>
          <w:sz w:val="20"/>
          <w:szCs w:val="20"/>
        </w:rPr>
        <w:t xml:space="preserve"> </w:t>
      </w:r>
    </w:p>
    <w:p w:rsidR="00000000" w:rsidRDefault="006212FF">
      <w:pPr>
        <w:spacing w:before="120"/>
        <w:ind w:left="4"/>
        <w:divId w:val="1534420066"/>
        <w:rPr>
          <w:rFonts w:eastAsia="Times New Roman"/>
        </w:rPr>
      </w:pPr>
      <w:r>
        <w:rPr>
          <w:rFonts w:ascii="Symbol" w:eastAsia="Times New Roman" w:hAnsi="Symbol"/>
          <w:sz w:val="20"/>
          <w:szCs w:val="20"/>
        </w:rPr>
        <w:sym w:font="Symbol" w:char="F0B7"/>
      </w:r>
    </w:p>
    <w:p w:rsidR="00000000" w:rsidRDefault="006212FF">
      <w:pPr>
        <w:divId w:val="1930503269"/>
        <w:rPr>
          <w:rFonts w:eastAsia="Times New Roman"/>
        </w:rPr>
      </w:pPr>
      <w:r>
        <w:rPr>
          <w:rFonts w:ascii="Arial" w:eastAsia="Times New Roman" w:hAnsi="Arial" w:cs="Arial"/>
          <w:sz w:val="20"/>
          <w:szCs w:val="20"/>
        </w:rPr>
        <w:t>our ability to successfully identify and acquire or invest in businesses, products or technologies that we believe could complement or expand our platform</w:t>
      </w:r>
      <w:r>
        <w:rPr>
          <w:rFonts w:ascii="Arial" w:eastAsia="Times New Roman" w:hAnsi="Arial" w:cs="Arial"/>
          <w:sz w:val="20"/>
          <w:szCs w:val="20"/>
        </w:rPr>
        <w:t>;</w:t>
      </w:r>
    </w:p>
    <w:p w:rsidR="00000000" w:rsidRDefault="006212FF">
      <w:pPr>
        <w:spacing w:before="120"/>
        <w:ind w:left="4"/>
        <w:divId w:val="2068843885"/>
        <w:rPr>
          <w:rFonts w:eastAsia="Times New Roman"/>
        </w:rPr>
      </w:pPr>
      <w:r>
        <w:rPr>
          <w:rFonts w:ascii="Symbol" w:eastAsia="Times New Roman" w:hAnsi="Symbol"/>
          <w:sz w:val="20"/>
          <w:szCs w:val="20"/>
        </w:rPr>
        <w:sym w:font="Symbol" w:char="F0B7"/>
      </w:r>
    </w:p>
    <w:p w:rsidR="00000000" w:rsidRDefault="006212FF">
      <w:pPr>
        <w:divId w:val="398868171"/>
        <w:rPr>
          <w:rFonts w:eastAsia="Times New Roman"/>
        </w:rPr>
      </w:pPr>
      <w:r>
        <w:rPr>
          <w:rFonts w:ascii="Arial" w:eastAsia="Times New Roman" w:hAnsi="Arial" w:cs="Arial"/>
          <w:sz w:val="20"/>
          <w:szCs w:val="20"/>
        </w:rPr>
        <w:t xml:space="preserve">our ability to increase awareness of </w:t>
      </w:r>
      <w:r>
        <w:rPr>
          <w:rFonts w:ascii="Arial" w:eastAsia="Times New Roman" w:hAnsi="Arial" w:cs="Arial"/>
          <w:sz w:val="20"/>
          <w:szCs w:val="20"/>
        </w:rPr>
        <w:t>our brand and successfully compete with other companies</w:t>
      </w:r>
      <w:r>
        <w:rPr>
          <w:rFonts w:ascii="Arial" w:eastAsia="Times New Roman" w:hAnsi="Arial" w:cs="Arial"/>
          <w:sz w:val="20"/>
          <w:szCs w:val="20"/>
        </w:rPr>
        <w:t>;</w:t>
      </w:r>
    </w:p>
    <w:p w:rsidR="00000000" w:rsidRDefault="006212FF">
      <w:pPr>
        <w:spacing w:before="120"/>
        <w:ind w:left="4"/>
        <w:divId w:val="1428113837"/>
        <w:rPr>
          <w:rFonts w:eastAsia="Times New Roman"/>
        </w:rPr>
      </w:pPr>
      <w:r>
        <w:rPr>
          <w:rFonts w:ascii="Symbol" w:eastAsia="Times New Roman" w:hAnsi="Symbol"/>
          <w:sz w:val="20"/>
          <w:szCs w:val="20"/>
        </w:rPr>
        <w:sym w:font="Symbol" w:char="F0B7"/>
      </w:r>
    </w:p>
    <w:p w:rsidR="00000000" w:rsidRDefault="006212FF">
      <w:pPr>
        <w:divId w:val="379864738"/>
        <w:rPr>
          <w:rFonts w:eastAsia="Times New Roman"/>
        </w:rPr>
      </w:pPr>
      <w:r>
        <w:rPr>
          <w:rFonts w:ascii="Arial" w:eastAsia="Times New Roman" w:hAnsi="Arial" w:cs="Arial"/>
          <w:sz w:val="20"/>
          <w:szCs w:val="20"/>
        </w:rPr>
        <w:t>our ability to expand internationally; an</w:t>
      </w:r>
      <w:r>
        <w:rPr>
          <w:rFonts w:ascii="Arial" w:eastAsia="Times New Roman" w:hAnsi="Arial" w:cs="Arial"/>
          <w:sz w:val="20"/>
          <w:szCs w:val="20"/>
        </w:rPr>
        <w:t>d</w:t>
      </w:r>
    </w:p>
    <w:p w:rsidR="00000000" w:rsidRDefault="006212FF">
      <w:pPr>
        <w:spacing w:before="120"/>
        <w:ind w:left="4"/>
        <w:divId w:val="805125033"/>
        <w:rPr>
          <w:rFonts w:eastAsia="Times New Roman"/>
        </w:rPr>
      </w:pPr>
      <w:r>
        <w:rPr>
          <w:rFonts w:ascii="Symbol" w:eastAsia="Times New Roman" w:hAnsi="Symbol"/>
          <w:sz w:val="20"/>
          <w:szCs w:val="20"/>
        </w:rPr>
        <w:sym w:font="Symbol" w:char="F0B7"/>
      </w:r>
    </w:p>
    <w:p w:rsidR="00000000" w:rsidRDefault="006212FF">
      <w:pPr>
        <w:divId w:val="2117409969"/>
        <w:rPr>
          <w:rFonts w:eastAsia="Times New Roman"/>
        </w:rPr>
      </w:pPr>
      <w:r>
        <w:rPr>
          <w:rFonts w:ascii="Arial" w:eastAsia="Times New Roman" w:hAnsi="Arial" w:cs="Arial"/>
          <w:sz w:val="20"/>
          <w:szCs w:val="20"/>
        </w:rPr>
        <w:t>our focus on long-term value over short-term results, meaning that we may make strategic decisions that may not maximize our short-term revenue or profi</w:t>
      </w:r>
      <w:r>
        <w:rPr>
          <w:rFonts w:ascii="Arial" w:eastAsia="Times New Roman" w:hAnsi="Arial" w:cs="Arial"/>
          <w:sz w:val="20"/>
          <w:szCs w:val="20"/>
        </w:rPr>
        <w:t>tability if we believe that the decisions are consistent with our mission and will improve our financial performance over the long-term</w:t>
      </w:r>
      <w:r>
        <w:rPr>
          <w:rFonts w:ascii="Arial" w:eastAsia="Times New Roman"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business could be harmed if we fail to manage our infrastructure to support future growth</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rapid growth we have</w:t>
      </w:r>
      <w:r>
        <w:rPr>
          <w:rFonts w:ascii="Arial" w:hAnsi="Arial" w:cs="Arial"/>
          <w:sz w:val="20"/>
          <w:szCs w:val="20"/>
        </w:rPr>
        <w:t xml:space="preserve"> experienced in our business places significant demands on our operational infrastructure. The scalability and flexibility of our platform depends on the functionality of our technology and network infrastructure and its ability to handle increased traffic</w:t>
      </w:r>
      <w:r>
        <w:rPr>
          <w:rFonts w:ascii="Arial" w:hAnsi="Arial" w:cs="Arial"/>
          <w:sz w:val="20"/>
          <w:szCs w:val="20"/>
        </w:rPr>
        <w:t xml:space="preserve"> and demand for bandwidth. The growth in the number of billers and partners using our platform and the number of bills processed through our platform has increased the amount of data that we process. Any problems with the transmission of increased data and</w:t>
      </w:r>
      <w:r>
        <w:rPr>
          <w:rFonts w:ascii="Arial" w:hAnsi="Arial" w:cs="Arial"/>
          <w:sz w:val="20"/>
          <w:szCs w:val="20"/>
        </w:rPr>
        <w:t xml:space="preserve"> bills could result in harm to our brand or reputation. Moreover, as our business grows, we will need to devote additional resources to improving our operational infrastructure and continuing to enhance its scalability in order to maintain the performance </w:t>
      </w:r>
      <w:r>
        <w:rPr>
          <w:rFonts w:ascii="Arial" w:hAnsi="Arial" w:cs="Arial"/>
          <w:sz w:val="20"/>
          <w:szCs w:val="20"/>
        </w:rPr>
        <w:t>of our platform, including customer support, risk and compliance operations and professional services. Any failure of or delay in these efforts could result in service interruptions, impaired system performance and reduced biller, partner and consumer sati</w:t>
      </w:r>
      <w:r>
        <w:rPr>
          <w:rFonts w:ascii="Arial" w:hAnsi="Arial" w:cs="Arial"/>
          <w:sz w:val="20"/>
          <w:szCs w:val="20"/>
        </w:rPr>
        <w:t>sfaction. If sustained or repeated, these performance issues could reduce the attractiveness of our platform to billers and partners and could result in lost biller and partner opportunities and higher attrition rates, any of which could hurt our revenue g</w:t>
      </w:r>
      <w:r>
        <w:rPr>
          <w:rFonts w:ascii="Arial" w:hAnsi="Arial" w:cs="Arial"/>
          <w:sz w:val="20"/>
          <w:szCs w:val="20"/>
        </w:rPr>
        <w:t>rowth, biller and partner loyalty and our reputation. Even if our efforts to scale our business are successful, they will be expensive and complex, and require the dedication of significant management time and attention. We could also face inefficiencies o</w:t>
      </w:r>
      <w:r>
        <w:rPr>
          <w:rFonts w:ascii="Arial" w:hAnsi="Arial" w:cs="Arial"/>
          <w:sz w:val="20"/>
          <w:szCs w:val="20"/>
        </w:rPr>
        <w:t>r service disruptions as a result of our efforts to scale our internal infrastructure. We cannot be sure that the expansion an</w:t>
      </w:r>
      <w:r>
        <w:rPr>
          <w:rFonts w:ascii="Arial" w:hAnsi="Arial" w:cs="Arial"/>
          <w:sz w:val="20"/>
          <w:szCs w:val="20"/>
        </w:rPr>
        <w:t>d</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0</w:t>
      </w:r>
    </w:p>
    <w:p w:rsidR="00000000" w:rsidRDefault="006212FF">
      <w:pPr>
        <w:rPr>
          <w:rFonts w:eastAsia="Times New Roman"/>
        </w:rPr>
      </w:pPr>
      <w:r>
        <w:rPr>
          <w:rFonts w:eastAsia="Times New Roman"/>
        </w:rPr>
        <w:pict>
          <v:rect id="_x0000_i106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improvements to our internal infrastructure will be effectively implemented on a timely basis, if at all, and such failures could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Moreover, our rapid growth has placed, and will like</w:t>
      </w:r>
      <w:r>
        <w:rPr>
          <w:rFonts w:ascii="Arial" w:hAnsi="Arial" w:cs="Arial"/>
          <w:sz w:val="20"/>
          <w:szCs w:val="20"/>
        </w:rPr>
        <w:t>ly continue to place, a significant strain on our managerial, administrative, operational, financial and other resources. We have grown substantially in the past three years and intend to further expand our overall business, including headcount, with no as</w:t>
      </w:r>
      <w:r>
        <w:rPr>
          <w:rFonts w:ascii="Arial" w:hAnsi="Arial" w:cs="Arial"/>
          <w:sz w:val="20"/>
          <w:szCs w:val="20"/>
        </w:rPr>
        <w:t>surance that our revenue will continue to grow or grow sufficiently to offset the costs associated with increased headcount. As we grow, we will be required to continue to improve our operational and financial controls and reporting procedures and we may n</w:t>
      </w:r>
      <w:r>
        <w:rPr>
          <w:rFonts w:ascii="Arial" w:hAnsi="Arial" w:cs="Arial"/>
          <w:sz w:val="20"/>
          <w:szCs w:val="20"/>
        </w:rPr>
        <w:t>ot be able to do so effectively. Furthermore, some members of our management do not have significant experience managing a large public company, so our management may not be able to manage such growth effectively. In managing our growing operations, we are</w:t>
      </w:r>
      <w:r>
        <w:rPr>
          <w:rFonts w:ascii="Arial" w:hAnsi="Arial" w:cs="Arial"/>
          <w:sz w:val="20"/>
          <w:szCs w:val="20"/>
        </w:rPr>
        <w:t xml:space="preserve"> also subject to the risks of over-hiring and over-compensating our employees and over-expanding our operating infrastructure. As a result, we may be unable to manage our expenses effectively in the future, which may negatively impact our gross profit or o</w:t>
      </w:r>
      <w:r>
        <w:rPr>
          <w:rFonts w:ascii="Arial" w:hAnsi="Arial" w:cs="Arial"/>
          <w:sz w:val="20"/>
          <w:szCs w:val="20"/>
        </w:rPr>
        <w:t>perating expenses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we believe that an important contributor to our success has been our corporate culture, which we believe fosters innovation, and is rooted in a philosophy of aligning our success with that of billers, partners and consumers.</w:t>
      </w:r>
      <w:r>
        <w:rPr>
          <w:rFonts w:ascii="Arial" w:hAnsi="Arial" w:cs="Arial"/>
          <w:sz w:val="20"/>
          <w:szCs w:val="20"/>
        </w:rPr>
        <w:t xml:space="preserve"> As a result of our rapid growth, a significant portion of our employees have been with us for fewer than three years. As we continue to grow and develop the infrastructure of a public company, we must effectively integrate, develop and motivate a growing </w:t>
      </w:r>
      <w:r>
        <w:rPr>
          <w:rFonts w:ascii="Arial" w:hAnsi="Arial" w:cs="Arial"/>
          <w:sz w:val="20"/>
          <w:szCs w:val="20"/>
        </w:rPr>
        <w:t>number of new employees, who will be dispersed geographically, with our headquarters in Redmond, Washington and a large employee presence in Toronto, Canada, Charlotte, North Carolina and Delhi, India. Our geographically dispersed workforce may make it mor</w:t>
      </w:r>
      <w:r>
        <w:rPr>
          <w:rFonts w:ascii="Arial" w:hAnsi="Arial" w:cs="Arial"/>
          <w:sz w:val="20"/>
          <w:szCs w:val="20"/>
        </w:rPr>
        <w:t>e difficult for our management to manage our growth effectively and preserve our corporate culture. In addition, we must preserve our ability to execute quickly in further developing our platform and implementing new features and tools. As a result, we may</w:t>
      </w:r>
      <w:r>
        <w:rPr>
          <w:rFonts w:ascii="Arial" w:hAnsi="Arial" w:cs="Arial"/>
          <w:sz w:val="20"/>
          <w:szCs w:val="20"/>
        </w:rPr>
        <w:t xml:space="preserve"> find it difficult to maintain our corporate culture, which could limit our ability to innovate and operate effectively. Any failure to preserve our culture could also negatively affect our ability to recruit and retain personnel, to continue to perform at</w:t>
      </w:r>
      <w:r>
        <w:rPr>
          <w:rFonts w:ascii="Arial" w:hAnsi="Arial" w:cs="Arial"/>
          <w:sz w:val="20"/>
          <w:szCs w:val="20"/>
        </w:rPr>
        <w:t xml:space="preserve"> current levels or to execute on our business strategy effectively and efficiently</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are unsuccessful in establishing, growing or maintaining partnerships, our ability to compete could be impaired, and our operating results may suffer</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rely on inte</w:t>
      </w:r>
      <w:r>
        <w:rPr>
          <w:rFonts w:ascii="Arial" w:hAnsi="Arial" w:cs="Arial"/>
          <w:sz w:val="20"/>
          <w:szCs w:val="20"/>
        </w:rPr>
        <w:t>gration of our end-to-end electronic bill payment solution into third-party software products, which enables us to power such software products’ bill payment capabilities. We also rely on strategic partners, such as U.S. Bank, JPMorgan Chase and a major pa</w:t>
      </w:r>
      <w:r>
        <w:rPr>
          <w:rFonts w:ascii="Arial" w:hAnsi="Arial" w:cs="Arial"/>
          <w:sz w:val="20"/>
          <w:szCs w:val="20"/>
        </w:rPr>
        <w:t>yroll solutions provider, and industry-expert partners to refer new billers to our platform. Additionally, the IPN is our patented and proprietary network that enables partners, such as PayPal, Walmart, a leading global ecommerce retailer and banks, to emb</w:t>
      </w:r>
      <w:r>
        <w:rPr>
          <w:rFonts w:ascii="Arial" w:hAnsi="Arial" w:cs="Arial"/>
          <w:sz w:val="20"/>
          <w:szCs w:val="20"/>
        </w:rPr>
        <w:t>ed our end-to-end electronic bill payment solution into their ecosystems through a single point of access. Collectively, our software, strategic and IPN partners drive increased transaction volume and adoption of our platform</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To grow our business, we wil</w:t>
      </w:r>
      <w:r>
        <w:rPr>
          <w:rFonts w:ascii="Arial" w:hAnsi="Arial" w:cs="Arial"/>
          <w:sz w:val="20"/>
          <w:szCs w:val="20"/>
        </w:rPr>
        <w:t>l seek to expand our existing and establish additional relationships with strategic, software and IPN partners. Establishing such relationships, particularly with financial institutions and other large enterprises, entails extensive sales and marketing eff</w:t>
      </w:r>
      <w:r>
        <w:rPr>
          <w:rFonts w:ascii="Arial" w:hAnsi="Arial" w:cs="Arial"/>
          <w:sz w:val="20"/>
          <w:szCs w:val="20"/>
        </w:rPr>
        <w:t>orts with no guarantee of success. Sales and marketing to large organizations involve risks that may not be present, or that are present to a lesser extent, with sales and marketing to other, smaller organizations. We must invest significant time educating</w:t>
      </w:r>
      <w:r>
        <w:rPr>
          <w:rFonts w:ascii="Arial" w:hAnsi="Arial" w:cs="Arial"/>
          <w:sz w:val="20"/>
          <w:szCs w:val="20"/>
        </w:rPr>
        <w:t xml:space="preserve"> and selling to multiple management and technical decision-makers to obtain their support. In addition, we may be required to meet wide-ranging and detailed ancillary requirements. For example, financial institutions generally require us to submit to an ex</w:t>
      </w:r>
      <w:r>
        <w:rPr>
          <w:rFonts w:ascii="Arial" w:hAnsi="Arial" w:cs="Arial"/>
          <w:sz w:val="20"/>
          <w:szCs w:val="20"/>
        </w:rPr>
        <w:t>haustive security audit, given the sensitivity and importance of storing consumer billing and payment data on our platform. Adoption is also frequently subject to budget constraints and unplanned administrative, processing and other delays, including consi</w:t>
      </w:r>
      <w:r>
        <w:rPr>
          <w:rFonts w:ascii="Arial" w:hAnsi="Arial" w:cs="Arial"/>
          <w:sz w:val="20"/>
          <w:szCs w:val="20"/>
        </w:rPr>
        <w:t>derable efforts to negotiate and document relationships. Further, platform deployment and integration with partners’ software and other solutions requires significant efforts. If we are unable to increase adoption of our platform by partners and manage the</w:t>
      </w:r>
      <w:r>
        <w:rPr>
          <w:rFonts w:ascii="Arial" w:hAnsi="Arial" w:cs="Arial"/>
          <w:sz w:val="20"/>
          <w:szCs w:val="20"/>
        </w:rPr>
        <w:t xml:space="preserve"> costs associated with marketing our platform to potential partners and integrating with their systems, our business, operating results and financial condition may be adversely affected. In addition, if we are unsuccessful in establishing, growing or maint</w:t>
      </w:r>
      <w:r>
        <w:rPr>
          <w:rFonts w:ascii="Arial" w:hAnsi="Arial" w:cs="Arial"/>
          <w:sz w:val="20"/>
          <w:szCs w:val="20"/>
        </w:rPr>
        <w:t>aining partnerships, our ability to compete could be impaired, and our operating results may suffer. If we lost one or more of our largest partnerships, we could also lose associated biller relationships or payment channels and our business, operating resu</w:t>
      </w:r>
      <w:r>
        <w:rPr>
          <w:rFonts w:ascii="Arial" w:hAnsi="Arial" w:cs="Arial"/>
          <w:sz w:val="20"/>
          <w:szCs w:val="20"/>
        </w:rPr>
        <w:t>lts and financial condition could be harmed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are unable to increase our revenue at a rate sufficient to offset expected increases in our costs, or if the investments we make in our business fail to generate the expected benefits, our business, operat</w:t>
      </w:r>
      <w:r>
        <w:rPr>
          <w:rFonts w:ascii="Arial" w:hAnsi="Arial" w:cs="Arial"/>
          <w:b/>
          <w:bCs/>
          <w:i/>
          <w:iCs/>
          <w:sz w:val="20"/>
          <w:szCs w:val="20"/>
        </w:rPr>
        <w:t>ing results and financial condition will be harmed and we may not be able to maintain profitability over the long term</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As we scale our business, we expect to continue to expend substantial financial and other resources on</w:t>
      </w:r>
      <w:r>
        <w:rPr>
          <w:rFonts w:ascii="Arial" w:hAnsi="Arial" w:cs="Arial"/>
          <w:sz w:val="20"/>
          <w:szCs w:val="20"/>
        </w:rPr>
        <w:t>:</w:t>
      </w:r>
    </w:p>
    <w:p w:rsidR="00000000" w:rsidRDefault="006212FF">
      <w:pPr>
        <w:spacing w:before="120"/>
        <w:ind w:left="4"/>
        <w:divId w:val="1508518311"/>
        <w:rPr>
          <w:rFonts w:eastAsia="Times New Roman"/>
        </w:rPr>
      </w:pPr>
      <w:r>
        <w:rPr>
          <w:rFonts w:ascii="Symbol" w:eastAsia="Times New Roman" w:hAnsi="Symbol"/>
          <w:sz w:val="20"/>
          <w:szCs w:val="20"/>
        </w:rPr>
        <w:sym w:font="Symbol" w:char="F0B7"/>
      </w:r>
    </w:p>
    <w:p w:rsidR="00000000" w:rsidRDefault="006212FF">
      <w:pPr>
        <w:divId w:val="1769495377"/>
        <w:rPr>
          <w:rFonts w:eastAsia="Times New Roman"/>
        </w:rPr>
      </w:pPr>
      <w:r>
        <w:rPr>
          <w:rFonts w:ascii="Arial" w:eastAsia="Times New Roman" w:hAnsi="Arial" w:cs="Arial"/>
          <w:sz w:val="20"/>
          <w:szCs w:val="20"/>
        </w:rPr>
        <w:t>sales and marketing, including</w:t>
      </w:r>
      <w:r>
        <w:rPr>
          <w:rFonts w:ascii="Arial" w:eastAsia="Times New Roman" w:hAnsi="Arial" w:cs="Arial"/>
          <w:sz w:val="20"/>
          <w:szCs w:val="20"/>
        </w:rPr>
        <w:t xml:space="preserve"> an expansion of our sales organization and new initiatives in order to drive further expansion of our IPN and partner ecosystem</w:t>
      </w:r>
      <w:r>
        <w:rPr>
          <w:rFonts w:ascii="Arial" w:eastAsia="Times New Roman"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1</w:t>
      </w:r>
    </w:p>
    <w:p w:rsidR="00000000" w:rsidRDefault="006212FF">
      <w:pPr>
        <w:rPr>
          <w:rFonts w:eastAsia="Times New Roman"/>
        </w:rPr>
      </w:pPr>
      <w:r>
        <w:rPr>
          <w:rFonts w:eastAsia="Times New Roman"/>
        </w:rPr>
        <w:pict>
          <v:rect id="_x0000_i106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spacing w:before="120"/>
        <w:ind w:left="4"/>
        <w:divId w:val="762141796"/>
        <w:rPr>
          <w:rFonts w:eastAsia="Times New Roman"/>
        </w:rPr>
      </w:pPr>
      <w:r>
        <w:rPr>
          <w:rFonts w:ascii="Symbol" w:eastAsia="Times New Roman" w:hAnsi="Symbol"/>
          <w:sz w:val="20"/>
          <w:szCs w:val="20"/>
        </w:rPr>
        <w:sym w:font="Symbol" w:char="F0B7"/>
      </w:r>
    </w:p>
    <w:p w:rsidR="00000000" w:rsidRDefault="006212FF">
      <w:pPr>
        <w:divId w:val="2078284790"/>
        <w:rPr>
          <w:rFonts w:eastAsia="Times New Roman"/>
        </w:rPr>
      </w:pPr>
      <w:r>
        <w:rPr>
          <w:rFonts w:ascii="Arial" w:eastAsia="Times New Roman" w:hAnsi="Arial" w:cs="Arial"/>
          <w:sz w:val="20"/>
          <w:szCs w:val="20"/>
        </w:rPr>
        <w:t>our technology infrastructure, including systems architecture, scalability, availa</w:t>
      </w:r>
      <w:r>
        <w:rPr>
          <w:rFonts w:ascii="Arial" w:eastAsia="Times New Roman" w:hAnsi="Arial" w:cs="Arial"/>
          <w:sz w:val="20"/>
          <w:szCs w:val="20"/>
        </w:rPr>
        <w:t>bility, performance and security</w:t>
      </w:r>
      <w:r>
        <w:rPr>
          <w:rFonts w:ascii="Arial" w:eastAsia="Times New Roman" w:hAnsi="Arial" w:cs="Arial"/>
          <w:sz w:val="20"/>
          <w:szCs w:val="20"/>
        </w:rPr>
        <w:t>;</w:t>
      </w:r>
    </w:p>
    <w:p w:rsidR="00000000" w:rsidRDefault="006212FF">
      <w:pPr>
        <w:spacing w:before="120"/>
        <w:ind w:left="4"/>
        <w:divId w:val="981230008"/>
        <w:rPr>
          <w:rFonts w:eastAsia="Times New Roman"/>
        </w:rPr>
      </w:pPr>
      <w:r>
        <w:rPr>
          <w:rFonts w:ascii="Symbol" w:eastAsia="Times New Roman" w:hAnsi="Symbol"/>
          <w:sz w:val="20"/>
          <w:szCs w:val="20"/>
        </w:rPr>
        <w:sym w:font="Symbol" w:char="F0B7"/>
      </w:r>
    </w:p>
    <w:p w:rsidR="00000000" w:rsidRDefault="006212FF">
      <w:pPr>
        <w:divId w:val="405734291"/>
        <w:rPr>
          <w:rFonts w:eastAsia="Times New Roman"/>
        </w:rPr>
      </w:pPr>
      <w:r>
        <w:rPr>
          <w:rFonts w:ascii="Arial" w:eastAsia="Times New Roman" w:hAnsi="Arial" w:cs="Arial"/>
          <w:sz w:val="20"/>
          <w:szCs w:val="20"/>
        </w:rPr>
        <w:t>product development, including investments in our product development team and the development of new products and new functionality for our AI-enabled platform</w:t>
      </w:r>
      <w:r>
        <w:rPr>
          <w:rFonts w:ascii="Arial" w:eastAsia="Times New Roman" w:hAnsi="Arial" w:cs="Arial"/>
          <w:sz w:val="20"/>
          <w:szCs w:val="20"/>
        </w:rPr>
        <w:t>;</w:t>
      </w:r>
    </w:p>
    <w:p w:rsidR="00000000" w:rsidRDefault="006212FF">
      <w:pPr>
        <w:spacing w:before="120"/>
        <w:ind w:left="4"/>
        <w:divId w:val="1937983902"/>
        <w:rPr>
          <w:rFonts w:eastAsia="Times New Roman"/>
        </w:rPr>
      </w:pPr>
      <w:r>
        <w:rPr>
          <w:rFonts w:ascii="Symbol" w:eastAsia="Times New Roman" w:hAnsi="Symbol"/>
          <w:sz w:val="20"/>
          <w:szCs w:val="20"/>
        </w:rPr>
        <w:sym w:font="Symbol" w:char="F0B7"/>
      </w:r>
    </w:p>
    <w:p w:rsidR="00000000" w:rsidRDefault="006212FF">
      <w:pPr>
        <w:divId w:val="1810979599"/>
        <w:rPr>
          <w:rFonts w:eastAsia="Times New Roman"/>
        </w:rPr>
      </w:pPr>
      <w:r>
        <w:rPr>
          <w:rFonts w:ascii="Arial" w:eastAsia="Times New Roman" w:hAnsi="Arial" w:cs="Arial"/>
          <w:sz w:val="20"/>
          <w:szCs w:val="20"/>
        </w:rPr>
        <w:t>regulatory compliance and risk management</w:t>
      </w:r>
      <w:r>
        <w:rPr>
          <w:rFonts w:ascii="Arial" w:eastAsia="Times New Roman" w:hAnsi="Arial" w:cs="Arial"/>
          <w:sz w:val="20"/>
          <w:szCs w:val="20"/>
        </w:rPr>
        <w:t>;</w:t>
      </w:r>
    </w:p>
    <w:p w:rsidR="00000000" w:rsidRDefault="006212FF">
      <w:pPr>
        <w:spacing w:before="120"/>
        <w:ind w:left="4"/>
        <w:divId w:val="1484194668"/>
        <w:rPr>
          <w:rFonts w:eastAsia="Times New Roman"/>
        </w:rPr>
      </w:pPr>
      <w:r>
        <w:rPr>
          <w:rFonts w:ascii="Symbol" w:eastAsia="Times New Roman" w:hAnsi="Symbol"/>
          <w:sz w:val="20"/>
          <w:szCs w:val="20"/>
        </w:rPr>
        <w:sym w:font="Symbol" w:char="F0B7"/>
      </w:r>
    </w:p>
    <w:p w:rsidR="00000000" w:rsidRDefault="006212FF">
      <w:pPr>
        <w:divId w:val="1131096403"/>
        <w:rPr>
          <w:rFonts w:eastAsia="Times New Roman"/>
        </w:rPr>
      </w:pPr>
      <w:r>
        <w:rPr>
          <w:rFonts w:ascii="Arial" w:eastAsia="Times New Roman" w:hAnsi="Arial" w:cs="Arial"/>
          <w:sz w:val="20"/>
          <w:szCs w:val="20"/>
        </w:rPr>
        <w:t>acquisitions or strategic investments</w:t>
      </w:r>
      <w:r>
        <w:rPr>
          <w:rFonts w:ascii="Arial" w:eastAsia="Times New Roman" w:hAnsi="Arial" w:cs="Arial"/>
          <w:sz w:val="20"/>
          <w:szCs w:val="20"/>
        </w:rPr>
        <w:t>;</w:t>
      </w:r>
    </w:p>
    <w:p w:rsidR="00000000" w:rsidRDefault="006212FF">
      <w:pPr>
        <w:spacing w:before="120"/>
        <w:ind w:left="4"/>
        <w:divId w:val="759526942"/>
        <w:rPr>
          <w:rFonts w:eastAsia="Times New Roman"/>
        </w:rPr>
      </w:pPr>
      <w:r>
        <w:rPr>
          <w:rFonts w:ascii="Symbol" w:eastAsia="Times New Roman" w:hAnsi="Symbol"/>
          <w:sz w:val="20"/>
          <w:szCs w:val="20"/>
        </w:rPr>
        <w:sym w:font="Symbol" w:char="F0B7"/>
      </w:r>
    </w:p>
    <w:p w:rsidR="00000000" w:rsidRDefault="006212FF">
      <w:pPr>
        <w:divId w:val="1320231396"/>
        <w:rPr>
          <w:rFonts w:eastAsia="Times New Roman"/>
        </w:rPr>
      </w:pPr>
      <w:r>
        <w:rPr>
          <w:rFonts w:ascii="Arial" w:eastAsia="Times New Roman" w:hAnsi="Arial" w:cs="Arial"/>
          <w:sz w:val="20"/>
          <w:szCs w:val="20"/>
        </w:rPr>
        <w:t>expans</w:t>
      </w:r>
      <w:r>
        <w:rPr>
          <w:rFonts w:ascii="Arial" w:eastAsia="Times New Roman" w:hAnsi="Arial" w:cs="Arial"/>
          <w:sz w:val="20"/>
          <w:szCs w:val="20"/>
        </w:rPr>
        <w:t>ion into new channels, verticals and international markets; an</w:t>
      </w:r>
      <w:r>
        <w:rPr>
          <w:rFonts w:ascii="Arial" w:eastAsia="Times New Roman" w:hAnsi="Arial" w:cs="Arial"/>
          <w:sz w:val="20"/>
          <w:szCs w:val="20"/>
        </w:rPr>
        <w:t>d</w:t>
      </w:r>
    </w:p>
    <w:p w:rsidR="00000000" w:rsidRDefault="006212FF">
      <w:pPr>
        <w:spacing w:before="120"/>
        <w:ind w:left="4"/>
        <w:divId w:val="31150419"/>
        <w:rPr>
          <w:rFonts w:eastAsia="Times New Roman"/>
        </w:rPr>
      </w:pPr>
      <w:r>
        <w:rPr>
          <w:rFonts w:ascii="Symbol" w:eastAsia="Times New Roman" w:hAnsi="Symbol"/>
          <w:sz w:val="20"/>
          <w:szCs w:val="20"/>
        </w:rPr>
        <w:sym w:font="Symbol" w:char="F0B7"/>
      </w:r>
    </w:p>
    <w:p w:rsidR="00000000" w:rsidRDefault="006212FF">
      <w:pPr>
        <w:divId w:val="273169012"/>
        <w:rPr>
          <w:rFonts w:eastAsia="Times New Roman"/>
        </w:rPr>
      </w:pPr>
      <w:r>
        <w:rPr>
          <w:rFonts w:ascii="Arial" w:eastAsia="Times New Roman" w:hAnsi="Arial" w:cs="Arial"/>
          <w:sz w:val="20"/>
          <w:szCs w:val="20"/>
        </w:rPr>
        <w:t>general administration, including increased legal and accounting expenses associated with being a public company</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The increased costs associated with these and other investments we may make in our business may fail to generate the expected benefits. If we </w:t>
      </w:r>
      <w:r>
        <w:rPr>
          <w:rFonts w:ascii="Arial" w:hAnsi="Arial" w:cs="Arial"/>
          <w:sz w:val="20"/>
          <w:szCs w:val="20"/>
        </w:rPr>
        <w:t>are unable to increase our revenue at a rate sufficient to offset the expected increase in our costs, our business, operating results and financial condition will be harmed, and we may not be able to maintain profitability over the long term. In particular</w:t>
      </w:r>
      <w:r>
        <w:rPr>
          <w:rFonts w:ascii="Arial" w:hAnsi="Arial" w:cs="Arial"/>
          <w:sz w:val="20"/>
          <w:szCs w:val="20"/>
        </w:rPr>
        <w:t>, we expect net income and adjusted EBITDA may decline in the near-term as we make investments in our platform, incur increased operating costs associated with being a public company, integrate our recent acquisitions and amortize the identifiable intangib</w:t>
      </w:r>
      <w:r>
        <w:rPr>
          <w:rFonts w:ascii="Arial" w:hAnsi="Arial" w:cs="Arial"/>
          <w:sz w:val="20"/>
          <w:szCs w:val="20"/>
        </w:rPr>
        <w:t>le assets that we recorded in conjunction with our recent acquisitions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Additionally, we anticipate that our growth rate will decline over time to the extent that the number of billers using our platform increases and we achieve higher market penetration r</w:t>
      </w:r>
      <w:r>
        <w:rPr>
          <w:rFonts w:ascii="Arial" w:hAnsi="Arial" w:cs="Arial"/>
          <w:sz w:val="20"/>
          <w:szCs w:val="20"/>
        </w:rPr>
        <w:t>ates. As our growth rate declines, investors’ perception of our business may be adversely affected and the market price of our Class A common stock could decline as a result. To the extent our growth rate slows, our business performance will become increas</w:t>
      </w:r>
      <w:r>
        <w:rPr>
          <w:rFonts w:ascii="Arial" w:hAnsi="Arial" w:cs="Arial"/>
          <w:sz w:val="20"/>
          <w:szCs w:val="20"/>
        </w:rPr>
        <w:t>ingly dependent on our ability to retain revenue from existing billers and increase adoption of our platform by existing billers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sales efforts to large enterprises involve considerable time and expense with long and unpredictable sales cycles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One of </w:t>
      </w:r>
      <w:r>
        <w:rPr>
          <w:rFonts w:ascii="Arial" w:hAnsi="Arial" w:cs="Arial"/>
          <w:sz w:val="20"/>
          <w:szCs w:val="20"/>
        </w:rPr>
        <w:t>the factors affecting our growth and financial performance is the adoption of our platform by large enterprise billers over legacy solutions and in-house proprietary technologies or our competitor’s products. To increase adoption within large enterprise bi</w:t>
      </w:r>
      <w:r>
        <w:rPr>
          <w:rFonts w:ascii="Arial" w:hAnsi="Arial" w:cs="Arial"/>
          <w:sz w:val="20"/>
          <w:szCs w:val="20"/>
        </w:rPr>
        <w:t>llers and to attract new large enterprise billers, we primarily rely on our direct sales team. As part of our sales efforts, we invest considerable time and expense evaluating the specific organizational needs of potential billers and educating these poten</w:t>
      </w:r>
      <w:r>
        <w:rPr>
          <w:rFonts w:ascii="Arial" w:hAnsi="Arial" w:cs="Arial"/>
          <w:sz w:val="20"/>
          <w:szCs w:val="20"/>
        </w:rPr>
        <w:t xml:space="preserve">tial billers about the technical capabilities and value of our platform. Because large enterprises tend to have more consumers impacted by a switch in billing services, they often evaluate our platform at multiple levels within their organization, each of </w:t>
      </w:r>
      <w:r>
        <w:rPr>
          <w:rFonts w:ascii="Arial" w:hAnsi="Arial" w:cs="Arial"/>
          <w:sz w:val="20"/>
          <w:szCs w:val="20"/>
        </w:rPr>
        <w:t>which often have specific requirements, and typically involve their senior management. As a result, our sales efforts to large enterprises involve considerable time and expense with long and unpredictable sales cycles, which may cause our results of operat</w:t>
      </w:r>
      <w:r>
        <w:rPr>
          <w:rFonts w:ascii="Arial" w:hAnsi="Arial" w:cs="Arial"/>
          <w:sz w:val="20"/>
          <w:szCs w:val="20"/>
        </w:rPr>
        <w:t>ions to fluctuate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Large enterprise billers also make product purchasing and adoption decisions based in part or entirely on factors, or perceived factors, not directly related to the features of platforms, including, among others, a biller’s projections o</w:t>
      </w:r>
      <w:r>
        <w:rPr>
          <w:rFonts w:ascii="Arial" w:hAnsi="Arial" w:cs="Arial"/>
          <w:sz w:val="20"/>
          <w:szCs w:val="20"/>
        </w:rPr>
        <w:t>f business growth, uncertainty about economic conditions (including as a result of the recent COVID-19 pandemic), capital budgets, anticipated cost savings from the implementation of our platform, potential preference for such biller’s internally-developed</w:t>
      </w:r>
      <w:r>
        <w:rPr>
          <w:rFonts w:ascii="Arial" w:hAnsi="Arial" w:cs="Arial"/>
          <w:sz w:val="20"/>
          <w:szCs w:val="20"/>
        </w:rPr>
        <w:t xml:space="preserve"> software and billing solutions, perceptions about our business and platform, more favorable terms offered by potential competitors and previous technology investments. In addition, certain decision-makers and other stakeholders within potential billers te</w:t>
      </w:r>
      <w:r>
        <w:rPr>
          <w:rFonts w:ascii="Arial" w:hAnsi="Arial" w:cs="Arial"/>
          <w:sz w:val="20"/>
          <w:szCs w:val="20"/>
        </w:rPr>
        <w:t>nd to have vested interests in the continued use of internally developed solutions or other existing electronic payment and billing solutions, which may make it more difficult for us to sell our products. As a result of these and other factors, our sales e</w:t>
      </w:r>
      <w:r>
        <w:rPr>
          <w:rFonts w:ascii="Arial" w:hAnsi="Arial" w:cs="Arial"/>
          <w:sz w:val="20"/>
          <w:szCs w:val="20"/>
        </w:rPr>
        <w:t>fforts to large enterprises typically require an extensive effort throughout the organization and a significant investment of human resources, expense and time, including by our senior management, and there can be no assurances that we will be successful i</w:t>
      </w:r>
      <w:r>
        <w:rPr>
          <w:rFonts w:ascii="Arial" w:hAnsi="Arial" w:cs="Arial"/>
          <w:sz w:val="20"/>
          <w:szCs w:val="20"/>
        </w:rPr>
        <w:t>n making a sale. If our sales efforts to a potential biller do not result in sufficient revenue to justify our investments, our business, operating results and financial condition could be adversely affected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The COVID-19 pandemic could have a material adv</w:t>
      </w:r>
      <w:r>
        <w:rPr>
          <w:rFonts w:ascii="Arial" w:hAnsi="Arial" w:cs="Arial"/>
          <w:b/>
          <w:bCs/>
          <w:i/>
          <w:iCs/>
          <w:sz w:val="20"/>
          <w:szCs w:val="20"/>
        </w:rPr>
        <w:t>erse impact on our employees, billers, partners, consumers and other key stakeholders, which could materially and adversely impact our business, operating results and financial conditio</w:t>
      </w:r>
      <w:r>
        <w:rPr>
          <w:rFonts w:ascii="Arial" w:hAnsi="Arial" w:cs="Arial"/>
          <w:b/>
          <w:bCs/>
          <w:i/>
          <w:iCs/>
          <w:sz w:val="20"/>
          <w:szCs w:val="20"/>
        </w:rPr>
        <w:t>n</w:t>
      </w:r>
    </w:p>
    <w:p w:rsidR="00000000" w:rsidRDefault="006212FF">
      <w:pPr>
        <w:pStyle w:val="a3"/>
        <w:spacing w:before="120" w:beforeAutospacing="0" w:after="0" w:afterAutospacing="0"/>
        <w:ind w:firstLine="539"/>
        <w:rPr>
          <w:sz w:val="20"/>
          <w:szCs w:val="20"/>
        </w:rPr>
      </w:pPr>
      <w:r>
        <w:rPr>
          <w:rFonts w:ascii="Arial" w:hAnsi="Arial" w:cs="Arial"/>
          <w:sz w:val="20"/>
          <w:szCs w:val="20"/>
        </w:rPr>
        <w:t>The COVID-19 pandemic and efforts to control its spread have signific</w:t>
      </w:r>
      <w:r>
        <w:rPr>
          <w:rFonts w:ascii="Arial" w:hAnsi="Arial" w:cs="Arial"/>
          <w:sz w:val="20"/>
          <w:szCs w:val="20"/>
        </w:rPr>
        <w:t>antly curtailed the movement of people, goods and services in the United States, where we generate substantially all of our revenue, and worldwide, where we are targeting future growth. It has also caused extreme societal, economic and financial market vol</w:t>
      </w:r>
      <w:r>
        <w:rPr>
          <w:rFonts w:ascii="Arial" w:hAnsi="Arial" w:cs="Arial"/>
          <w:sz w:val="20"/>
          <w:szCs w:val="20"/>
        </w:rPr>
        <w:t>atility, resulting in business shutdowns and a global economic downturn. The extent of the impact of the COVID-19 pandemic on our operational and financial performance will depend on future developments, including the duration, spread and severity of the p</w:t>
      </w:r>
      <w:r>
        <w:rPr>
          <w:rFonts w:ascii="Arial" w:hAnsi="Arial" w:cs="Arial"/>
          <w:sz w:val="20"/>
          <w:szCs w:val="20"/>
        </w:rPr>
        <w:t>andemic, the availability, effectiveness and uptake of vaccines for COVID-19, the emergence of new variants of COVID-19 an</w:t>
      </w:r>
      <w:r>
        <w:rPr>
          <w:rFonts w:ascii="Arial" w:hAnsi="Arial" w:cs="Arial"/>
          <w:sz w:val="20"/>
          <w:szCs w:val="20"/>
        </w:rPr>
        <w:t>d</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2</w:t>
      </w:r>
    </w:p>
    <w:p w:rsidR="00000000" w:rsidRDefault="006212FF">
      <w:pPr>
        <w:rPr>
          <w:rFonts w:eastAsia="Times New Roman"/>
        </w:rPr>
      </w:pPr>
      <w:r>
        <w:rPr>
          <w:rFonts w:eastAsia="Times New Roman"/>
        </w:rPr>
        <w:pict>
          <v:rect id="_x0000_i106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whether existing vaccines are effective with respect to such variants, the actions to cont</w:t>
      </w:r>
      <w:r>
        <w:rPr>
          <w:rFonts w:ascii="Arial" w:hAnsi="Arial" w:cs="Arial"/>
          <w:sz w:val="20"/>
          <w:szCs w:val="20"/>
        </w:rPr>
        <w:t>ain the disease or mitigate its impact, and the duration, timing and severity of the impact on consumer behavior, including any recession resulting from the pandemic, all of which are unpredictable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w:t>
      </w:r>
      <w:r>
        <w:rPr>
          <w:rFonts w:ascii="Arial" w:hAnsi="Arial" w:cs="Arial"/>
          <w:sz w:val="20"/>
          <w:szCs w:val="20"/>
        </w:rPr>
        <w:t xml:space="preserve">ID-19, we have taken precautionary measures intended to reduce the risk of the virus spreading to our employees, billers and partners, and we may take further precautionary measures. In particular, governmental authorities have at times instituted, and in </w:t>
      </w:r>
      <w:r>
        <w:rPr>
          <w:rFonts w:ascii="Arial" w:hAnsi="Arial" w:cs="Arial"/>
          <w:sz w:val="20"/>
          <w:szCs w:val="20"/>
        </w:rPr>
        <w:t>the future may institute, shelter-in-place policies and other restrictions in many jurisdictions in which we operate, including in Redmond, Washington, where our headquarters are located, and Toronto, Canada, Charlotte, North Carolina and Delhi, India, whe</w:t>
      </w:r>
      <w:r>
        <w:rPr>
          <w:rFonts w:ascii="Arial" w:hAnsi="Arial" w:cs="Arial"/>
          <w:sz w:val="20"/>
          <w:szCs w:val="20"/>
        </w:rPr>
        <w:t xml:space="preserve">re we maintain significant operations, which policies and restrictions have at times required our employees to work remotely. Even as shelter-in-place policies or other governmental restrictions are lifted, we are taking, and expect to continue to take, a </w:t>
      </w:r>
      <w:r>
        <w:rPr>
          <w:rFonts w:ascii="Arial" w:hAnsi="Arial" w:cs="Arial"/>
          <w:sz w:val="20"/>
          <w:szCs w:val="20"/>
        </w:rPr>
        <w:t>measured and careful approach to having employees return to offices and travel for business. These precautionary measures and policies could negatively impact employee productivity, training and collaboration or otherwise disrupt our business operations. I</w:t>
      </w:r>
      <w:r>
        <w:rPr>
          <w:rFonts w:ascii="Arial" w:hAnsi="Arial" w:cs="Arial"/>
          <w:sz w:val="20"/>
          <w:szCs w:val="20"/>
        </w:rPr>
        <w:t>n addition, such restrictions impact certain of our sales efforts, marketing efforts and implementations, adversely affecting the effectiveness of such efforts in some cases and potentially inhibiting future growth</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In addition, the COVID-19 pandemic has </w:t>
      </w:r>
      <w:r>
        <w:rPr>
          <w:rFonts w:ascii="Arial" w:hAnsi="Arial" w:cs="Arial"/>
          <w:sz w:val="20"/>
          <w:szCs w:val="20"/>
        </w:rPr>
        <w:t xml:space="preserve">disrupted and may continue to disrupt the operations of our billers and partners for an indefinite period of time, which in turn could negatively impact our business and operating results. Widespread remote work arrangements may also negatively impact our </w:t>
      </w:r>
      <w:r>
        <w:rPr>
          <w:rFonts w:ascii="Arial" w:hAnsi="Arial" w:cs="Arial"/>
          <w:sz w:val="20"/>
          <w:szCs w:val="20"/>
        </w:rPr>
        <w:t>billers’ and partners’ operations, and the operations of third-party service providers who perform critical services for us, and, by extension, our operations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 the extent and duration of working remotely exposes us, and our billers, partners and o</w:t>
      </w:r>
      <w:r>
        <w:rPr>
          <w:rFonts w:ascii="Arial" w:hAnsi="Arial" w:cs="Arial"/>
          <w:sz w:val="20"/>
          <w:szCs w:val="20"/>
        </w:rPr>
        <w:t>thers with whom we have business relationships to increased risks of security breaches or incidents. The increase in remote working may also result in privacy, data protection, data security, and fraud risks, and our understanding of applicable legal and r</w:t>
      </w:r>
      <w:r>
        <w:rPr>
          <w:rFonts w:ascii="Arial" w:hAnsi="Arial" w:cs="Arial"/>
          <w:sz w:val="20"/>
          <w:szCs w:val="20"/>
        </w:rPr>
        <w:t>egulatory requirements, as well as the latest guidance from regulatory authorities in connection with the COVID-19 pandemic, may be subject to legal or regulatory challenge, particularly as regulatory guidance evolves in response to pandemic-related develo</w:t>
      </w:r>
      <w:r>
        <w:rPr>
          <w:rFonts w:ascii="Arial" w:hAnsi="Arial" w:cs="Arial"/>
          <w:sz w:val="20"/>
          <w:szCs w:val="20"/>
        </w:rPr>
        <w:t>pments. Furthermore, we may need to enhance the security of our platform, our data and our internal information technology, or IT, infrastructure, which may require us to expend additional resources and may not be successful</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More generally, the COVID-19 p</w:t>
      </w:r>
      <w:r>
        <w:rPr>
          <w:rFonts w:ascii="Arial" w:hAnsi="Arial" w:cs="Arial"/>
          <w:sz w:val="20"/>
          <w:szCs w:val="20"/>
        </w:rPr>
        <w:t xml:space="preserve">andemic has adversely affected economies and financial markets globally, potentially leading to a prolonged economic downturn, which could decrease technology spending, lengthen sales and implementation cycles, and adversely affect demand for our products </w:t>
      </w:r>
      <w:r>
        <w:rPr>
          <w:rFonts w:ascii="Arial" w:hAnsi="Arial" w:cs="Arial"/>
          <w:sz w:val="20"/>
          <w:szCs w:val="20"/>
        </w:rPr>
        <w:t>and harm our business and operating results. The COVID-19 pandemic may delay, or prevent us from making, collections, and disrupt our ability to develop or enhance offerings. As the COVID-19 pandemic persists, government authorities and companies may conti</w:t>
      </w:r>
      <w:r>
        <w:rPr>
          <w:rFonts w:ascii="Arial" w:hAnsi="Arial" w:cs="Arial"/>
          <w:sz w:val="20"/>
          <w:szCs w:val="20"/>
        </w:rPr>
        <w:t>nue to implement or reimpose restrictions or policies that could adversely impact consumer spending and payment volumes, global capital markets, the global economy and the market price of our Class A common stock</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are subject to economic and geopolitica</w:t>
      </w:r>
      <w:r>
        <w:rPr>
          <w:rFonts w:ascii="Arial" w:hAnsi="Arial" w:cs="Arial"/>
          <w:b/>
          <w:bCs/>
          <w:i/>
          <w:iCs/>
          <w:sz w:val="20"/>
          <w:szCs w:val="20"/>
        </w:rPr>
        <w:t>l risk, the business cycles and credit risk of our billers and partners and their consumers, and the overall level of consumer, business and government spending, which could negatively affect our business, operating results and 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ele</w:t>
      </w:r>
      <w:r>
        <w:rPr>
          <w:rFonts w:ascii="Arial" w:hAnsi="Arial" w:cs="Arial"/>
          <w:sz w:val="20"/>
          <w:szCs w:val="20"/>
        </w:rPr>
        <w:t>ctronic bill presentment and payment services industry depends heavily on the overall level of consumer, business and government spending. We are exposed to general economic conditions that affect consumer confidence, consumer spending, consumer discretion</w:t>
      </w:r>
      <w:r>
        <w:rPr>
          <w:rFonts w:ascii="Arial" w:hAnsi="Arial" w:cs="Arial"/>
          <w:sz w:val="20"/>
          <w:szCs w:val="20"/>
        </w:rPr>
        <w:t>ary income and changes in consumer purchasing habits. A sustained deterioration in general economic conditions in the markets in which we operate or increases in interest rates may adversely affect our financial performance by reducing the number or averag</w:t>
      </w:r>
      <w:r>
        <w:rPr>
          <w:rFonts w:ascii="Arial" w:hAnsi="Arial" w:cs="Arial"/>
          <w:sz w:val="20"/>
          <w:szCs w:val="20"/>
        </w:rPr>
        <w:t>e payment amount of transactions made using electronic bill payments on our platform. Relatedly, a reduction in the amount of consumer spending could result in a decrease in our revenue and profit. If our billers present fewer bills to consumers using elec</w:t>
      </w:r>
      <w:r>
        <w:rPr>
          <w:rFonts w:ascii="Arial" w:hAnsi="Arial" w:cs="Arial"/>
          <w:sz w:val="20"/>
          <w:szCs w:val="20"/>
        </w:rPr>
        <w:t>tronic billing or consumers making electronic bill payments spend less per transaction, we will have fewer transactions to process or lower transaction amounts, each of which would contribute to lower revenue. These developments could have a material adver</w:t>
      </w:r>
      <w:r>
        <w:rPr>
          <w:rFonts w:ascii="Arial" w:hAnsi="Arial" w:cs="Arial"/>
          <w:sz w:val="20"/>
          <w:szCs w:val="20"/>
        </w:rPr>
        <w:t>se impact on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 a downturn in the economy could force our billers or partners or their consumers to close or declare bankruptcy, resulting in lower revenue and earnings for us and greater expos</w:t>
      </w:r>
      <w:r>
        <w:rPr>
          <w:rFonts w:ascii="Arial" w:hAnsi="Arial" w:cs="Arial"/>
          <w:sz w:val="20"/>
          <w:szCs w:val="20"/>
        </w:rPr>
        <w:t>ure to potential credit losses and future transaction declines. We also have a certain amount of fixed and other costs, including rent and salaries, which could limit our ability to quickly adjust costs and respond to changes in our business and the econom</w:t>
      </w:r>
      <w:r>
        <w:rPr>
          <w:rFonts w:ascii="Arial" w:hAnsi="Arial" w:cs="Arial"/>
          <w:sz w:val="20"/>
          <w:szCs w:val="20"/>
        </w:rPr>
        <w:t>y. Changes in economic conditions could also adversely affect our future revenue and profit and cause a materially adverse effect on our business, operating results and financial condition</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The markets in which we participate are competitive, and if we do</w:t>
      </w:r>
      <w:r>
        <w:rPr>
          <w:rFonts w:ascii="Arial" w:hAnsi="Arial" w:cs="Arial"/>
          <w:b/>
          <w:bCs/>
          <w:i/>
          <w:iCs/>
          <w:sz w:val="20"/>
          <w:szCs w:val="20"/>
        </w:rPr>
        <w:t xml:space="preserve"> not compete effectively, our business, operating results and financial condition could be harmed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fragmented, competitive and constantly evolving. Our primary competitors are legacy soluti</w:t>
      </w:r>
      <w:r>
        <w:rPr>
          <w:rFonts w:ascii="Arial" w:hAnsi="Arial" w:cs="Arial"/>
          <w:sz w:val="20"/>
          <w:szCs w:val="20"/>
        </w:rPr>
        <w:t>on providers and financial institutions with internally developed solutions for bil</w:t>
      </w:r>
      <w:r>
        <w:rPr>
          <w:rFonts w:ascii="Arial" w:hAnsi="Arial" w:cs="Arial"/>
          <w:sz w:val="20"/>
          <w:szCs w:val="20"/>
        </w:rPr>
        <w:t>l</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3</w:t>
      </w:r>
    </w:p>
    <w:p w:rsidR="00000000" w:rsidRDefault="006212FF">
      <w:pPr>
        <w:rPr>
          <w:rFonts w:eastAsia="Times New Roman"/>
        </w:rPr>
      </w:pPr>
      <w:r>
        <w:rPr>
          <w:rFonts w:eastAsia="Times New Roman"/>
        </w:rPr>
        <w:pict>
          <v:rect id="_x0000_i106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presentment and payment services. With the introduction of new technologies and market entrants, we expect that the competitive environment will remain intense. Legacy solution providers, new market entrant solution providers and financial institutions may</w:t>
      </w:r>
      <w:r>
        <w:rPr>
          <w:rFonts w:ascii="Arial" w:hAnsi="Arial" w:cs="Arial"/>
          <w:sz w:val="20"/>
          <w:szCs w:val="20"/>
        </w:rPr>
        <w:t xml:space="preserve"> internally develop products, acquire existing, third-party products or enter into partnerships or other strategic relationships that would enable them to expand their product offerings to compete with our platform, provide more comprehensive offerings tha</w:t>
      </w:r>
      <w:r>
        <w:rPr>
          <w:rFonts w:ascii="Arial" w:hAnsi="Arial" w:cs="Arial"/>
          <w:sz w:val="20"/>
          <w:szCs w:val="20"/>
        </w:rPr>
        <w:t>n they individually had offered or achieve greater economies of scale than us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These legacy solution providers and financial institutions may have the operating flexibility to bundle competing solutions with other offerings, and may offer them at a lower </w:t>
      </w:r>
      <w:r>
        <w:rPr>
          <w:rFonts w:ascii="Arial" w:hAnsi="Arial" w:cs="Arial"/>
          <w:sz w:val="20"/>
          <w:szCs w:val="20"/>
        </w:rPr>
        <w:t>price or for no additional cost to billers as part of a larger sale. Legacy solution providers offer solutions for in-person cash payments, check-based mail payments, prior-generation interactive voice response, or IVR, phone-based payments and web-based p</w:t>
      </w:r>
      <w:r>
        <w:rPr>
          <w:rFonts w:ascii="Arial" w:hAnsi="Arial" w:cs="Arial"/>
          <w:sz w:val="20"/>
          <w:szCs w:val="20"/>
        </w:rPr>
        <w:t>ayments, as well as a variety of point solutions for various payment needs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new entrants not currently considered to be competitors may enter the market through acquisitions, partnerships, or strategic relationships. New market entrants include a variety of payment processing vendors, particularly those focused on onl</w:t>
      </w:r>
      <w:r>
        <w:rPr>
          <w:rFonts w:ascii="Arial" w:hAnsi="Arial" w:cs="Arial"/>
          <w:sz w:val="20"/>
          <w:szCs w:val="20"/>
        </w:rPr>
        <w:t>ine and mobile payments, as well as mobile wallets and other offerings. Many of these new entrants are also potential partners of ours. As we look to market and sell our platform to potential billers or strategic partners with existing solutions, we must c</w:t>
      </w:r>
      <w:r>
        <w:rPr>
          <w:rFonts w:ascii="Arial" w:hAnsi="Arial" w:cs="Arial"/>
          <w:sz w:val="20"/>
          <w:szCs w:val="20"/>
        </w:rPr>
        <w:t>onvince their internal stakeholders that our platform is superior to their current solutions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compete on several factors, including</w:t>
      </w:r>
      <w:r>
        <w:rPr>
          <w:rFonts w:ascii="Arial" w:hAnsi="Arial" w:cs="Arial"/>
          <w:sz w:val="20"/>
          <w:szCs w:val="20"/>
        </w:rPr>
        <w:t>:</w:t>
      </w:r>
    </w:p>
    <w:p w:rsidR="00000000" w:rsidRDefault="006212FF">
      <w:pPr>
        <w:spacing w:before="120"/>
        <w:ind w:left="4"/>
        <w:divId w:val="461924589"/>
        <w:rPr>
          <w:rFonts w:eastAsia="Times New Roman"/>
        </w:rPr>
      </w:pPr>
      <w:r>
        <w:rPr>
          <w:rFonts w:ascii="Symbol" w:eastAsia="Times New Roman" w:hAnsi="Symbol"/>
          <w:sz w:val="20"/>
          <w:szCs w:val="20"/>
        </w:rPr>
        <w:sym w:font="Symbol" w:char="F0B7"/>
      </w:r>
    </w:p>
    <w:p w:rsidR="00000000" w:rsidRDefault="006212FF">
      <w:pPr>
        <w:divId w:val="151531597"/>
        <w:rPr>
          <w:rFonts w:eastAsia="Times New Roman"/>
        </w:rPr>
      </w:pPr>
      <w:r>
        <w:rPr>
          <w:rFonts w:ascii="Arial" w:eastAsia="Times New Roman" w:hAnsi="Arial" w:cs="Arial"/>
          <w:sz w:val="20"/>
          <w:szCs w:val="20"/>
        </w:rPr>
        <w:t>product features, quality and breadth and depth of functionality</w:t>
      </w:r>
      <w:r>
        <w:rPr>
          <w:rFonts w:ascii="Arial" w:eastAsia="Times New Roman" w:hAnsi="Arial" w:cs="Arial"/>
          <w:sz w:val="20"/>
          <w:szCs w:val="20"/>
        </w:rPr>
        <w:t>;</w:t>
      </w:r>
    </w:p>
    <w:p w:rsidR="00000000" w:rsidRDefault="006212FF">
      <w:pPr>
        <w:spacing w:before="120"/>
        <w:ind w:left="4"/>
        <w:divId w:val="1489905263"/>
        <w:rPr>
          <w:rFonts w:eastAsia="Times New Roman"/>
        </w:rPr>
      </w:pPr>
      <w:r>
        <w:rPr>
          <w:rFonts w:ascii="Symbol" w:eastAsia="Times New Roman" w:hAnsi="Symbol"/>
          <w:sz w:val="20"/>
          <w:szCs w:val="20"/>
        </w:rPr>
        <w:sym w:font="Symbol" w:char="F0B7"/>
      </w:r>
    </w:p>
    <w:p w:rsidR="00000000" w:rsidRDefault="006212FF">
      <w:pPr>
        <w:divId w:val="1749038329"/>
        <w:rPr>
          <w:rFonts w:eastAsia="Times New Roman"/>
        </w:rPr>
      </w:pPr>
      <w:r>
        <w:rPr>
          <w:rFonts w:ascii="Arial" w:eastAsia="Times New Roman" w:hAnsi="Arial" w:cs="Arial"/>
          <w:sz w:val="20"/>
          <w:szCs w:val="20"/>
        </w:rPr>
        <w:t>ease of deployment and implementation speed</w:t>
      </w:r>
      <w:r>
        <w:rPr>
          <w:rFonts w:ascii="Arial" w:eastAsia="Times New Roman" w:hAnsi="Arial" w:cs="Arial"/>
          <w:sz w:val="20"/>
          <w:szCs w:val="20"/>
        </w:rPr>
        <w:t>;</w:t>
      </w:r>
    </w:p>
    <w:p w:rsidR="00000000" w:rsidRDefault="006212FF">
      <w:pPr>
        <w:spacing w:before="120"/>
        <w:ind w:left="4"/>
        <w:divId w:val="1644112931"/>
        <w:rPr>
          <w:rFonts w:eastAsia="Times New Roman"/>
        </w:rPr>
      </w:pPr>
      <w:r>
        <w:rPr>
          <w:rFonts w:ascii="Symbol" w:eastAsia="Times New Roman" w:hAnsi="Symbol"/>
          <w:sz w:val="20"/>
          <w:szCs w:val="20"/>
        </w:rPr>
        <w:sym w:font="Symbol" w:char="F0B7"/>
      </w:r>
    </w:p>
    <w:p w:rsidR="00000000" w:rsidRDefault="006212FF">
      <w:pPr>
        <w:divId w:val="274409470"/>
        <w:rPr>
          <w:rFonts w:eastAsia="Times New Roman"/>
        </w:rPr>
      </w:pPr>
      <w:r>
        <w:rPr>
          <w:rFonts w:ascii="Arial" w:eastAsia="Times New Roman" w:hAnsi="Arial" w:cs="Arial"/>
          <w:sz w:val="20"/>
          <w:szCs w:val="20"/>
        </w:rPr>
        <w:t>eas</w:t>
      </w:r>
      <w:r>
        <w:rPr>
          <w:rFonts w:ascii="Arial" w:eastAsia="Times New Roman" w:hAnsi="Arial" w:cs="Arial"/>
          <w:sz w:val="20"/>
          <w:szCs w:val="20"/>
        </w:rPr>
        <w:t>e of integration with leading billing and enterprise software, customer information systems and banking technology infrastructures</w:t>
      </w:r>
      <w:r>
        <w:rPr>
          <w:rFonts w:ascii="Arial" w:eastAsia="Times New Roman" w:hAnsi="Arial" w:cs="Arial"/>
          <w:sz w:val="20"/>
          <w:szCs w:val="20"/>
        </w:rPr>
        <w:t>;</w:t>
      </w:r>
    </w:p>
    <w:p w:rsidR="00000000" w:rsidRDefault="006212FF">
      <w:pPr>
        <w:spacing w:before="120"/>
        <w:ind w:left="4"/>
        <w:divId w:val="65618458"/>
        <w:rPr>
          <w:rFonts w:eastAsia="Times New Roman"/>
        </w:rPr>
      </w:pPr>
      <w:r>
        <w:rPr>
          <w:rFonts w:ascii="Symbol" w:eastAsia="Times New Roman" w:hAnsi="Symbol"/>
          <w:sz w:val="20"/>
          <w:szCs w:val="20"/>
        </w:rPr>
        <w:sym w:font="Symbol" w:char="F0B7"/>
      </w:r>
    </w:p>
    <w:p w:rsidR="00000000" w:rsidRDefault="006212FF">
      <w:pPr>
        <w:divId w:val="1608728430"/>
        <w:rPr>
          <w:rFonts w:eastAsia="Times New Roman"/>
        </w:rPr>
      </w:pPr>
      <w:r>
        <w:rPr>
          <w:rFonts w:ascii="Arial" w:eastAsia="Times New Roman" w:hAnsi="Arial" w:cs="Arial"/>
          <w:sz w:val="20"/>
          <w:szCs w:val="20"/>
        </w:rPr>
        <w:t>ability to automate processes</w:t>
      </w:r>
      <w:r>
        <w:rPr>
          <w:rFonts w:ascii="Arial" w:eastAsia="Times New Roman" w:hAnsi="Arial" w:cs="Arial"/>
          <w:sz w:val="20"/>
          <w:szCs w:val="20"/>
        </w:rPr>
        <w:t>;</w:t>
      </w:r>
    </w:p>
    <w:p w:rsidR="00000000" w:rsidRDefault="006212FF">
      <w:pPr>
        <w:spacing w:before="120"/>
        <w:ind w:left="4"/>
        <w:divId w:val="771319950"/>
        <w:rPr>
          <w:rFonts w:eastAsia="Times New Roman"/>
        </w:rPr>
      </w:pPr>
      <w:r>
        <w:rPr>
          <w:rFonts w:ascii="Symbol" w:eastAsia="Times New Roman" w:hAnsi="Symbol"/>
          <w:sz w:val="20"/>
          <w:szCs w:val="20"/>
        </w:rPr>
        <w:sym w:font="Symbol" w:char="F0B7"/>
      </w:r>
    </w:p>
    <w:p w:rsidR="00000000" w:rsidRDefault="006212FF">
      <w:pPr>
        <w:divId w:val="2060089637"/>
        <w:rPr>
          <w:rFonts w:eastAsia="Times New Roman"/>
        </w:rPr>
      </w:pPr>
      <w:r>
        <w:rPr>
          <w:rFonts w:ascii="Arial" w:eastAsia="Times New Roman" w:hAnsi="Arial" w:cs="Arial"/>
          <w:sz w:val="20"/>
          <w:szCs w:val="20"/>
        </w:rPr>
        <w:t>cloud-based delivery architecture</w:t>
      </w:r>
      <w:r>
        <w:rPr>
          <w:rFonts w:ascii="Arial" w:eastAsia="Times New Roman" w:hAnsi="Arial" w:cs="Arial"/>
          <w:sz w:val="20"/>
          <w:szCs w:val="20"/>
        </w:rPr>
        <w:t>;</w:t>
      </w:r>
    </w:p>
    <w:p w:rsidR="00000000" w:rsidRDefault="006212FF">
      <w:pPr>
        <w:spacing w:before="120"/>
        <w:ind w:left="4"/>
        <w:divId w:val="1387097289"/>
        <w:rPr>
          <w:rFonts w:eastAsia="Times New Roman"/>
        </w:rPr>
      </w:pPr>
      <w:r>
        <w:rPr>
          <w:rFonts w:ascii="Symbol" w:eastAsia="Times New Roman" w:hAnsi="Symbol"/>
          <w:sz w:val="20"/>
          <w:szCs w:val="20"/>
        </w:rPr>
        <w:sym w:font="Symbol" w:char="F0B7"/>
      </w:r>
    </w:p>
    <w:p w:rsidR="00000000" w:rsidRDefault="006212FF">
      <w:pPr>
        <w:divId w:val="913202972"/>
        <w:rPr>
          <w:rFonts w:eastAsia="Times New Roman"/>
        </w:rPr>
      </w:pPr>
      <w:r>
        <w:rPr>
          <w:rFonts w:ascii="Arial" w:eastAsia="Times New Roman" w:hAnsi="Arial" w:cs="Arial"/>
          <w:sz w:val="20"/>
          <w:szCs w:val="20"/>
        </w:rPr>
        <w:t>advanced security, reliability, customer service and</w:t>
      </w:r>
      <w:r>
        <w:rPr>
          <w:rFonts w:ascii="Arial" w:eastAsia="Times New Roman" w:hAnsi="Arial" w:cs="Arial"/>
          <w:sz w:val="20"/>
          <w:szCs w:val="20"/>
        </w:rPr>
        <w:t xml:space="preserve"> control features</w:t>
      </w:r>
      <w:r>
        <w:rPr>
          <w:rFonts w:ascii="Arial" w:eastAsia="Times New Roman" w:hAnsi="Arial" w:cs="Arial"/>
          <w:sz w:val="20"/>
          <w:szCs w:val="20"/>
        </w:rPr>
        <w:t>;</w:t>
      </w:r>
    </w:p>
    <w:p w:rsidR="00000000" w:rsidRDefault="006212FF">
      <w:pPr>
        <w:spacing w:before="120"/>
        <w:ind w:left="4"/>
        <w:divId w:val="1980642722"/>
        <w:rPr>
          <w:rFonts w:eastAsia="Times New Roman"/>
        </w:rPr>
      </w:pPr>
      <w:r>
        <w:rPr>
          <w:rFonts w:ascii="Symbol" w:eastAsia="Times New Roman" w:hAnsi="Symbol"/>
          <w:sz w:val="20"/>
          <w:szCs w:val="20"/>
        </w:rPr>
        <w:sym w:font="Symbol" w:char="F0B7"/>
      </w:r>
    </w:p>
    <w:p w:rsidR="00000000" w:rsidRDefault="006212FF">
      <w:pPr>
        <w:divId w:val="60645015"/>
        <w:rPr>
          <w:rFonts w:eastAsia="Times New Roman"/>
        </w:rPr>
      </w:pPr>
      <w:r>
        <w:rPr>
          <w:rFonts w:ascii="Arial" w:eastAsia="Times New Roman" w:hAnsi="Arial" w:cs="Arial"/>
          <w:sz w:val="20"/>
          <w:szCs w:val="20"/>
        </w:rPr>
        <w:t>data asset size and ability to leverage artificial intelligence, or AI, to grow faster and smarter</w:t>
      </w:r>
      <w:r>
        <w:rPr>
          <w:rFonts w:ascii="Arial" w:eastAsia="Times New Roman" w:hAnsi="Arial" w:cs="Arial"/>
          <w:sz w:val="20"/>
          <w:szCs w:val="20"/>
        </w:rPr>
        <w:t>;</w:t>
      </w:r>
    </w:p>
    <w:p w:rsidR="00000000" w:rsidRDefault="006212FF">
      <w:pPr>
        <w:spacing w:before="120"/>
        <w:ind w:left="4"/>
        <w:divId w:val="1119109913"/>
        <w:rPr>
          <w:rFonts w:eastAsia="Times New Roman"/>
        </w:rPr>
      </w:pPr>
      <w:r>
        <w:rPr>
          <w:rFonts w:ascii="Symbol" w:eastAsia="Times New Roman" w:hAnsi="Symbol"/>
          <w:sz w:val="20"/>
          <w:szCs w:val="20"/>
        </w:rPr>
        <w:sym w:font="Symbol" w:char="F0B7"/>
      </w:r>
    </w:p>
    <w:p w:rsidR="00000000" w:rsidRDefault="006212FF">
      <w:pPr>
        <w:divId w:val="236135441"/>
        <w:rPr>
          <w:rFonts w:eastAsia="Times New Roman"/>
        </w:rPr>
      </w:pPr>
      <w:r>
        <w:rPr>
          <w:rFonts w:ascii="Arial" w:eastAsia="Times New Roman" w:hAnsi="Arial" w:cs="Arial"/>
          <w:sz w:val="20"/>
          <w:szCs w:val="20"/>
        </w:rPr>
        <w:t>regulatory compliance leadership</w:t>
      </w:r>
      <w:r>
        <w:rPr>
          <w:rFonts w:ascii="Arial" w:eastAsia="Times New Roman" w:hAnsi="Arial" w:cs="Arial"/>
          <w:sz w:val="20"/>
          <w:szCs w:val="20"/>
        </w:rPr>
        <w:t>;</w:t>
      </w:r>
    </w:p>
    <w:p w:rsidR="00000000" w:rsidRDefault="006212FF">
      <w:pPr>
        <w:spacing w:before="120"/>
        <w:ind w:left="4"/>
        <w:divId w:val="1884176732"/>
        <w:rPr>
          <w:rFonts w:eastAsia="Times New Roman"/>
        </w:rPr>
      </w:pPr>
      <w:r>
        <w:rPr>
          <w:rFonts w:ascii="Symbol" w:eastAsia="Times New Roman" w:hAnsi="Symbol"/>
          <w:sz w:val="20"/>
          <w:szCs w:val="20"/>
        </w:rPr>
        <w:sym w:font="Symbol" w:char="F0B7"/>
      </w:r>
    </w:p>
    <w:p w:rsidR="00000000" w:rsidRDefault="006212FF">
      <w:pPr>
        <w:divId w:val="945771966"/>
        <w:rPr>
          <w:rFonts w:eastAsia="Times New Roman"/>
        </w:rPr>
      </w:pPr>
      <w:r>
        <w:rPr>
          <w:rFonts w:ascii="Arial" w:eastAsia="Times New Roman" w:hAnsi="Arial" w:cs="Arial"/>
          <w:sz w:val="20"/>
          <w:szCs w:val="20"/>
        </w:rPr>
        <w:t>brand awareness and reputation</w:t>
      </w:r>
      <w:r>
        <w:rPr>
          <w:rFonts w:ascii="Arial" w:eastAsia="Times New Roman" w:hAnsi="Arial" w:cs="Arial"/>
          <w:sz w:val="20"/>
          <w:szCs w:val="20"/>
        </w:rPr>
        <w:t>;</w:t>
      </w:r>
    </w:p>
    <w:p w:rsidR="00000000" w:rsidRDefault="006212FF">
      <w:pPr>
        <w:spacing w:before="120"/>
        <w:ind w:left="4"/>
        <w:divId w:val="909533700"/>
        <w:rPr>
          <w:rFonts w:eastAsia="Times New Roman"/>
        </w:rPr>
      </w:pPr>
      <w:r>
        <w:rPr>
          <w:rFonts w:ascii="Symbol" w:eastAsia="Times New Roman" w:hAnsi="Symbol"/>
          <w:sz w:val="20"/>
          <w:szCs w:val="20"/>
        </w:rPr>
        <w:sym w:font="Symbol" w:char="F0B7"/>
      </w:r>
    </w:p>
    <w:p w:rsidR="00000000" w:rsidRDefault="006212FF">
      <w:pPr>
        <w:divId w:val="2111005167"/>
        <w:rPr>
          <w:rFonts w:eastAsia="Times New Roman"/>
        </w:rPr>
      </w:pPr>
      <w:r>
        <w:rPr>
          <w:rFonts w:ascii="Arial" w:eastAsia="Times New Roman" w:hAnsi="Arial" w:cs="Arial"/>
          <w:sz w:val="20"/>
          <w:szCs w:val="20"/>
        </w:rPr>
        <w:t>pricing, total cost of ownership and return on investment; an</w:t>
      </w:r>
      <w:r>
        <w:rPr>
          <w:rFonts w:ascii="Arial" w:eastAsia="Times New Roman" w:hAnsi="Arial" w:cs="Arial"/>
          <w:sz w:val="20"/>
          <w:szCs w:val="20"/>
        </w:rPr>
        <w:t>d</w:t>
      </w:r>
    </w:p>
    <w:p w:rsidR="00000000" w:rsidRDefault="006212FF">
      <w:pPr>
        <w:spacing w:before="120"/>
        <w:ind w:left="4"/>
        <w:divId w:val="1875801229"/>
        <w:rPr>
          <w:rFonts w:eastAsia="Times New Roman"/>
        </w:rPr>
      </w:pPr>
      <w:r>
        <w:rPr>
          <w:rFonts w:ascii="Symbol" w:eastAsia="Times New Roman" w:hAnsi="Symbol"/>
          <w:sz w:val="20"/>
          <w:szCs w:val="20"/>
        </w:rPr>
        <w:sym w:font="Symbol" w:char="F0B7"/>
      </w:r>
    </w:p>
    <w:p w:rsidR="00000000" w:rsidRDefault="006212FF">
      <w:pPr>
        <w:divId w:val="1500005193"/>
        <w:rPr>
          <w:rFonts w:eastAsia="Times New Roman"/>
        </w:rPr>
      </w:pPr>
      <w:r>
        <w:rPr>
          <w:rFonts w:ascii="Arial" w:eastAsia="Times New Roman" w:hAnsi="Arial" w:cs="Arial"/>
          <w:sz w:val="20"/>
          <w:szCs w:val="20"/>
        </w:rPr>
        <w:t>consumer satisfaction</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competitors vary in size, breadth, and scope of the products and services offered. Many of our current and potential competitors have greater name recognition, longer operating histories, more established biller and consumer relationships, larger marke</w:t>
      </w:r>
      <w:r>
        <w:rPr>
          <w:rFonts w:ascii="Arial" w:hAnsi="Arial" w:cs="Arial"/>
          <w:sz w:val="20"/>
          <w:szCs w:val="20"/>
        </w:rPr>
        <w:t>ting budgets and greater resources than us. Our competitors may be able to respond more quickly and effectively than we can to new or changing opportunities, technologies, standards and requirements</w:t>
      </w:r>
      <w:r>
        <w:rPr>
          <w:rFonts w:ascii="Arial" w:hAnsi="Arial" w:cs="Arial"/>
          <w:sz w:val="20"/>
          <w:szCs w:val="20"/>
        </w:rPr>
        <w:t>.</w:t>
      </w:r>
      <w:r>
        <w:rPr>
          <w:rFonts w:ascii="Arial" w:hAnsi="Arial" w:cs="Arial"/>
          <w:sz w:val="20"/>
          <w:szCs w:val="20"/>
        </w:rPr>
        <w:t xml:space="preserve"> </w:t>
      </w:r>
    </w:p>
    <w:p w:rsidR="00000000" w:rsidRDefault="006212FF">
      <w:pPr>
        <w:pStyle w:val="a3"/>
        <w:spacing w:before="0" w:beforeAutospacing="0" w:after="0" w:afterAutospacing="0"/>
        <w:rPr>
          <w:sz w:val="20"/>
          <w:szCs w:val="20"/>
        </w:rPr>
      </w:pPr>
      <w:r>
        <w:rPr>
          <w:rFonts w:ascii="Arial" w:hAnsi="Arial" w:cs="Arial"/>
          <w:sz w:val="20"/>
          <w:szCs w:val="20"/>
        </w:rPr>
        <w:t>For these reasons, we may not be able to compete succes</w:t>
      </w:r>
      <w:r>
        <w:rPr>
          <w:rFonts w:ascii="Arial" w:hAnsi="Arial" w:cs="Arial"/>
          <w:sz w:val="20"/>
          <w:szCs w:val="20"/>
        </w:rPr>
        <w:t>sfully or continue to achieve or maintain market acceptance for our platform, any of which would harm our business,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revenue is sensitive to shifts in payment mix</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 substantial majority of our revenue is deriv</w:t>
      </w:r>
      <w:r>
        <w:rPr>
          <w:rFonts w:ascii="Arial" w:hAnsi="Arial" w:cs="Arial"/>
          <w:sz w:val="20"/>
          <w:szCs w:val="20"/>
        </w:rPr>
        <w:t>ed from transaction fees, either absorbed by billers or paid by consumers, and the majority of bills on our platform are paid via credit or debit cards. In general, we receive more revenue for card-based payments than for electronic check and automated cle</w:t>
      </w:r>
      <w:r>
        <w:rPr>
          <w:rFonts w:ascii="Arial" w:hAnsi="Arial" w:cs="Arial"/>
          <w:sz w:val="20"/>
          <w:szCs w:val="20"/>
        </w:rPr>
        <w:t>aring house, or ACH, payments. Accordingly, if more consumers start paying their bills by electronic check, ACH or other payment methods with lower transaction fees, it could materially impact our operating results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 xml:space="preserve">We expect fluctuations in our operating </w:t>
      </w:r>
      <w:r>
        <w:rPr>
          <w:rFonts w:ascii="Arial" w:hAnsi="Arial" w:cs="Arial"/>
          <w:b/>
          <w:bCs/>
          <w:i/>
          <w:iCs/>
          <w:sz w:val="20"/>
          <w:szCs w:val="20"/>
        </w:rPr>
        <w:t>results, making it difficult to project future results, and if we fail to meet the expectations of securities analysts or investors with respect to our operating results, the market price of our Class A common stock could decline</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rapid growth makes it</w:t>
      </w:r>
      <w:r>
        <w:rPr>
          <w:rFonts w:ascii="Arial" w:hAnsi="Arial" w:cs="Arial"/>
          <w:sz w:val="20"/>
          <w:szCs w:val="20"/>
        </w:rPr>
        <w:t xml:space="preserve"> difficult for us to forecast our future operating results. Our operating results have fluctuated in the past and are expected to fluctuate in the future due to a variety of factors, many of which are outside of our control. As a result, our past results m</w:t>
      </w:r>
      <w:r>
        <w:rPr>
          <w:rFonts w:ascii="Arial" w:hAnsi="Arial" w:cs="Arial"/>
          <w:sz w:val="20"/>
          <w:szCs w:val="20"/>
        </w:rPr>
        <w:t>ay not be indicative of our future performance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to the other risks described herein, factors that may affect our operating results include the following</w:t>
      </w:r>
      <w:r>
        <w:rPr>
          <w:rFonts w:ascii="Arial" w:hAnsi="Arial" w:cs="Arial"/>
          <w:sz w:val="20"/>
          <w:szCs w:val="20"/>
        </w:rPr>
        <w:t>:</w:t>
      </w:r>
    </w:p>
    <w:p w:rsidR="00000000" w:rsidRDefault="006212FF">
      <w:pPr>
        <w:spacing w:before="120"/>
        <w:ind w:left="4"/>
        <w:divId w:val="2043357353"/>
        <w:rPr>
          <w:rFonts w:eastAsia="Times New Roman"/>
        </w:rPr>
      </w:pPr>
      <w:r>
        <w:rPr>
          <w:rFonts w:ascii="Symbol" w:eastAsia="Times New Roman" w:hAnsi="Symbol"/>
          <w:sz w:val="20"/>
          <w:szCs w:val="20"/>
        </w:rPr>
        <w:sym w:font="Symbol" w:char="F0B7"/>
      </w:r>
    </w:p>
    <w:p w:rsidR="00000000" w:rsidRDefault="006212FF">
      <w:pPr>
        <w:divId w:val="2037391282"/>
        <w:rPr>
          <w:rFonts w:eastAsia="Times New Roman"/>
        </w:rPr>
      </w:pPr>
      <w:r>
        <w:rPr>
          <w:rFonts w:ascii="Arial" w:eastAsia="Times New Roman" w:hAnsi="Arial" w:cs="Arial"/>
          <w:sz w:val="20"/>
          <w:szCs w:val="20"/>
        </w:rPr>
        <w:t>fluctuations in demand for our platform</w:t>
      </w:r>
      <w:r>
        <w:rPr>
          <w:rFonts w:ascii="Arial" w:eastAsia="Times New Roman"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4</w:t>
      </w:r>
    </w:p>
    <w:p w:rsidR="00000000" w:rsidRDefault="006212FF">
      <w:pPr>
        <w:rPr>
          <w:rFonts w:eastAsia="Times New Roman"/>
        </w:rPr>
      </w:pPr>
      <w:r>
        <w:rPr>
          <w:rFonts w:eastAsia="Times New Roman"/>
        </w:rPr>
        <w:pict>
          <v:rect id="_x0000_i106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spacing w:before="120"/>
        <w:ind w:left="4"/>
        <w:divId w:val="2111273114"/>
        <w:rPr>
          <w:rFonts w:eastAsia="Times New Roman"/>
        </w:rPr>
      </w:pPr>
      <w:r>
        <w:rPr>
          <w:rFonts w:ascii="Symbol" w:eastAsia="Times New Roman" w:hAnsi="Symbol"/>
          <w:sz w:val="20"/>
          <w:szCs w:val="20"/>
        </w:rPr>
        <w:sym w:font="Symbol" w:char="F0B7"/>
      </w:r>
    </w:p>
    <w:p w:rsidR="00000000" w:rsidRDefault="006212FF">
      <w:pPr>
        <w:divId w:val="1733691996"/>
        <w:rPr>
          <w:rFonts w:eastAsia="Times New Roman"/>
        </w:rPr>
      </w:pPr>
      <w:r>
        <w:rPr>
          <w:rFonts w:ascii="Arial" w:eastAsia="Times New Roman" w:hAnsi="Arial" w:cs="Arial"/>
          <w:sz w:val="20"/>
          <w:szCs w:val="20"/>
        </w:rPr>
        <w:t>our ability to attract new billers and retain and increase adoption by our existing billers</w:t>
      </w:r>
      <w:r>
        <w:rPr>
          <w:rFonts w:ascii="Arial" w:eastAsia="Times New Roman" w:hAnsi="Arial" w:cs="Arial"/>
          <w:sz w:val="20"/>
          <w:szCs w:val="20"/>
        </w:rPr>
        <w:t>;</w:t>
      </w:r>
    </w:p>
    <w:p w:rsidR="00000000" w:rsidRDefault="006212FF">
      <w:pPr>
        <w:spacing w:before="120"/>
        <w:ind w:left="4"/>
        <w:divId w:val="2022316340"/>
        <w:rPr>
          <w:rFonts w:eastAsia="Times New Roman"/>
        </w:rPr>
      </w:pPr>
      <w:r>
        <w:rPr>
          <w:rFonts w:ascii="Symbol" w:eastAsia="Times New Roman" w:hAnsi="Symbol"/>
          <w:sz w:val="20"/>
          <w:szCs w:val="20"/>
        </w:rPr>
        <w:sym w:font="Symbol" w:char="F0B7"/>
      </w:r>
    </w:p>
    <w:p w:rsidR="00000000" w:rsidRDefault="006212FF">
      <w:pPr>
        <w:divId w:val="1572695274"/>
        <w:rPr>
          <w:rFonts w:eastAsia="Times New Roman"/>
        </w:rPr>
      </w:pPr>
      <w:r>
        <w:rPr>
          <w:rFonts w:ascii="Arial" w:eastAsia="Times New Roman" w:hAnsi="Arial" w:cs="Arial"/>
          <w:sz w:val="20"/>
          <w:szCs w:val="20"/>
        </w:rPr>
        <w:t>our ability to expand our relationships with our partners and identify and attract new partners</w:t>
      </w:r>
      <w:r>
        <w:rPr>
          <w:rFonts w:ascii="Arial" w:eastAsia="Times New Roman" w:hAnsi="Arial" w:cs="Arial"/>
          <w:sz w:val="20"/>
          <w:szCs w:val="20"/>
        </w:rPr>
        <w:t>;</w:t>
      </w:r>
    </w:p>
    <w:p w:rsidR="00000000" w:rsidRDefault="006212FF">
      <w:pPr>
        <w:spacing w:before="120"/>
        <w:ind w:left="4"/>
        <w:divId w:val="1076707069"/>
        <w:rPr>
          <w:rFonts w:eastAsia="Times New Roman"/>
        </w:rPr>
      </w:pPr>
      <w:r>
        <w:rPr>
          <w:rFonts w:ascii="Symbol" w:eastAsia="Times New Roman" w:hAnsi="Symbol"/>
          <w:sz w:val="20"/>
          <w:szCs w:val="20"/>
        </w:rPr>
        <w:sym w:font="Symbol" w:char="F0B7"/>
      </w:r>
    </w:p>
    <w:p w:rsidR="00000000" w:rsidRDefault="006212FF">
      <w:pPr>
        <w:divId w:val="1575971666"/>
        <w:rPr>
          <w:rFonts w:eastAsia="Times New Roman"/>
        </w:rPr>
      </w:pPr>
      <w:r>
        <w:rPr>
          <w:rFonts w:ascii="Arial" w:eastAsia="Times New Roman" w:hAnsi="Arial" w:cs="Arial"/>
          <w:sz w:val="20"/>
          <w:szCs w:val="20"/>
        </w:rPr>
        <w:t>changes in payment method preferences and channels by consumer</w:t>
      </w:r>
      <w:r>
        <w:rPr>
          <w:rFonts w:ascii="Arial" w:eastAsia="Times New Roman" w:hAnsi="Arial" w:cs="Arial"/>
          <w:sz w:val="20"/>
          <w:szCs w:val="20"/>
        </w:rPr>
        <w:t>s, which may affect our revenue and gross margin, particularly as a result of interchange fees</w:t>
      </w:r>
      <w:r>
        <w:rPr>
          <w:rFonts w:ascii="Arial" w:eastAsia="Times New Roman" w:hAnsi="Arial" w:cs="Arial"/>
          <w:sz w:val="20"/>
          <w:szCs w:val="20"/>
        </w:rPr>
        <w:t>;</w:t>
      </w:r>
    </w:p>
    <w:p w:rsidR="00000000" w:rsidRDefault="006212FF">
      <w:pPr>
        <w:spacing w:before="120"/>
        <w:ind w:left="4"/>
        <w:divId w:val="129788155"/>
        <w:rPr>
          <w:rFonts w:eastAsia="Times New Roman"/>
        </w:rPr>
      </w:pPr>
      <w:r>
        <w:rPr>
          <w:rFonts w:ascii="Symbol" w:eastAsia="Times New Roman" w:hAnsi="Symbol"/>
          <w:sz w:val="20"/>
          <w:szCs w:val="20"/>
        </w:rPr>
        <w:sym w:font="Symbol" w:char="F0B7"/>
      </w:r>
    </w:p>
    <w:p w:rsidR="00000000" w:rsidRDefault="006212FF">
      <w:pPr>
        <w:divId w:val="283971438"/>
        <w:rPr>
          <w:rFonts w:eastAsia="Times New Roman"/>
        </w:rPr>
      </w:pPr>
      <w:r>
        <w:rPr>
          <w:rFonts w:ascii="Arial" w:eastAsia="Times New Roman" w:hAnsi="Arial" w:cs="Arial"/>
          <w:sz w:val="20"/>
          <w:szCs w:val="20"/>
        </w:rPr>
        <w:t xml:space="preserve">variations across the industries of our billers, which may affect payment methods used by consumers and average payment amounts and, in turn, our revenue and </w:t>
      </w:r>
      <w:r>
        <w:rPr>
          <w:rFonts w:ascii="Arial" w:eastAsia="Times New Roman" w:hAnsi="Arial" w:cs="Arial"/>
          <w:sz w:val="20"/>
          <w:szCs w:val="20"/>
        </w:rPr>
        <w:t>gross margin, particularly as a result of interchange fees</w:t>
      </w:r>
      <w:r>
        <w:rPr>
          <w:rFonts w:ascii="Arial" w:eastAsia="Times New Roman" w:hAnsi="Arial" w:cs="Arial"/>
          <w:sz w:val="20"/>
          <w:szCs w:val="20"/>
        </w:rPr>
        <w:t>;</w:t>
      </w:r>
    </w:p>
    <w:p w:rsidR="00000000" w:rsidRDefault="006212FF">
      <w:pPr>
        <w:spacing w:before="120"/>
        <w:ind w:left="4"/>
        <w:divId w:val="1870606677"/>
        <w:rPr>
          <w:rFonts w:eastAsia="Times New Roman"/>
        </w:rPr>
      </w:pPr>
      <w:r>
        <w:rPr>
          <w:rFonts w:ascii="Symbol" w:eastAsia="Times New Roman" w:hAnsi="Symbol"/>
          <w:sz w:val="20"/>
          <w:szCs w:val="20"/>
        </w:rPr>
        <w:sym w:font="Symbol" w:char="F0B7"/>
      </w:r>
    </w:p>
    <w:p w:rsidR="00000000" w:rsidRDefault="006212FF">
      <w:pPr>
        <w:divId w:val="2135173092"/>
        <w:rPr>
          <w:rFonts w:eastAsia="Times New Roman"/>
        </w:rPr>
      </w:pPr>
      <w:r>
        <w:rPr>
          <w:rFonts w:ascii="Arial" w:eastAsia="Times New Roman" w:hAnsi="Arial" w:cs="Arial"/>
          <w:sz w:val="20"/>
          <w:szCs w:val="20"/>
        </w:rPr>
        <w:t>the continued impact of the COVID-19 pandemic on our operating results, liquidity and financial condition and on our employees, billers, partners, consumers and other key stakeholders</w:t>
      </w:r>
      <w:r>
        <w:rPr>
          <w:rFonts w:ascii="Arial" w:eastAsia="Times New Roman" w:hAnsi="Arial" w:cs="Arial"/>
          <w:sz w:val="20"/>
          <w:szCs w:val="20"/>
        </w:rPr>
        <w:t>;</w:t>
      </w:r>
    </w:p>
    <w:p w:rsidR="00000000" w:rsidRDefault="006212FF">
      <w:pPr>
        <w:spacing w:before="120"/>
        <w:ind w:left="4"/>
        <w:divId w:val="105467683"/>
        <w:rPr>
          <w:rFonts w:eastAsia="Times New Roman"/>
        </w:rPr>
      </w:pPr>
      <w:r>
        <w:rPr>
          <w:rFonts w:ascii="Symbol" w:eastAsia="Times New Roman" w:hAnsi="Symbol"/>
          <w:sz w:val="20"/>
          <w:szCs w:val="20"/>
        </w:rPr>
        <w:sym w:font="Symbol" w:char="F0B7"/>
      </w:r>
    </w:p>
    <w:p w:rsidR="00000000" w:rsidRDefault="006212FF">
      <w:pPr>
        <w:divId w:val="268391286"/>
        <w:rPr>
          <w:rFonts w:eastAsia="Times New Roman"/>
        </w:rPr>
      </w:pPr>
      <w:r>
        <w:rPr>
          <w:rFonts w:ascii="Arial" w:eastAsia="Times New Roman" w:hAnsi="Arial" w:cs="Arial"/>
          <w:sz w:val="20"/>
          <w:szCs w:val="20"/>
        </w:rPr>
        <w:t>changes in biller preference for cloud-based services as a result of security breaches and incidents in the industry or privacy concerns, or other security or reliability concerns regarding our products</w:t>
      </w:r>
      <w:r>
        <w:rPr>
          <w:rFonts w:ascii="Arial" w:eastAsia="Times New Roman" w:hAnsi="Arial" w:cs="Arial"/>
          <w:sz w:val="20"/>
          <w:szCs w:val="20"/>
        </w:rPr>
        <w:t>;</w:t>
      </w:r>
    </w:p>
    <w:p w:rsidR="00000000" w:rsidRDefault="006212FF">
      <w:pPr>
        <w:spacing w:before="120"/>
        <w:ind w:left="4"/>
        <w:divId w:val="1036392583"/>
        <w:rPr>
          <w:rFonts w:eastAsia="Times New Roman"/>
        </w:rPr>
      </w:pPr>
      <w:r>
        <w:rPr>
          <w:rFonts w:ascii="Symbol" w:eastAsia="Times New Roman" w:hAnsi="Symbol"/>
          <w:sz w:val="20"/>
          <w:szCs w:val="20"/>
        </w:rPr>
        <w:sym w:font="Symbol" w:char="F0B7"/>
      </w:r>
    </w:p>
    <w:p w:rsidR="00000000" w:rsidRDefault="006212FF">
      <w:pPr>
        <w:divId w:val="341706120"/>
        <w:rPr>
          <w:rFonts w:eastAsia="Times New Roman"/>
        </w:rPr>
      </w:pPr>
      <w:r>
        <w:rPr>
          <w:rFonts w:ascii="Arial" w:eastAsia="Times New Roman" w:hAnsi="Arial" w:cs="Arial"/>
          <w:sz w:val="20"/>
          <w:szCs w:val="20"/>
        </w:rPr>
        <w:t xml:space="preserve">fluctuations or delays in purchasing decisions in </w:t>
      </w:r>
      <w:r>
        <w:rPr>
          <w:rFonts w:ascii="Arial" w:eastAsia="Times New Roman" w:hAnsi="Arial" w:cs="Arial"/>
          <w:sz w:val="20"/>
          <w:szCs w:val="20"/>
        </w:rPr>
        <w:t>anticipation of new products or product enhancements by us or our competitors</w:t>
      </w:r>
      <w:r>
        <w:rPr>
          <w:rFonts w:ascii="Arial" w:eastAsia="Times New Roman" w:hAnsi="Arial" w:cs="Arial"/>
          <w:sz w:val="20"/>
          <w:szCs w:val="20"/>
        </w:rPr>
        <w:t>;</w:t>
      </w:r>
    </w:p>
    <w:p w:rsidR="00000000" w:rsidRDefault="006212FF">
      <w:pPr>
        <w:spacing w:before="120"/>
        <w:ind w:left="4"/>
        <w:divId w:val="2082560189"/>
        <w:rPr>
          <w:rFonts w:eastAsia="Times New Roman"/>
        </w:rPr>
      </w:pPr>
      <w:r>
        <w:rPr>
          <w:rFonts w:ascii="Symbol" w:eastAsia="Times New Roman" w:hAnsi="Symbol"/>
          <w:sz w:val="20"/>
          <w:szCs w:val="20"/>
        </w:rPr>
        <w:sym w:font="Symbol" w:char="F0B7"/>
      </w:r>
    </w:p>
    <w:p w:rsidR="00000000" w:rsidRDefault="006212FF">
      <w:pPr>
        <w:divId w:val="178397967"/>
        <w:rPr>
          <w:rFonts w:eastAsia="Times New Roman"/>
        </w:rPr>
      </w:pPr>
      <w:r>
        <w:rPr>
          <w:rFonts w:ascii="Arial" w:eastAsia="Times New Roman" w:hAnsi="Arial" w:cs="Arial"/>
          <w:sz w:val="20"/>
          <w:szCs w:val="20"/>
        </w:rPr>
        <w:t>changes in biller and consumer budgets and in the timing of their budget cycles and purchasing decisions</w:t>
      </w:r>
      <w:r>
        <w:rPr>
          <w:rFonts w:ascii="Arial" w:eastAsia="Times New Roman" w:hAnsi="Arial" w:cs="Arial"/>
          <w:sz w:val="20"/>
          <w:szCs w:val="20"/>
        </w:rPr>
        <w:t>;</w:t>
      </w:r>
    </w:p>
    <w:p w:rsidR="00000000" w:rsidRDefault="006212FF">
      <w:pPr>
        <w:spacing w:before="120"/>
        <w:ind w:left="4"/>
        <w:divId w:val="261883085"/>
        <w:rPr>
          <w:rFonts w:eastAsia="Times New Roman"/>
        </w:rPr>
      </w:pPr>
      <w:r>
        <w:rPr>
          <w:rFonts w:ascii="Symbol" w:eastAsia="Times New Roman" w:hAnsi="Symbol"/>
          <w:sz w:val="20"/>
          <w:szCs w:val="20"/>
        </w:rPr>
        <w:sym w:font="Symbol" w:char="F0B7"/>
      </w:r>
    </w:p>
    <w:p w:rsidR="00000000" w:rsidRDefault="006212FF">
      <w:pPr>
        <w:divId w:val="1974943902"/>
        <w:rPr>
          <w:rFonts w:eastAsia="Times New Roman"/>
        </w:rPr>
      </w:pPr>
      <w:r>
        <w:rPr>
          <w:rFonts w:ascii="Arial" w:eastAsia="Times New Roman" w:hAnsi="Arial" w:cs="Arial"/>
          <w:sz w:val="20"/>
          <w:szCs w:val="20"/>
        </w:rPr>
        <w:t>potential and existing billers choosing our competitors’ products o</w:t>
      </w:r>
      <w:r>
        <w:rPr>
          <w:rFonts w:ascii="Arial" w:eastAsia="Times New Roman" w:hAnsi="Arial" w:cs="Arial"/>
          <w:sz w:val="20"/>
          <w:szCs w:val="20"/>
        </w:rPr>
        <w:t>r developing their own solutions in-house</w:t>
      </w:r>
      <w:r>
        <w:rPr>
          <w:rFonts w:ascii="Arial" w:eastAsia="Times New Roman" w:hAnsi="Arial" w:cs="Arial"/>
          <w:sz w:val="20"/>
          <w:szCs w:val="20"/>
        </w:rPr>
        <w:t>;</w:t>
      </w:r>
    </w:p>
    <w:p w:rsidR="00000000" w:rsidRDefault="006212FF">
      <w:pPr>
        <w:spacing w:before="120"/>
        <w:ind w:left="4"/>
        <w:divId w:val="15738697"/>
        <w:rPr>
          <w:rFonts w:eastAsia="Times New Roman"/>
        </w:rPr>
      </w:pPr>
      <w:r>
        <w:rPr>
          <w:rFonts w:ascii="Symbol" w:eastAsia="Times New Roman" w:hAnsi="Symbol"/>
          <w:sz w:val="20"/>
          <w:szCs w:val="20"/>
        </w:rPr>
        <w:sym w:font="Symbol" w:char="F0B7"/>
      </w:r>
    </w:p>
    <w:p w:rsidR="00000000" w:rsidRDefault="006212FF">
      <w:pPr>
        <w:divId w:val="1116368583"/>
        <w:rPr>
          <w:rFonts w:eastAsia="Times New Roman"/>
        </w:rPr>
      </w:pPr>
      <w:r>
        <w:rPr>
          <w:rFonts w:ascii="Arial" w:eastAsia="Times New Roman" w:hAnsi="Arial" w:cs="Arial"/>
          <w:sz w:val="20"/>
          <w:szCs w:val="20"/>
        </w:rPr>
        <w:t>the development or introduction of new platforms or services that are easier to use or more advanced than our current platform and suite of services</w:t>
      </w:r>
      <w:r>
        <w:rPr>
          <w:rFonts w:ascii="Arial" w:eastAsia="Times New Roman" w:hAnsi="Arial" w:cs="Arial"/>
          <w:sz w:val="20"/>
          <w:szCs w:val="20"/>
        </w:rPr>
        <w:t>;</w:t>
      </w:r>
    </w:p>
    <w:p w:rsidR="00000000" w:rsidRDefault="006212FF">
      <w:pPr>
        <w:spacing w:before="120"/>
        <w:ind w:left="4"/>
        <w:divId w:val="1103576574"/>
        <w:rPr>
          <w:rFonts w:eastAsia="Times New Roman"/>
        </w:rPr>
      </w:pPr>
      <w:r>
        <w:rPr>
          <w:rFonts w:ascii="Symbol" w:eastAsia="Times New Roman" w:hAnsi="Symbol"/>
          <w:sz w:val="20"/>
          <w:szCs w:val="20"/>
        </w:rPr>
        <w:sym w:font="Symbol" w:char="F0B7"/>
      </w:r>
    </w:p>
    <w:p w:rsidR="00000000" w:rsidRDefault="006212FF">
      <w:pPr>
        <w:divId w:val="932053090"/>
        <w:rPr>
          <w:rFonts w:eastAsia="Times New Roman"/>
        </w:rPr>
      </w:pPr>
      <w:r>
        <w:rPr>
          <w:rFonts w:ascii="Arial" w:eastAsia="Times New Roman" w:hAnsi="Arial" w:cs="Arial"/>
          <w:sz w:val="20"/>
          <w:szCs w:val="20"/>
        </w:rPr>
        <w:t>our ability to adapt to new forms of payment that become wi</w:t>
      </w:r>
      <w:r>
        <w:rPr>
          <w:rFonts w:ascii="Arial" w:eastAsia="Times New Roman" w:hAnsi="Arial" w:cs="Arial"/>
          <w:sz w:val="20"/>
          <w:szCs w:val="20"/>
        </w:rPr>
        <w:t>dely accepted, including cryptocurrencies</w:t>
      </w:r>
      <w:r>
        <w:rPr>
          <w:rFonts w:ascii="Arial" w:eastAsia="Times New Roman" w:hAnsi="Arial" w:cs="Arial"/>
          <w:sz w:val="20"/>
          <w:szCs w:val="20"/>
        </w:rPr>
        <w:t>;</w:t>
      </w:r>
    </w:p>
    <w:p w:rsidR="00000000" w:rsidRDefault="006212FF">
      <w:pPr>
        <w:spacing w:before="120"/>
        <w:ind w:left="4"/>
        <w:divId w:val="1829789874"/>
        <w:rPr>
          <w:rFonts w:eastAsia="Times New Roman"/>
        </w:rPr>
      </w:pPr>
      <w:r>
        <w:rPr>
          <w:rFonts w:ascii="Symbol" w:eastAsia="Times New Roman" w:hAnsi="Symbol"/>
          <w:sz w:val="20"/>
          <w:szCs w:val="20"/>
        </w:rPr>
        <w:sym w:font="Symbol" w:char="F0B7"/>
      </w:r>
    </w:p>
    <w:p w:rsidR="00000000" w:rsidRDefault="006212FF">
      <w:pPr>
        <w:divId w:val="1173688651"/>
        <w:rPr>
          <w:rFonts w:eastAsia="Times New Roman"/>
        </w:rPr>
      </w:pPr>
      <w:r>
        <w:rPr>
          <w:rFonts w:ascii="Arial" w:eastAsia="Times New Roman" w:hAnsi="Arial" w:cs="Arial"/>
          <w:sz w:val="20"/>
          <w:szCs w:val="20"/>
        </w:rPr>
        <w:t>the adoption or retention of more entrenched or rival services in the international markets where we compete or plan to compete</w:t>
      </w:r>
      <w:r>
        <w:rPr>
          <w:rFonts w:ascii="Arial" w:eastAsia="Times New Roman" w:hAnsi="Arial" w:cs="Arial"/>
          <w:sz w:val="20"/>
          <w:szCs w:val="20"/>
        </w:rPr>
        <w:t>;</w:t>
      </w:r>
    </w:p>
    <w:p w:rsidR="00000000" w:rsidRDefault="006212FF">
      <w:pPr>
        <w:spacing w:before="120"/>
        <w:ind w:left="4"/>
        <w:divId w:val="408771258"/>
        <w:rPr>
          <w:rFonts w:eastAsia="Times New Roman"/>
        </w:rPr>
      </w:pPr>
      <w:r>
        <w:rPr>
          <w:rFonts w:ascii="Symbol" w:eastAsia="Times New Roman" w:hAnsi="Symbol"/>
          <w:sz w:val="20"/>
          <w:szCs w:val="20"/>
        </w:rPr>
        <w:sym w:font="Symbol" w:char="F0B7"/>
      </w:r>
    </w:p>
    <w:p w:rsidR="00000000" w:rsidRDefault="006212FF">
      <w:pPr>
        <w:divId w:val="586501329"/>
        <w:rPr>
          <w:rFonts w:eastAsia="Times New Roman"/>
        </w:rPr>
      </w:pPr>
      <w:r>
        <w:rPr>
          <w:rFonts w:ascii="Arial" w:eastAsia="Times New Roman" w:hAnsi="Arial" w:cs="Arial"/>
          <w:sz w:val="20"/>
          <w:szCs w:val="20"/>
        </w:rPr>
        <w:t>our ability to control costs, including our operating expenses</w:t>
      </w:r>
      <w:r>
        <w:rPr>
          <w:rFonts w:ascii="Arial" w:eastAsia="Times New Roman" w:hAnsi="Arial" w:cs="Arial"/>
          <w:sz w:val="20"/>
          <w:szCs w:val="20"/>
        </w:rPr>
        <w:t>;</w:t>
      </w:r>
    </w:p>
    <w:p w:rsidR="00000000" w:rsidRDefault="006212FF">
      <w:pPr>
        <w:spacing w:before="120"/>
        <w:ind w:left="4"/>
        <w:divId w:val="1540628494"/>
        <w:rPr>
          <w:rFonts w:eastAsia="Times New Roman"/>
        </w:rPr>
      </w:pPr>
      <w:r>
        <w:rPr>
          <w:rFonts w:ascii="Symbol" w:eastAsia="Times New Roman" w:hAnsi="Symbol"/>
          <w:sz w:val="20"/>
          <w:szCs w:val="20"/>
        </w:rPr>
        <w:sym w:font="Symbol" w:char="F0B7"/>
      </w:r>
    </w:p>
    <w:p w:rsidR="00000000" w:rsidRDefault="006212FF">
      <w:pPr>
        <w:divId w:val="1129856991"/>
        <w:rPr>
          <w:rFonts w:eastAsia="Times New Roman"/>
        </w:rPr>
      </w:pPr>
      <w:r>
        <w:rPr>
          <w:rFonts w:ascii="Arial" w:eastAsia="Times New Roman" w:hAnsi="Arial" w:cs="Arial"/>
          <w:sz w:val="20"/>
          <w:szCs w:val="20"/>
        </w:rPr>
        <w:t>the amount and</w:t>
      </w:r>
      <w:r>
        <w:rPr>
          <w:rFonts w:ascii="Arial" w:eastAsia="Times New Roman" w:hAnsi="Arial" w:cs="Arial"/>
          <w:sz w:val="20"/>
          <w:szCs w:val="20"/>
        </w:rPr>
        <w:t xml:space="preserve"> timing of payment for operating expenses, particularly research and development and sales and marketing expenses, including commissions</w:t>
      </w:r>
      <w:r>
        <w:rPr>
          <w:rFonts w:ascii="Arial" w:eastAsia="Times New Roman" w:hAnsi="Arial" w:cs="Arial"/>
          <w:sz w:val="20"/>
          <w:szCs w:val="20"/>
        </w:rPr>
        <w:t>;</w:t>
      </w:r>
    </w:p>
    <w:p w:rsidR="00000000" w:rsidRDefault="006212FF">
      <w:pPr>
        <w:spacing w:before="120"/>
        <w:ind w:left="4"/>
        <w:divId w:val="1527059106"/>
        <w:rPr>
          <w:rFonts w:eastAsia="Times New Roman"/>
        </w:rPr>
      </w:pPr>
      <w:r>
        <w:rPr>
          <w:rFonts w:ascii="Symbol" w:eastAsia="Times New Roman" w:hAnsi="Symbol"/>
          <w:sz w:val="20"/>
          <w:szCs w:val="20"/>
        </w:rPr>
        <w:sym w:font="Symbol" w:char="F0B7"/>
      </w:r>
    </w:p>
    <w:p w:rsidR="00000000" w:rsidRDefault="006212FF">
      <w:pPr>
        <w:divId w:val="981037793"/>
        <w:rPr>
          <w:rFonts w:eastAsia="Times New Roman"/>
        </w:rPr>
      </w:pPr>
      <w:r>
        <w:rPr>
          <w:rFonts w:ascii="Arial" w:eastAsia="Times New Roman" w:hAnsi="Arial" w:cs="Arial"/>
          <w:sz w:val="20"/>
          <w:szCs w:val="20"/>
        </w:rPr>
        <w:t>the amount and timing of non-cash expenses, including stock-based compensation, goodwill impairments and other non-c</w:t>
      </w:r>
      <w:r>
        <w:rPr>
          <w:rFonts w:ascii="Arial" w:eastAsia="Times New Roman" w:hAnsi="Arial" w:cs="Arial"/>
          <w:sz w:val="20"/>
          <w:szCs w:val="20"/>
        </w:rPr>
        <w:t>ash charges</w:t>
      </w:r>
      <w:r>
        <w:rPr>
          <w:rFonts w:ascii="Arial" w:eastAsia="Times New Roman" w:hAnsi="Arial" w:cs="Arial"/>
          <w:sz w:val="20"/>
          <w:szCs w:val="20"/>
        </w:rPr>
        <w:t>;</w:t>
      </w:r>
    </w:p>
    <w:p w:rsidR="00000000" w:rsidRDefault="006212FF">
      <w:pPr>
        <w:spacing w:before="120"/>
        <w:ind w:left="4"/>
        <w:divId w:val="1607077773"/>
        <w:rPr>
          <w:rFonts w:eastAsia="Times New Roman"/>
        </w:rPr>
      </w:pPr>
      <w:r>
        <w:rPr>
          <w:rFonts w:ascii="Symbol" w:eastAsia="Times New Roman" w:hAnsi="Symbol"/>
          <w:sz w:val="20"/>
          <w:szCs w:val="20"/>
        </w:rPr>
        <w:sym w:font="Symbol" w:char="F0B7"/>
      </w:r>
    </w:p>
    <w:p w:rsidR="00000000" w:rsidRDefault="006212FF">
      <w:pPr>
        <w:divId w:val="1843276308"/>
        <w:rPr>
          <w:rFonts w:eastAsia="Times New Roman"/>
        </w:rPr>
      </w:pPr>
      <w:r>
        <w:rPr>
          <w:rFonts w:ascii="Arial" w:eastAsia="Times New Roman" w:hAnsi="Arial" w:cs="Arial"/>
          <w:sz w:val="20"/>
          <w:szCs w:val="20"/>
        </w:rPr>
        <w:t>the amount and timing of costs associated with recruiting, training and integrating new employees, and retaining and motivating existing employees</w:t>
      </w:r>
      <w:r>
        <w:rPr>
          <w:rFonts w:ascii="Arial" w:eastAsia="Times New Roman" w:hAnsi="Arial" w:cs="Arial"/>
          <w:sz w:val="20"/>
          <w:szCs w:val="20"/>
        </w:rPr>
        <w:t>;</w:t>
      </w:r>
    </w:p>
    <w:p w:rsidR="00000000" w:rsidRDefault="006212FF">
      <w:pPr>
        <w:spacing w:before="120"/>
        <w:ind w:left="4"/>
        <w:divId w:val="990141009"/>
        <w:rPr>
          <w:rFonts w:eastAsia="Times New Roman"/>
        </w:rPr>
      </w:pPr>
      <w:r>
        <w:rPr>
          <w:rFonts w:ascii="Symbol" w:eastAsia="Times New Roman" w:hAnsi="Symbol"/>
          <w:sz w:val="20"/>
          <w:szCs w:val="20"/>
        </w:rPr>
        <w:sym w:font="Symbol" w:char="F0B7"/>
      </w:r>
    </w:p>
    <w:p w:rsidR="00000000" w:rsidRDefault="006212FF">
      <w:pPr>
        <w:divId w:val="611745248"/>
        <w:rPr>
          <w:rFonts w:eastAsia="Times New Roman"/>
        </w:rPr>
      </w:pPr>
      <w:r>
        <w:rPr>
          <w:rFonts w:ascii="Arial" w:eastAsia="Times New Roman" w:hAnsi="Arial" w:cs="Arial"/>
          <w:sz w:val="20"/>
          <w:szCs w:val="20"/>
        </w:rPr>
        <w:t>the effects of acquisitions and their integration</w:t>
      </w:r>
      <w:r>
        <w:rPr>
          <w:rFonts w:ascii="Arial" w:eastAsia="Times New Roman" w:hAnsi="Arial" w:cs="Arial"/>
          <w:sz w:val="20"/>
          <w:szCs w:val="20"/>
        </w:rPr>
        <w:t>;</w:t>
      </w:r>
    </w:p>
    <w:p w:rsidR="00000000" w:rsidRDefault="006212FF">
      <w:pPr>
        <w:spacing w:before="120"/>
        <w:ind w:left="4"/>
        <w:divId w:val="537474569"/>
        <w:rPr>
          <w:rFonts w:eastAsia="Times New Roman"/>
        </w:rPr>
      </w:pPr>
      <w:r>
        <w:rPr>
          <w:rFonts w:ascii="Symbol" w:eastAsia="Times New Roman" w:hAnsi="Symbol"/>
          <w:sz w:val="20"/>
          <w:szCs w:val="20"/>
        </w:rPr>
        <w:sym w:font="Symbol" w:char="F0B7"/>
      </w:r>
    </w:p>
    <w:p w:rsidR="00000000" w:rsidRDefault="006212FF">
      <w:pPr>
        <w:divId w:val="1818911969"/>
        <w:rPr>
          <w:rFonts w:eastAsia="Times New Roman"/>
        </w:rPr>
      </w:pPr>
      <w:r>
        <w:rPr>
          <w:rFonts w:ascii="Arial" w:eastAsia="Times New Roman" w:hAnsi="Arial" w:cs="Arial"/>
          <w:sz w:val="20"/>
          <w:szCs w:val="20"/>
        </w:rPr>
        <w:t>general economic conditions, both dome</w:t>
      </w:r>
      <w:r>
        <w:rPr>
          <w:rFonts w:ascii="Arial" w:eastAsia="Times New Roman" w:hAnsi="Arial" w:cs="Arial"/>
          <w:sz w:val="20"/>
          <w:szCs w:val="20"/>
        </w:rPr>
        <w:t>stically and internationally, as well as economic conditions specifically affecting industries in which our billers operate</w:t>
      </w:r>
      <w:r>
        <w:rPr>
          <w:rFonts w:ascii="Arial" w:eastAsia="Times New Roman" w:hAnsi="Arial" w:cs="Arial"/>
          <w:sz w:val="20"/>
          <w:szCs w:val="20"/>
        </w:rPr>
        <w:t>;</w:t>
      </w:r>
    </w:p>
    <w:p w:rsidR="00000000" w:rsidRDefault="006212FF">
      <w:pPr>
        <w:spacing w:before="120"/>
        <w:ind w:left="4"/>
        <w:divId w:val="1710295748"/>
        <w:rPr>
          <w:rFonts w:eastAsia="Times New Roman"/>
        </w:rPr>
      </w:pPr>
      <w:r>
        <w:rPr>
          <w:rFonts w:ascii="Symbol" w:eastAsia="Times New Roman" w:hAnsi="Symbol"/>
          <w:sz w:val="20"/>
          <w:szCs w:val="20"/>
        </w:rPr>
        <w:sym w:font="Symbol" w:char="F0B7"/>
      </w:r>
    </w:p>
    <w:p w:rsidR="00000000" w:rsidRDefault="006212FF">
      <w:pPr>
        <w:divId w:val="366491601"/>
        <w:rPr>
          <w:rFonts w:eastAsia="Times New Roman"/>
        </w:rPr>
      </w:pPr>
      <w:r>
        <w:rPr>
          <w:rFonts w:ascii="Arial" w:eastAsia="Times New Roman" w:hAnsi="Arial" w:cs="Arial"/>
          <w:sz w:val="20"/>
          <w:szCs w:val="20"/>
        </w:rPr>
        <w:t>the impact of new accounting pronouncements</w:t>
      </w:r>
      <w:r>
        <w:rPr>
          <w:rFonts w:ascii="Arial" w:eastAsia="Times New Roman" w:hAnsi="Arial" w:cs="Arial"/>
          <w:sz w:val="20"/>
          <w:szCs w:val="20"/>
        </w:rPr>
        <w:t>;</w:t>
      </w:r>
    </w:p>
    <w:p w:rsidR="00000000" w:rsidRDefault="006212FF">
      <w:pPr>
        <w:spacing w:before="120"/>
        <w:ind w:left="4"/>
        <w:divId w:val="1874610830"/>
        <w:rPr>
          <w:rFonts w:eastAsia="Times New Roman"/>
        </w:rPr>
      </w:pPr>
      <w:r>
        <w:rPr>
          <w:rFonts w:ascii="Symbol" w:eastAsia="Times New Roman" w:hAnsi="Symbol"/>
          <w:sz w:val="20"/>
          <w:szCs w:val="20"/>
        </w:rPr>
        <w:sym w:font="Symbol" w:char="F0B7"/>
      </w:r>
    </w:p>
    <w:p w:rsidR="00000000" w:rsidRDefault="006212FF">
      <w:pPr>
        <w:divId w:val="225842254"/>
        <w:rPr>
          <w:rFonts w:eastAsia="Times New Roman"/>
        </w:rPr>
      </w:pPr>
      <w:r>
        <w:rPr>
          <w:rFonts w:ascii="Arial" w:eastAsia="Times New Roman" w:hAnsi="Arial" w:cs="Arial"/>
          <w:sz w:val="20"/>
          <w:szCs w:val="20"/>
        </w:rPr>
        <w:t>changes in the competitive dynamics of our markets</w:t>
      </w:r>
      <w:r>
        <w:rPr>
          <w:rFonts w:ascii="Arial" w:eastAsia="Times New Roman" w:hAnsi="Arial" w:cs="Arial"/>
          <w:sz w:val="20"/>
          <w:szCs w:val="20"/>
        </w:rPr>
        <w:t>;</w:t>
      </w:r>
    </w:p>
    <w:p w:rsidR="00000000" w:rsidRDefault="006212FF">
      <w:pPr>
        <w:spacing w:before="120"/>
        <w:ind w:left="4"/>
        <w:divId w:val="614751772"/>
        <w:rPr>
          <w:rFonts w:eastAsia="Times New Roman"/>
        </w:rPr>
      </w:pPr>
      <w:r>
        <w:rPr>
          <w:rFonts w:ascii="Symbol" w:eastAsia="Times New Roman" w:hAnsi="Symbol"/>
          <w:sz w:val="20"/>
          <w:szCs w:val="20"/>
        </w:rPr>
        <w:sym w:font="Symbol" w:char="F0B7"/>
      </w:r>
    </w:p>
    <w:p w:rsidR="00000000" w:rsidRDefault="006212FF">
      <w:pPr>
        <w:divId w:val="1109079969"/>
        <w:rPr>
          <w:rFonts w:eastAsia="Times New Roman"/>
        </w:rPr>
      </w:pPr>
      <w:r>
        <w:rPr>
          <w:rFonts w:ascii="Arial" w:eastAsia="Times New Roman" w:hAnsi="Arial" w:cs="Arial"/>
          <w:sz w:val="20"/>
          <w:szCs w:val="20"/>
        </w:rPr>
        <w:t>security breaches of and incidents impacting, technical difficulties with, or interruptions to, the delivery and use of our platform; an</w:t>
      </w:r>
      <w:r>
        <w:rPr>
          <w:rFonts w:ascii="Arial" w:eastAsia="Times New Roman" w:hAnsi="Arial" w:cs="Arial"/>
          <w:sz w:val="20"/>
          <w:szCs w:val="20"/>
        </w:rPr>
        <w:t>d</w:t>
      </w:r>
    </w:p>
    <w:p w:rsidR="00000000" w:rsidRDefault="006212FF">
      <w:pPr>
        <w:spacing w:before="120"/>
        <w:ind w:left="4"/>
        <w:divId w:val="1245720731"/>
        <w:rPr>
          <w:rFonts w:eastAsia="Times New Roman"/>
        </w:rPr>
      </w:pPr>
      <w:r>
        <w:rPr>
          <w:rFonts w:ascii="Symbol" w:eastAsia="Times New Roman" w:hAnsi="Symbol"/>
          <w:sz w:val="20"/>
          <w:szCs w:val="20"/>
        </w:rPr>
        <w:sym w:font="Symbol" w:char="F0B7"/>
      </w:r>
    </w:p>
    <w:p w:rsidR="00000000" w:rsidRDefault="006212FF">
      <w:pPr>
        <w:divId w:val="2021203178"/>
        <w:rPr>
          <w:rFonts w:eastAsia="Times New Roman"/>
        </w:rPr>
      </w:pPr>
      <w:r>
        <w:rPr>
          <w:rFonts w:ascii="Arial" w:eastAsia="Times New Roman" w:hAnsi="Arial" w:cs="Arial"/>
          <w:sz w:val="20"/>
          <w:szCs w:val="20"/>
        </w:rPr>
        <w:t>awareness of our brand and our reputation in our target markets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Any of these and other factors, or the cumulative e</w:t>
      </w:r>
      <w:r>
        <w:rPr>
          <w:rFonts w:ascii="Arial" w:hAnsi="Arial" w:cs="Arial"/>
          <w:sz w:val="20"/>
          <w:szCs w:val="20"/>
        </w:rPr>
        <w:t>ffect of some of these factors, may cause our operating results to vary significantly. In addition, we expect to incur significant additional expenses due to the increased costs of operating as a public company. If the assumptions used to plan our business</w:t>
      </w:r>
      <w:r>
        <w:rPr>
          <w:rFonts w:ascii="Arial" w:hAnsi="Arial" w:cs="Arial"/>
          <w:sz w:val="20"/>
          <w:szCs w:val="20"/>
        </w:rPr>
        <w:t xml:space="preserve"> are incorrect, our revenue may fail to meet our expectations and we may fail to meet profitability expectations. Further, if our quarterly operating results fall below the expectations of investors and securities analysts who follow our Class A common sto</w:t>
      </w:r>
      <w:r>
        <w:rPr>
          <w:rFonts w:ascii="Arial" w:hAnsi="Arial" w:cs="Arial"/>
          <w:sz w:val="20"/>
          <w:szCs w:val="20"/>
        </w:rPr>
        <w:t>ck, the price of our Class A common stock could decline substantially, and we could face costly lawsuits, including securities class action lawsuits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depend on third-party payment processors to process bill payments made on our platform and our business, operating results and reputation could be harmed if we experience service interruptions related to our payment processors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We depend on third-party </w:t>
      </w:r>
      <w:r>
        <w:rPr>
          <w:rFonts w:ascii="Arial" w:hAnsi="Arial" w:cs="Arial"/>
          <w:sz w:val="20"/>
          <w:szCs w:val="20"/>
        </w:rPr>
        <w:t>payment processors, including PayPal’s Braintree service, to process bill payments made through various channels on our platform, including credit and debit cards, ACH transfers, eChecks and PayPal. Th</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5</w:t>
      </w:r>
    </w:p>
    <w:p w:rsidR="00000000" w:rsidRDefault="006212FF">
      <w:pPr>
        <w:rPr>
          <w:rFonts w:eastAsia="Times New Roman"/>
        </w:rPr>
      </w:pPr>
      <w:r>
        <w:rPr>
          <w:rFonts w:eastAsia="Times New Roman"/>
        </w:rPr>
        <w:pict>
          <v:rect id="_x0000_i107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per-transa</w:t>
      </w:r>
      <w:r>
        <w:rPr>
          <w:rFonts w:ascii="Arial" w:hAnsi="Arial" w:cs="Arial"/>
          <w:sz w:val="20"/>
          <w:szCs w:val="20"/>
        </w:rPr>
        <w:t>ction settlement fees we pay under our agreements with payment processors collectively comprise a significant portion of our cost of revenue. We also rely on payment processors to collect and store payment card information and provide certain fraud detecti</w:t>
      </w:r>
      <w:r>
        <w:rPr>
          <w:rFonts w:ascii="Arial" w:hAnsi="Arial" w:cs="Arial"/>
          <w:sz w:val="20"/>
          <w:szCs w:val="20"/>
        </w:rPr>
        <w:t>on services. Our multiyear agreements with payment processors contain industry-standard terms and conditions, including technical requirements for how we must process and settle transactions and chargebacks. These agreements also obligate us to comply with</w:t>
      </w:r>
      <w:r>
        <w:rPr>
          <w:rFonts w:ascii="Arial" w:hAnsi="Arial" w:cs="Arial"/>
          <w:sz w:val="20"/>
          <w:szCs w:val="20"/>
        </w:rPr>
        <w:t xml:space="preserve"> card networks’ security standards and guidelines, and to reimburse the payment processors for any fines they are assessed by payment networks as a result of any rule violations by us. See the section titled “—Risks Related to Regulation—We are required to</w:t>
      </w:r>
      <w:r>
        <w:rPr>
          <w:rFonts w:ascii="Arial" w:hAnsi="Arial" w:cs="Arial"/>
          <w:sz w:val="20"/>
          <w:szCs w:val="20"/>
        </w:rPr>
        <w:t xml:space="preserve"> comply with payment network operating rules and changes to such rules or payment network fees could harm our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If any of our payment processors were to terminate its relationship with us, whether as a result of a failure by us to meet our contrac</w:t>
      </w:r>
      <w:r>
        <w:rPr>
          <w:rFonts w:ascii="Arial" w:hAnsi="Arial" w:cs="Arial"/>
          <w:sz w:val="20"/>
          <w:szCs w:val="20"/>
        </w:rPr>
        <w:t>tual obligations or for other reasons, or if any of them were to refuse to renew its agreement with us on commercially reasonable terms, we would need to engage one or more alternate payment processors. In that case, we could experience service interruptio</w:t>
      </w:r>
      <w:r>
        <w:rPr>
          <w:rFonts w:ascii="Arial" w:hAnsi="Arial" w:cs="Arial"/>
          <w:sz w:val="20"/>
          <w:szCs w:val="20"/>
        </w:rPr>
        <w:t xml:space="preserve">ns and incur significant expenses in arranging for replacement payment processing services. Such interruptions could also negatively impact our reputation and our relationships with existing or potential billers and partners, as well as cause us to become </w:t>
      </w:r>
      <w:r>
        <w:rPr>
          <w:rFonts w:ascii="Arial" w:hAnsi="Arial" w:cs="Arial"/>
          <w:sz w:val="20"/>
          <w:szCs w:val="20"/>
        </w:rPr>
        <w:t>obligated to provide service credits or refunds under our service level commitments. Likewise, our payment processors have in the past and may in the future experience outages that have and may cause us to temporarily lose our ability to process transactio</w:t>
      </w:r>
      <w:r>
        <w:rPr>
          <w:rFonts w:ascii="Arial" w:hAnsi="Arial" w:cs="Arial"/>
          <w:sz w:val="20"/>
          <w:szCs w:val="20"/>
        </w:rPr>
        <w:t>ns on our platform. If any of our payment processors fails to meet our standards and expectations, becomes compromised or suffers errors, outages or vulnerabilities, we could temporarily lose our ability to process transactions on our platform until such i</w:t>
      </w:r>
      <w:r>
        <w:rPr>
          <w:rFonts w:ascii="Arial" w:hAnsi="Arial" w:cs="Arial"/>
          <w:sz w:val="20"/>
          <w:szCs w:val="20"/>
        </w:rPr>
        <w:t>ssues have been remedied or we have engaged one or more alternate payment processors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operate in an emerging and evolving market, which may develop more slowly or differently than we expect. If our market does not grow as we expect, or if we cannot expa</w:t>
      </w:r>
      <w:r>
        <w:rPr>
          <w:rFonts w:ascii="Arial" w:hAnsi="Arial" w:cs="Arial"/>
          <w:b/>
          <w:bCs/>
          <w:i/>
          <w:iCs/>
          <w:sz w:val="20"/>
          <w:szCs w:val="20"/>
        </w:rPr>
        <w:t>nd our platform to meet the demands of this market, our revenue may decline or fail to grow</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primary competition remains the legacy processes that billers have relied on for many years, such as physical bills, physical checks and non-scalable legacy IV</w:t>
      </w:r>
      <w:r>
        <w:rPr>
          <w:rFonts w:ascii="Arial" w:hAnsi="Arial" w:cs="Arial"/>
          <w:sz w:val="20"/>
          <w:szCs w:val="20"/>
        </w:rPr>
        <w:t xml:space="preserve">R and similar systems, as well as systems developed internally by financial institutions. Our success depends to a substantial extent on the widespread adoption of our cloud-based electronic billing and payment platform as an alternative to these existing </w:t>
      </w:r>
      <w:r>
        <w:rPr>
          <w:rFonts w:ascii="Arial" w:hAnsi="Arial" w:cs="Arial"/>
          <w:sz w:val="20"/>
          <w:szCs w:val="20"/>
        </w:rPr>
        <w:t>solutions and adoption by billers that are not using any such solutions at all. Some organizations may be reluctant or unwilling to use our platform for several reasons, including concerns about additional costs, uncertainty regarding the reliability and s</w:t>
      </w:r>
      <w:r>
        <w:rPr>
          <w:rFonts w:ascii="Arial" w:hAnsi="Arial" w:cs="Arial"/>
          <w:sz w:val="20"/>
          <w:szCs w:val="20"/>
        </w:rPr>
        <w:t>ecurity of cloud-based offerings or lack of awareness of the benefits of our platform. Our ability to expand sales of our platform depends on several factors, including prospective billers’ awareness of our platform; the timely completion, introduction and</w:t>
      </w:r>
      <w:r>
        <w:rPr>
          <w:rFonts w:ascii="Arial" w:hAnsi="Arial" w:cs="Arial"/>
          <w:sz w:val="20"/>
          <w:szCs w:val="20"/>
        </w:rPr>
        <w:t xml:space="preserve"> market acceptance of enhancements to our platform or new products that we may introduce; the effectiveness of our marketing programs; the costs of our platform and the ability of billers to pass on transaction costs to their consumers; and the success of </w:t>
      </w:r>
      <w:r>
        <w:rPr>
          <w:rFonts w:ascii="Arial" w:hAnsi="Arial" w:cs="Arial"/>
          <w:sz w:val="20"/>
          <w:szCs w:val="20"/>
        </w:rPr>
        <w:t xml:space="preserve">competing solutions. If we are unsuccessful in developing and marketing our platform, or if organizations do not perceive or value the benefits of our platform as an alternative to legacy systems, the market for our platform may not continue to develop or </w:t>
      </w:r>
      <w:r>
        <w:rPr>
          <w:rFonts w:ascii="Arial" w:hAnsi="Arial" w:cs="Arial"/>
          <w:sz w:val="20"/>
          <w:szCs w:val="20"/>
        </w:rPr>
        <w:t>may develop more slowly than we expect, either of which would harm our business, operating results and prospects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risk management efforts may not be effective to prevent fraudulent activities, which could expose us to material financial losses and liab</w:t>
      </w:r>
      <w:r>
        <w:rPr>
          <w:rFonts w:ascii="Arial" w:hAnsi="Arial" w:cs="Arial"/>
          <w:b/>
          <w:bCs/>
          <w:i/>
          <w:iCs/>
          <w:sz w:val="20"/>
          <w:szCs w:val="20"/>
        </w:rPr>
        <w:t>ility and otherwise harm our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offer a software platform that automates the entire bill payment lifecycle, providing electronic bill presentment, consumer engagement and payment processing for a large number of billers and consumers. We are resp</w:t>
      </w:r>
      <w:r>
        <w:rPr>
          <w:rFonts w:ascii="Arial" w:hAnsi="Arial" w:cs="Arial"/>
          <w:sz w:val="20"/>
          <w:szCs w:val="20"/>
        </w:rPr>
        <w:t>onsible for verifying the identity of our billers, and monitoring transactions for fraud. We and our billers have been in the past and will continue to be targeted by parties who seek to commit acts of financial fraud using techniques such as stolen identi</w:t>
      </w:r>
      <w:r>
        <w:rPr>
          <w:rFonts w:ascii="Arial" w:hAnsi="Arial" w:cs="Arial"/>
          <w:sz w:val="20"/>
          <w:szCs w:val="20"/>
        </w:rPr>
        <w:t>ties and bank accounts, compromised business email accounts, employee or insider fraud, account takeover, false applications and check fraud. We may suffer losses from acts of financial fraud committed by or against our billers or partners or their consume</w:t>
      </w:r>
      <w:r>
        <w:rPr>
          <w:rFonts w:ascii="Arial" w:hAnsi="Arial" w:cs="Arial"/>
          <w:sz w:val="20"/>
          <w:szCs w:val="20"/>
        </w:rPr>
        <w:t>rs, our employees or other third-parties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techniques used to perpetrate fraud on our platform are continually evolving, and we expend considerable resources to continue to monitor and combat them. In addition, when we introduce new products and functio</w:t>
      </w:r>
      <w:r>
        <w:rPr>
          <w:rFonts w:ascii="Arial" w:hAnsi="Arial" w:cs="Arial"/>
          <w:sz w:val="20"/>
          <w:szCs w:val="20"/>
        </w:rPr>
        <w:t>nality, or expand existing products, we may not be able to identify all risks created by the new products or functionality. Our risk management policies, procedures, techniques and processes may not be sufficient to identify all of the risks to which we ar</w:t>
      </w:r>
      <w:r>
        <w:rPr>
          <w:rFonts w:ascii="Arial" w:hAnsi="Arial" w:cs="Arial"/>
          <w:sz w:val="20"/>
          <w:szCs w:val="20"/>
        </w:rPr>
        <w:t xml:space="preserve">e exposed, to enable us to prevent or mitigate the risks we have identified or to identify additional risks to which we may become subject in the future. Furthermore, our risk management policies, procedures, techniques and processes may contain errors or </w:t>
      </w:r>
      <w:r>
        <w:rPr>
          <w:rFonts w:ascii="Arial" w:hAnsi="Arial" w:cs="Arial"/>
          <w:sz w:val="20"/>
          <w:szCs w:val="20"/>
        </w:rPr>
        <w:t>our employees or agents may commit mistakes or errors in judgment as a result of which we may suffer large financial losses. The software-driven and highly automated nature of our platform could enable criminals and those committing fraud to cause signific</w:t>
      </w:r>
      <w:r>
        <w:rPr>
          <w:rFonts w:ascii="Arial" w:hAnsi="Arial" w:cs="Arial"/>
          <w:sz w:val="20"/>
          <w:szCs w:val="20"/>
        </w:rPr>
        <w:t>ant losses to our business. As greater numbers of billers, partners and consumers use our platform, our exposure to material risk of losses from a single user, or from a small number of users, will increase</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6</w:t>
      </w:r>
    </w:p>
    <w:p w:rsidR="00000000" w:rsidRDefault="006212FF">
      <w:pPr>
        <w:rPr>
          <w:rFonts w:eastAsia="Times New Roman"/>
        </w:rPr>
      </w:pPr>
      <w:r>
        <w:rPr>
          <w:rFonts w:eastAsia="Times New Roman"/>
        </w:rPr>
        <w:pict>
          <v:rect id="_x0000_i107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Our cu</w:t>
      </w:r>
      <w:r>
        <w:rPr>
          <w:rFonts w:ascii="Arial" w:hAnsi="Arial" w:cs="Arial"/>
          <w:sz w:val="20"/>
          <w:szCs w:val="20"/>
        </w:rPr>
        <w:t>rrent business and anticipated domestic and international growth will continue to place significant demands on our risk management efforts, and we will need to continue developing and improving our existing risk management infrastructure, policies, procedu</w:t>
      </w:r>
      <w:r>
        <w:rPr>
          <w:rFonts w:ascii="Arial" w:hAnsi="Arial" w:cs="Arial"/>
          <w:sz w:val="20"/>
          <w:szCs w:val="20"/>
        </w:rPr>
        <w:t xml:space="preserve">res, techniques and processes. As techniques used to perpetrate fraud on our platform evolve, we may need to modify our products or services to mitigate fraud risks. As our business grows and becomes more complex, we may be less able to forecast and carry </w:t>
      </w:r>
      <w:r>
        <w:rPr>
          <w:rFonts w:ascii="Arial" w:hAnsi="Arial" w:cs="Arial"/>
          <w:sz w:val="20"/>
          <w:szCs w:val="20"/>
        </w:rPr>
        <w:t xml:space="preserve">appropriate reserves on our books for fraud related losses. Further, these types of fraudulent activities on our platform can also expose us to civil and criminal liability and governmental and regulatory sanctions as well as potentially cause us to be in </w:t>
      </w:r>
      <w:r>
        <w:rPr>
          <w:rFonts w:ascii="Arial" w:hAnsi="Arial" w:cs="Arial"/>
          <w:sz w:val="20"/>
          <w:szCs w:val="20"/>
        </w:rPr>
        <w:t>breach of our contractual obligations to our third-party partners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lose our founder and chief executive officer or other key members of our management team, or if we are unable to attract and retain executives and employees we need to support our ope</w:t>
      </w:r>
      <w:r>
        <w:rPr>
          <w:rFonts w:ascii="Arial" w:hAnsi="Arial" w:cs="Arial"/>
          <w:b/>
          <w:bCs/>
          <w:i/>
          <w:iCs/>
          <w:sz w:val="20"/>
          <w:szCs w:val="20"/>
        </w:rPr>
        <w:t>rations and growth, our business may be harmed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success and future growth depend upon the continued services of our management team and other key employees. Dushyant Sharma, our founder, chairman, president and chief executive officer, is critical to o</w:t>
      </w:r>
      <w:r>
        <w:rPr>
          <w:rFonts w:ascii="Arial" w:hAnsi="Arial" w:cs="Arial"/>
          <w:sz w:val="20"/>
          <w:szCs w:val="20"/>
        </w:rPr>
        <w:t>ur overall management, as well as the continued development of our products, partnerships, culture and strategic direction. From time to time, there may be changes in our management team resulting from the hiring or departure of executives and key employee</w:t>
      </w:r>
      <w:r>
        <w:rPr>
          <w:rFonts w:ascii="Arial" w:hAnsi="Arial" w:cs="Arial"/>
          <w:sz w:val="20"/>
          <w:szCs w:val="20"/>
        </w:rPr>
        <w:t>s, which could disrupt our business. Our senior management and key employees are employed on an at-will basis. We currently do not have “key person” insurance on any of our employees. Certain of our key employees have been with us for a long period of time</w:t>
      </w:r>
      <w:r>
        <w:rPr>
          <w:rFonts w:ascii="Arial" w:hAnsi="Arial" w:cs="Arial"/>
          <w:sz w:val="20"/>
          <w:szCs w:val="20"/>
        </w:rPr>
        <w:t xml:space="preserve"> and have fully vested stock options that may become valuable and are publicly tradable, subject to lock-up restrictions and Rule 144 limitations, which reduces the incentive for each of these key employees to remain at our company. The loss of our founder</w:t>
      </w:r>
      <w:r>
        <w:rPr>
          <w:rFonts w:ascii="Arial" w:hAnsi="Arial" w:cs="Arial"/>
          <w:sz w:val="20"/>
          <w:szCs w:val="20"/>
        </w:rPr>
        <w:t xml:space="preserve"> and chief executive officer, or one or more of our other senior management members, or other key employees, including due to illness resulting from COVID-19, could harm our business, and we may not be able to find adequate replacements. We cannot ensure t</w:t>
      </w:r>
      <w:r>
        <w:rPr>
          <w:rFonts w:ascii="Arial" w:hAnsi="Arial" w:cs="Arial"/>
          <w:sz w:val="20"/>
          <w:szCs w:val="20"/>
        </w:rPr>
        <w:t>hat we will be able to retain the services of any members of our senior management or other key employees or that we would be able to timely replace members of our senior management or other key employees should any of them depart</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Failure to attract and r</w:t>
      </w:r>
      <w:r>
        <w:rPr>
          <w:rFonts w:ascii="Arial" w:hAnsi="Arial" w:cs="Arial"/>
          <w:b/>
          <w:bCs/>
          <w:i/>
          <w:iCs/>
          <w:sz w:val="20"/>
          <w:szCs w:val="20"/>
        </w:rPr>
        <w:t>etain additional qualified personnel and any restrictions on the movement of personnel could prevent us from executing our business strategy and growth plan</w:t>
      </w:r>
      <w:r>
        <w:rPr>
          <w:rFonts w:ascii="Arial" w:hAnsi="Arial" w:cs="Arial"/>
          <w:b/>
          <w:bCs/>
          <w:i/>
          <w:iCs/>
          <w:sz w:val="20"/>
          <w:szCs w:val="20"/>
        </w:rPr>
        <w:t>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To execute our business strategy, we must attract and retain highly qualified personnel. Competition for executive officers, software developers, compliance and risk management personnel and other key employees in our industry and location is intense and i</w:t>
      </w:r>
      <w:r>
        <w:rPr>
          <w:rFonts w:ascii="Arial" w:hAnsi="Arial" w:cs="Arial"/>
          <w:sz w:val="20"/>
          <w:szCs w:val="20"/>
        </w:rPr>
        <w:t>ncreasing. We compete with many other companies for software developers with high levels of experience in designing, developing, and managing cloud-based software and payment systems, as well as for skilled legal and compliance and risk operations professi</w:t>
      </w:r>
      <w:r>
        <w:rPr>
          <w:rFonts w:ascii="Arial" w:hAnsi="Arial" w:cs="Arial"/>
          <w:sz w:val="20"/>
          <w:szCs w:val="20"/>
        </w:rPr>
        <w:t xml:space="preserve">onals. Many of the companies with which we compete for experienced personnel have greater resources than we do and can frequently offer such personnel substantially greater compensation than we can offer. In addition, a new or revised visa program, and in </w:t>
      </w:r>
      <w:r>
        <w:rPr>
          <w:rFonts w:ascii="Arial" w:hAnsi="Arial" w:cs="Arial"/>
          <w:sz w:val="20"/>
          <w:szCs w:val="20"/>
        </w:rPr>
        <w:t>particular one that limits the availability of H1-B and other visas, may impact our ability to recruit, hire, retain or effectively collaborate with qualified skilled personnel, including in the areas of AI and machine learning, and payment systems and ris</w:t>
      </w:r>
      <w:r>
        <w:rPr>
          <w:rFonts w:ascii="Arial" w:hAnsi="Arial" w:cs="Arial"/>
          <w:sz w:val="20"/>
          <w:szCs w:val="20"/>
        </w:rPr>
        <w:t>k management, which could adversely impact our business, operating results and financial condition. If we fail to identify, attract, develop and integrate new personnel, or fail to retain and motivate our current personnel, our growth prospects would be ad</w:t>
      </w:r>
      <w:r>
        <w:rPr>
          <w:rFonts w:ascii="Arial" w:hAnsi="Arial" w:cs="Arial"/>
          <w:sz w:val="20"/>
          <w:szCs w:val="20"/>
        </w:rPr>
        <w:t>versely affected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fail to offer high-quality customer support, if we experience complaints regarding our customer support or if our support is more expensive than anticipated, our business and reputation could suffer</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Billers and their consumers rely</w:t>
      </w:r>
      <w:r>
        <w:rPr>
          <w:rFonts w:ascii="Arial" w:hAnsi="Arial" w:cs="Arial"/>
          <w:sz w:val="20"/>
          <w:szCs w:val="20"/>
        </w:rPr>
        <w:t xml:space="preserve"> on our customer support services to resolve issues and realize the full benefits provided by our platform. High-quality support is also important to maintain and drive further adoption by our existing billers and their consumers. We primarily provide cust</w:t>
      </w:r>
      <w:r>
        <w:rPr>
          <w:rFonts w:ascii="Arial" w:hAnsi="Arial" w:cs="Arial"/>
          <w:sz w:val="20"/>
          <w:szCs w:val="20"/>
        </w:rPr>
        <w:t>omer support to billers over email, with some additional support provided over chat and through our platform, and to consumers over the phone. If we do not help our billers and their consumers quickly resolve issues and provide effective ongoing support, o</w:t>
      </w:r>
      <w:r>
        <w:rPr>
          <w:rFonts w:ascii="Arial" w:hAnsi="Arial" w:cs="Arial"/>
          <w:sz w:val="20"/>
          <w:szCs w:val="20"/>
        </w:rPr>
        <w:t>r if our support personnel or methods of providing support are insufficient to meet the needs of our billers and their consumers, our ability to retain billers, increase adoption by our existing billers and acquire new billers could suffer, and our reputat</w:t>
      </w:r>
      <w:r>
        <w:rPr>
          <w:rFonts w:ascii="Arial" w:hAnsi="Arial" w:cs="Arial"/>
          <w:sz w:val="20"/>
          <w:szCs w:val="20"/>
        </w:rPr>
        <w:t>ion with existing or potential billers could be harmed. In addition, biller and consumer complaints or negative publicity about our customer service could diminish confidence in and use of our products or services. Effective customer service requires signi</w:t>
      </w:r>
      <w:r>
        <w:rPr>
          <w:rFonts w:ascii="Arial" w:hAnsi="Arial" w:cs="Arial"/>
          <w:sz w:val="20"/>
          <w:szCs w:val="20"/>
        </w:rPr>
        <w:t>ficant expenses, which, if not managed properly, could negatively impact our profitability. If we are not able to meet the customer support needs of our billers and their consumers during the hours that we currently provide support, we may need to increase</w:t>
      </w:r>
      <w:r>
        <w:rPr>
          <w:rFonts w:ascii="Arial" w:hAnsi="Arial" w:cs="Arial"/>
          <w:sz w:val="20"/>
          <w:szCs w:val="20"/>
        </w:rPr>
        <w:t xml:space="preserve"> our support coverage and provide additional support by other means and methods, which may reduce our profitability</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 xml:space="preserve">If the fees we charge are unacceptable to our billers or their consumers, our business, operating results and financial condition could be </w:t>
      </w:r>
      <w:r>
        <w:rPr>
          <w:rFonts w:ascii="Arial" w:hAnsi="Arial" w:cs="Arial"/>
          <w:b/>
          <w:bCs/>
          <w:i/>
          <w:iCs/>
          <w:sz w:val="20"/>
          <w:szCs w:val="20"/>
        </w:rPr>
        <w:t>harmed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generate substantially all of our revenue by charging billers fees on a per-transaction basis. As the market for our platform matures, or as new or existing competitors introduce new products or services that compete with ours, we may experience</w:t>
      </w:r>
      <w:r>
        <w:rPr>
          <w:rFonts w:ascii="Arial" w:hAnsi="Arial" w:cs="Arial"/>
          <w:sz w:val="20"/>
          <w:szCs w:val="20"/>
        </w:rPr>
        <w:t xml:space="preserve"> pricing pressure and be unable to renew our agreements with existing billers or attract new billers at fe</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7</w:t>
      </w:r>
    </w:p>
    <w:p w:rsidR="00000000" w:rsidRDefault="006212FF">
      <w:pPr>
        <w:rPr>
          <w:rFonts w:eastAsia="Times New Roman"/>
        </w:rPr>
      </w:pPr>
      <w:r>
        <w:rPr>
          <w:rFonts w:eastAsia="Times New Roman"/>
        </w:rPr>
        <w:pict>
          <v:rect id="_x0000_i107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levels that are consistent with our pricing model and operating budget. Our pricing strategy for new produ</w:t>
      </w:r>
      <w:r>
        <w:rPr>
          <w:rFonts w:ascii="Arial" w:hAnsi="Arial" w:cs="Arial"/>
          <w:sz w:val="20"/>
          <w:szCs w:val="20"/>
        </w:rPr>
        <w:t>cts we introduce may prove to be unappealing to our billers or consumers, and our competitors could choose to bundle certain products and services competitive with ours and offer them at lower prices. If this were to occur, it is possible that we would hav</w:t>
      </w:r>
      <w:r>
        <w:rPr>
          <w:rFonts w:ascii="Arial" w:hAnsi="Arial" w:cs="Arial"/>
          <w:sz w:val="20"/>
          <w:szCs w:val="20"/>
        </w:rPr>
        <w:t>e to change our pricing strategies or reduce our prices, which could harm our business, operating results and growth prospects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 a significant portion of our revenue is generated from billers that elect to pass on transaction fees to consumers in t</w:t>
      </w:r>
      <w:r>
        <w:rPr>
          <w:rFonts w:ascii="Arial" w:hAnsi="Arial" w:cs="Arial"/>
          <w:sz w:val="20"/>
          <w:szCs w:val="20"/>
        </w:rPr>
        <w:t>he form of convenience fees. In certain markets, such as utilities and municipalities, convenience fees are commonplace. Despite the fact that such fees are relatively standard, they are often met with negative consumer perception, which could lead to heig</w:t>
      </w:r>
      <w:r>
        <w:rPr>
          <w:rFonts w:ascii="Arial" w:hAnsi="Arial" w:cs="Arial"/>
          <w:sz w:val="20"/>
          <w:szCs w:val="20"/>
        </w:rPr>
        <w:t>htened regulatory scrutiny and further pricing pressure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 xml:space="preserve">If we fail to meet our service level commitments, we could be obligated to provide credits or refunds or face contract terminations, which could adversely affect our business, operating results and </w:t>
      </w:r>
      <w:r>
        <w:rPr>
          <w:rFonts w:ascii="Arial" w:hAnsi="Arial" w:cs="Arial"/>
          <w:b/>
          <w:bCs/>
          <w:i/>
          <w:iCs/>
          <w:sz w:val="20"/>
          <w:szCs w:val="20"/>
        </w:rPr>
        <w:t>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Certain of our agreements with our billers and partners contain service level commitments, including commitments regarding the accuracy of information and data we provide and how quickly we will respond to support inquiries. If we are </w:t>
      </w:r>
      <w:r>
        <w:rPr>
          <w:rFonts w:ascii="Arial" w:hAnsi="Arial" w:cs="Arial"/>
          <w:sz w:val="20"/>
          <w:szCs w:val="20"/>
        </w:rPr>
        <w:t>unable to meet the stated service level commitments or our platform suffers extended periods of unavailability or downtime, we may be contractually obligated to provide these parties with service credits or refunds. In addition, certain billers could shift</w:t>
      </w:r>
      <w:r>
        <w:rPr>
          <w:rFonts w:ascii="Arial" w:hAnsi="Arial" w:cs="Arial"/>
          <w:sz w:val="20"/>
          <w:szCs w:val="20"/>
        </w:rPr>
        <w:t xml:space="preserve"> to using a different solution such that we would no longer be their exclusive payment provider and we could also face contract terminations, either of which would adversely affect our future revenue. Further, any extended service outages could adversely a</w:t>
      </w:r>
      <w:r>
        <w:rPr>
          <w:rFonts w:ascii="Arial" w:hAnsi="Arial" w:cs="Arial"/>
          <w:sz w:val="20"/>
          <w:szCs w:val="20"/>
        </w:rPr>
        <w:t>ffect our reputation, revenue and operating results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fail to adapt and respond effectively to rapidly changing technology, evolving industry standards, changing regulations and changing business needs, requirements or preferences, our products may be</w:t>
      </w:r>
      <w:r>
        <w:rPr>
          <w:rFonts w:ascii="Arial" w:hAnsi="Arial" w:cs="Arial"/>
          <w:b/>
          <w:bCs/>
          <w:i/>
          <w:iCs/>
          <w:sz w:val="20"/>
          <w:szCs w:val="20"/>
        </w:rPr>
        <w:t>come less competitive and our growth rate could decline</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market for electronic bill presentment and payment services is relatively new and subject to ongoing technological change, evolving industry standards, payment methods and changing regulations, a</w:t>
      </w:r>
      <w:r>
        <w:rPr>
          <w:rFonts w:ascii="Arial" w:hAnsi="Arial" w:cs="Arial"/>
          <w:sz w:val="20"/>
          <w:szCs w:val="20"/>
        </w:rPr>
        <w:t>nd changing biller and consumer needs, requirements and preferences. The success of our business will depend, in part, on our ability to adapt and respond effectively to these changes on a timely basis, including launching new products and services. The su</w:t>
      </w:r>
      <w:r>
        <w:rPr>
          <w:rFonts w:ascii="Arial" w:hAnsi="Arial" w:cs="Arial"/>
          <w:sz w:val="20"/>
          <w:szCs w:val="20"/>
        </w:rPr>
        <w:t>ccess of any new product and service, or any enhancements or modifications to existing products and services, depends on several factors, including the timely completion, introduction and market acceptance of such products and services, enhancements and mo</w:t>
      </w:r>
      <w:r>
        <w:rPr>
          <w:rFonts w:ascii="Arial" w:hAnsi="Arial" w:cs="Arial"/>
          <w:sz w:val="20"/>
          <w:szCs w:val="20"/>
        </w:rPr>
        <w:t>difications. If we are unable to enhance our platform, add new payment methods or develop new products that keep pace with technological and regulatory change and achieve market acceptance, or if new technologies emerge that are able to deliver competitive</w:t>
      </w:r>
      <w:r>
        <w:rPr>
          <w:rFonts w:ascii="Arial" w:hAnsi="Arial" w:cs="Arial"/>
          <w:sz w:val="20"/>
          <w:szCs w:val="20"/>
        </w:rPr>
        <w:t xml:space="preserve"> products and services at lower prices, more efficiently, more conveniently or more securely than our products, our business, operating results and financial condition would be adversely affected. Moreover, we may experience delays in the development and i</w:t>
      </w:r>
      <w:r>
        <w:rPr>
          <w:rFonts w:ascii="Arial" w:hAnsi="Arial" w:cs="Arial"/>
          <w:sz w:val="20"/>
          <w:szCs w:val="20"/>
        </w:rPr>
        <w:t>ntroduction of new products due to the effects of the COVID-19 pandemic. Furthermore, modifications to our existing platform or technology will increase our research and development expenses. Any of the foregoing could reduce the demand for our services, r</w:t>
      </w:r>
      <w:r>
        <w:rPr>
          <w:rFonts w:ascii="Arial" w:hAnsi="Arial" w:cs="Arial"/>
          <w:sz w:val="20"/>
          <w:szCs w:val="20"/>
        </w:rPr>
        <w:t>esult in biller, partner and consumer dissatisfaction and adversely affect our business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Failure to effectively develop and expand our sales and marketing capabilities could harm our ability to increase our biller base and achieve broader market acceptance</w:t>
      </w:r>
      <w:r>
        <w:rPr>
          <w:rFonts w:ascii="Arial" w:hAnsi="Arial" w:cs="Arial"/>
          <w:b/>
          <w:bCs/>
          <w:i/>
          <w:iCs/>
          <w:sz w:val="20"/>
          <w:szCs w:val="20"/>
        </w:rPr>
        <w:t xml:space="preserve"> of our products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ability to increase our biller base and achieve broader market acceptance of our platform will depend to a significant extent on our ability to expand our sales and marketing organizations, and to deploy our sales and marketing resour</w:t>
      </w:r>
      <w:r>
        <w:rPr>
          <w:rFonts w:ascii="Arial" w:hAnsi="Arial" w:cs="Arial"/>
          <w:sz w:val="20"/>
          <w:szCs w:val="20"/>
        </w:rPr>
        <w:t>ces efficiently. Although we will adjust our sales and marketing spend levels as needed in response to changes in the economic environment, we plan to continue expanding our direct sales team as well as our sales team focused on identifying partnerships. T</w:t>
      </w:r>
      <w:r>
        <w:rPr>
          <w:rFonts w:ascii="Arial" w:hAnsi="Arial" w:cs="Arial"/>
          <w:sz w:val="20"/>
          <w:szCs w:val="20"/>
        </w:rPr>
        <w:t>hese efforts will require us to invest significant financial and other resources. We may not achieve anticipated revenue growth from expanding our sales team if we are unable to hire, develop, integrate and retain talented and effective sales personnel, if</w:t>
      </w:r>
      <w:r>
        <w:rPr>
          <w:rFonts w:ascii="Arial" w:hAnsi="Arial" w:cs="Arial"/>
          <w:sz w:val="20"/>
          <w:szCs w:val="20"/>
        </w:rPr>
        <w:t xml:space="preserve"> our new and existing sales personnel are unable to achieve desired productivity levels in a reasonable period of time or if our sales and marketing programs are not effective. Our business and operating results will be harmed if our sales and marketing ef</w:t>
      </w:r>
      <w:r>
        <w:rPr>
          <w:rFonts w:ascii="Arial" w:hAnsi="Arial" w:cs="Arial"/>
          <w:sz w:val="20"/>
          <w:szCs w:val="20"/>
        </w:rPr>
        <w:t>forts do not generate significant increases in revenue</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plan to expand our operations internationally by targeting international billers and partners, and further expanding use of our platform internationally among our existing international billers and</w:t>
      </w:r>
      <w:r>
        <w:rPr>
          <w:rFonts w:ascii="Arial" w:hAnsi="Arial" w:cs="Arial"/>
          <w:b/>
          <w:bCs/>
          <w:i/>
          <w:iCs/>
          <w:sz w:val="20"/>
          <w:szCs w:val="20"/>
        </w:rPr>
        <w:t xml:space="preserve"> partners, which will create a variety of operational challenges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 component of our growth strategy involves expanding our operations internationally. Although 98% of our 2020 revenue was generated in the United States, many of our largest billers have bi</w:t>
      </w:r>
      <w:r>
        <w:rPr>
          <w:rFonts w:ascii="Arial" w:hAnsi="Arial" w:cs="Arial"/>
          <w:sz w:val="20"/>
          <w:szCs w:val="20"/>
        </w:rPr>
        <w:t>llable consumers in international geographies. We are continuing to adapt to and develop strategies to expand to international geographies. However, there is no guarantee that such efforts will have the desired effect or that we will be able to grow our in</w:t>
      </w:r>
      <w:r>
        <w:rPr>
          <w:rFonts w:ascii="Arial" w:hAnsi="Arial" w:cs="Arial"/>
          <w:sz w:val="20"/>
          <w:szCs w:val="20"/>
        </w:rPr>
        <w:t>ternational footprint without unexpected delay or expense when international expansion opportunities arise. If we invest substantial time an</w:t>
      </w:r>
      <w:r>
        <w:rPr>
          <w:rFonts w:ascii="Arial" w:hAnsi="Arial" w:cs="Arial"/>
          <w:sz w:val="20"/>
          <w:szCs w:val="20"/>
        </w:rPr>
        <w:t>d</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8</w:t>
      </w:r>
    </w:p>
    <w:p w:rsidR="00000000" w:rsidRDefault="006212FF">
      <w:pPr>
        <w:rPr>
          <w:rFonts w:eastAsia="Times New Roman"/>
        </w:rPr>
      </w:pPr>
      <w:r>
        <w:rPr>
          <w:rFonts w:eastAsia="Times New Roman"/>
        </w:rPr>
        <w:pict>
          <v:rect id="_x0000_i107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resources to further expand our operations internationally and are unable to do so successfully, cost-effectively and in a timely manner, our business and operating results may suffer</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international operations strategy involves a variety of risks, incl</w:t>
      </w:r>
      <w:r>
        <w:rPr>
          <w:rFonts w:ascii="Arial" w:hAnsi="Arial" w:cs="Arial"/>
          <w:sz w:val="20"/>
          <w:szCs w:val="20"/>
        </w:rPr>
        <w:t>uding</w:t>
      </w:r>
      <w:r>
        <w:rPr>
          <w:rFonts w:ascii="Arial" w:hAnsi="Arial" w:cs="Arial"/>
          <w:sz w:val="20"/>
          <w:szCs w:val="20"/>
        </w:rPr>
        <w:t>:</w:t>
      </w:r>
    </w:p>
    <w:p w:rsidR="00000000" w:rsidRDefault="006212FF">
      <w:pPr>
        <w:spacing w:before="120"/>
        <w:ind w:left="4"/>
        <w:divId w:val="40401129"/>
        <w:rPr>
          <w:rFonts w:eastAsia="Times New Roman"/>
        </w:rPr>
      </w:pPr>
      <w:r>
        <w:rPr>
          <w:rFonts w:ascii="Symbol" w:eastAsia="Times New Roman" w:hAnsi="Symbol"/>
          <w:sz w:val="20"/>
          <w:szCs w:val="20"/>
        </w:rPr>
        <w:sym w:font="Symbol" w:char="F0B7"/>
      </w:r>
    </w:p>
    <w:p w:rsidR="00000000" w:rsidRDefault="006212FF">
      <w:pPr>
        <w:divId w:val="1313482144"/>
        <w:rPr>
          <w:rFonts w:eastAsia="Times New Roman"/>
        </w:rPr>
      </w:pPr>
      <w:r>
        <w:rPr>
          <w:rFonts w:ascii="Arial" w:eastAsia="Times New Roman" w:hAnsi="Arial" w:cs="Arial"/>
          <w:sz w:val="20"/>
          <w:szCs w:val="20"/>
        </w:rPr>
        <w:t>changes in regulations and our ability to comply with and obtain any relevant licenses</w:t>
      </w:r>
      <w:r>
        <w:rPr>
          <w:rFonts w:ascii="Arial" w:eastAsia="Times New Roman" w:hAnsi="Arial" w:cs="Arial"/>
          <w:sz w:val="20"/>
          <w:szCs w:val="20"/>
        </w:rPr>
        <w:t>;</w:t>
      </w:r>
    </w:p>
    <w:p w:rsidR="00000000" w:rsidRDefault="006212FF">
      <w:pPr>
        <w:spacing w:before="120"/>
        <w:ind w:left="4"/>
        <w:divId w:val="475024564"/>
        <w:rPr>
          <w:rFonts w:eastAsia="Times New Roman"/>
        </w:rPr>
      </w:pPr>
      <w:r>
        <w:rPr>
          <w:rFonts w:ascii="Symbol" w:eastAsia="Times New Roman" w:hAnsi="Symbol"/>
          <w:sz w:val="20"/>
          <w:szCs w:val="20"/>
        </w:rPr>
        <w:sym w:font="Symbol" w:char="F0B7"/>
      </w:r>
    </w:p>
    <w:p w:rsidR="00000000" w:rsidRDefault="006212FF">
      <w:pPr>
        <w:divId w:val="861745049"/>
        <w:rPr>
          <w:rFonts w:eastAsia="Times New Roman"/>
        </w:rPr>
      </w:pPr>
      <w:r>
        <w:rPr>
          <w:rFonts w:ascii="Arial" w:eastAsia="Times New Roman" w:hAnsi="Arial" w:cs="Arial"/>
          <w:sz w:val="20"/>
          <w:szCs w:val="20"/>
        </w:rPr>
        <w:t>currency exchange rate fluctuations and the resulting effect on our revenue and expenses, and the cost and risk of entering into hedging transactions</w:t>
      </w:r>
      <w:r>
        <w:rPr>
          <w:rFonts w:ascii="Arial" w:eastAsia="Times New Roman" w:hAnsi="Arial" w:cs="Arial"/>
          <w:sz w:val="20"/>
          <w:szCs w:val="20"/>
        </w:rPr>
        <w:t>;</w:t>
      </w:r>
    </w:p>
    <w:p w:rsidR="00000000" w:rsidRDefault="006212FF">
      <w:pPr>
        <w:spacing w:before="120"/>
        <w:ind w:left="4"/>
        <w:divId w:val="1949461465"/>
        <w:rPr>
          <w:rFonts w:eastAsia="Times New Roman"/>
        </w:rPr>
      </w:pPr>
      <w:r>
        <w:rPr>
          <w:rFonts w:ascii="Symbol" w:eastAsia="Times New Roman" w:hAnsi="Symbol"/>
          <w:sz w:val="20"/>
          <w:szCs w:val="20"/>
        </w:rPr>
        <w:sym w:font="Symbol" w:char="F0B7"/>
      </w:r>
    </w:p>
    <w:p w:rsidR="00000000" w:rsidRDefault="006212FF">
      <w:pPr>
        <w:divId w:val="1152600055"/>
        <w:rPr>
          <w:rFonts w:eastAsia="Times New Roman"/>
        </w:rPr>
      </w:pPr>
      <w:r>
        <w:rPr>
          <w:rFonts w:ascii="Arial" w:eastAsia="Times New Roman" w:hAnsi="Arial" w:cs="Arial"/>
          <w:sz w:val="20"/>
          <w:szCs w:val="20"/>
        </w:rPr>
        <w:t xml:space="preserve">reduction in cross-border trade and other adverse impacts resulting from trade sanctions or changes in </w:t>
      </w:r>
      <w:r>
        <w:rPr>
          <w:rFonts w:ascii="Arial" w:eastAsia="Times New Roman" w:hAnsi="Arial" w:cs="Arial"/>
          <w:sz w:val="20"/>
          <w:szCs w:val="20"/>
        </w:rPr>
        <w:t>trade relations, laws or regulations</w:t>
      </w:r>
      <w:r>
        <w:rPr>
          <w:rFonts w:ascii="Arial" w:eastAsia="Times New Roman" w:hAnsi="Arial" w:cs="Arial"/>
          <w:sz w:val="20"/>
          <w:szCs w:val="20"/>
        </w:rPr>
        <w:t>;</w:t>
      </w:r>
    </w:p>
    <w:p w:rsidR="00000000" w:rsidRDefault="006212FF">
      <w:pPr>
        <w:spacing w:before="120"/>
        <w:ind w:left="4"/>
        <w:divId w:val="1493133309"/>
        <w:rPr>
          <w:rFonts w:eastAsia="Times New Roman"/>
        </w:rPr>
      </w:pPr>
      <w:r>
        <w:rPr>
          <w:rFonts w:ascii="Symbol" w:eastAsia="Times New Roman" w:hAnsi="Symbol"/>
          <w:sz w:val="20"/>
          <w:szCs w:val="20"/>
        </w:rPr>
        <w:sym w:font="Symbol" w:char="F0B7"/>
      </w:r>
    </w:p>
    <w:p w:rsidR="00000000" w:rsidRDefault="006212FF">
      <w:pPr>
        <w:divId w:val="68967403"/>
        <w:rPr>
          <w:rFonts w:eastAsia="Times New Roman"/>
        </w:rPr>
      </w:pPr>
      <w:r>
        <w:rPr>
          <w:rFonts w:ascii="Arial" w:eastAsia="Times New Roman" w:hAnsi="Arial" w:cs="Arial"/>
          <w:sz w:val="20"/>
          <w:szCs w:val="20"/>
        </w:rPr>
        <w:t>potential application of more stringent regulations relating to payments, privacy, data protection and information security, and the authorized use of, or access to, sensitive and personal data</w:t>
      </w:r>
      <w:r>
        <w:rPr>
          <w:rFonts w:ascii="Arial" w:eastAsia="Times New Roman" w:hAnsi="Arial" w:cs="Arial"/>
          <w:sz w:val="20"/>
          <w:szCs w:val="20"/>
        </w:rPr>
        <w:t>;</w:t>
      </w:r>
    </w:p>
    <w:p w:rsidR="00000000" w:rsidRDefault="006212FF">
      <w:pPr>
        <w:spacing w:before="120"/>
        <w:ind w:left="4"/>
        <w:divId w:val="1930118985"/>
        <w:rPr>
          <w:rFonts w:eastAsia="Times New Roman"/>
        </w:rPr>
      </w:pPr>
      <w:r>
        <w:rPr>
          <w:rFonts w:ascii="Symbol" w:eastAsia="Times New Roman" w:hAnsi="Symbol"/>
          <w:sz w:val="20"/>
          <w:szCs w:val="20"/>
        </w:rPr>
        <w:sym w:font="Symbol" w:char="F0B7"/>
      </w:r>
    </w:p>
    <w:p w:rsidR="00000000" w:rsidRDefault="006212FF">
      <w:pPr>
        <w:divId w:val="1940412415"/>
        <w:rPr>
          <w:rFonts w:eastAsia="Times New Roman"/>
        </w:rPr>
      </w:pPr>
      <w:r>
        <w:rPr>
          <w:rFonts w:ascii="Arial" w:eastAsia="Times New Roman" w:hAnsi="Arial" w:cs="Arial"/>
          <w:sz w:val="20"/>
          <w:szCs w:val="20"/>
        </w:rPr>
        <w:t>exposure to liabili</w:t>
      </w:r>
      <w:r>
        <w:rPr>
          <w:rFonts w:ascii="Arial" w:eastAsia="Times New Roman" w:hAnsi="Arial" w:cs="Arial"/>
          <w:sz w:val="20"/>
          <w:szCs w:val="20"/>
        </w:rPr>
        <w:t>ties under anti-corruption and anti-money laundering laws, including the U.S. Foreign Corrupt Practices Act, or FCPA, U.S. domestic bribery laws and similar laws and regulations in other jurisdictions; an</w:t>
      </w:r>
      <w:r>
        <w:rPr>
          <w:rFonts w:ascii="Arial" w:eastAsia="Times New Roman" w:hAnsi="Arial" w:cs="Arial"/>
          <w:sz w:val="20"/>
          <w:szCs w:val="20"/>
        </w:rPr>
        <w:t>d</w:t>
      </w:r>
    </w:p>
    <w:p w:rsidR="00000000" w:rsidRDefault="006212FF">
      <w:pPr>
        <w:spacing w:before="120"/>
        <w:ind w:left="4"/>
        <w:divId w:val="748186970"/>
        <w:rPr>
          <w:rFonts w:eastAsia="Times New Roman"/>
        </w:rPr>
      </w:pPr>
      <w:r>
        <w:rPr>
          <w:rFonts w:ascii="Symbol" w:eastAsia="Times New Roman" w:hAnsi="Symbol"/>
          <w:sz w:val="20"/>
          <w:szCs w:val="20"/>
        </w:rPr>
        <w:sym w:font="Symbol" w:char="F0B7"/>
      </w:r>
    </w:p>
    <w:p w:rsidR="00000000" w:rsidRDefault="006212FF">
      <w:pPr>
        <w:divId w:val="1338725096"/>
        <w:rPr>
          <w:rFonts w:eastAsia="Times New Roman"/>
        </w:rPr>
      </w:pPr>
      <w:r>
        <w:rPr>
          <w:rFonts w:ascii="Arial" w:eastAsia="Times New Roman" w:hAnsi="Arial" w:cs="Arial"/>
          <w:sz w:val="20"/>
          <w:szCs w:val="20"/>
        </w:rPr>
        <w:t>unexpected changes in tax laws</w:t>
      </w:r>
      <w:r>
        <w:rPr>
          <w:rFonts w:ascii="Arial" w:eastAsia="Times New Roman"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Acquisitions and</w:t>
      </w:r>
      <w:r>
        <w:rPr>
          <w:rFonts w:ascii="Arial" w:hAnsi="Arial" w:cs="Arial"/>
          <w:b/>
          <w:bCs/>
          <w:i/>
          <w:iCs/>
          <w:sz w:val="20"/>
          <w:szCs w:val="20"/>
        </w:rPr>
        <w:t xml:space="preserve"> strategic investments could be difficult to identify and integrate, divert the attention of management, disrupt our business, dilute stockholder value and adversely affect our business, operating results and 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September 2021, we acqu</w:t>
      </w:r>
      <w:r>
        <w:rPr>
          <w:rFonts w:ascii="Arial" w:hAnsi="Arial" w:cs="Arial"/>
          <w:sz w:val="20"/>
          <w:szCs w:val="20"/>
        </w:rPr>
        <w:t>ired Payveris, LLC, or Payveris, and we may in the future seek to acquire or invest in additional businesses, products or technologies that we believe could further complement or expand our platform, enhance our technical capabilities or otherwise offer gr</w:t>
      </w:r>
      <w:r>
        <w:rPr>
          <w:rFonts w:ascii="Arial" w:hAnsi="Arial" w:cs="Arial"/>
          <w:sz w:val="20"/>
          <w:szCs w:val="20"/>
        </w:rPr>
        <w:t>owth opportunities. Acquisitions may divert management’s time and focus from operating our business and cause us to incur various expenses in identifying, investigating and pursuing suitable acquisitions, whether or not such acquisitions are completed. Acq</w:t>
      </w:r>
      <w:r>
        <w:rPr>
          <w:rFonts w:ascii="Arial" w:hAnsi="Arial" w:cs="Arial"/>
          <w:sz w:val="20"/>
          <w:szCs w:val="20"/>
        </w:rPr>
        <w:t>uisitions also may require us to spend a substantial portion of our available cash, incur debt or other liabilities, amortize expenses related to intangible assets or incur write-offs of goodwill or other assets. In addition, integrating an acquired busine</w:t>
      </w:r>
      <w:r>
        <w:rPr>
          <w:rFonts w:ascii="Arial" w:hAnsi="Arial" w:cs="Arial"/>
          <w:sz w:val="20"/>
          <w:szCs w:val="20"/>
        </w:rPr>
        <w:t>ss or technology is risky. Completed and future acquisitions may result in unforeseen operational difficulties and expenditures associated with</w:t>
      </w:r>
      <w:r>
        <w:rPr>
          <w:rFonts w:ascii="Arial" w:hAnsi="Arial" w:cs="Arial"/>
          <w:sz w:val="20"/>
          <w:szCs w:val="20"/>
        </w:rPr>
        <w:t>:</w:t>
      </w:r>
    </w:p>
    <w:p w:rsidR="00000000" w:rsidRDefault="006212FF">
      <w:pPr>
        <w:spacing w:before="120"/>
        <w:ind w:left="4"/>
        <w:divId w:val="1446922705"/>
        <w:rPr>
          <w:rFonts w:eastAsia="Times New Roman"/>
        </w:rPr>
      </w:pPr>
      <w:r>
        <w:rPr>
          <w:rFonts w:ascii="Symbol" w:eastAsia="Times New Roman" w:hAnsi="Symbol"/>
          <w:sz w:val="20"/>
          <w:szCs w:val="20"/>
        </w:rPr>
        <w:sym w:font="Symbol" w:char="F0B7"/>
      </w:r>
    </w:p>
    <w:p w:rsidR="00000000" w:rsidRDefault="006212FF">
      <w:pPr>
        <w:divId w:val="1125541897"/>
        <w:rPr>
          <w:rFonts w:eastAsia="Times New Roman"/>
        </w:rPr>
      </w:pPr>
      <w:r>
        <w:rPr>
          <w:rFonts w:ascii="Arial" w:eastAsia="Times New Roman" w:hAnsi="Arial" w:cs="Arial"/>
          <w:sz w:val="20"/>
          <w:szCs w:val="20"/>
        </w:rPr>
        <w:t>incorporating new businesses and technologies into our infrastructure</w:t>
      </w:r>
      <w:r>
        <w:rPr>
          <w:rFonts w:ascii="Arial" w:eastAsia="Times New Roman" w:hAnsi="Arial" w:cs="Arial"/>
          <w:sz w:val="20"/>
          <w:szCs w:val="20"/>
        </w:rPr>
        <w:t>;</w:t>
      </w:r>
    </w:p>
    <w:p w:rsidR="00000000" w:rsidRDefault="006212FF">
      <w:pPr>
        <w:spacing w:before="120"/>
        <w:ind w:left="4"/>
        <w:divId w:val="336663791"/>
        <w:rPr>
          <w:rFonts w:eastAsia="Times New Roman"/>
        </w:rPr>
      </w:pPr>
      <w:r>
        <w:rPr>
          <w:rFonts w:ascii="Symbol" w:eastAsia="Times New Roman" w:hAnsi="Symbol"/>
          <w:sz w:val="20"/>
          <w:szCs w:val="20"/>
        </w:rPr>
        <w:sym w:font="Symbol" w:char="F0B7"/>
      </w:r>
    </w:p>
    <w:p w:rsidR="00000000" w:rsidRDefault="006212FF">
      <w:pPr>
        <w:divId w:val="1791434007"/>
        <w:rPr>
          <w:rFonts w:eastAsia="Times New Roman"/>
        </w:rPr>
      </w:pPr>
      <w:r>
        <w:rPr>
          <w:rFonts w:ascii="Arial" w:eastAsia="Times New Roman" w:hAnsi="Arial" w:cs="Arial"/>
          <w:sz w:val="20"/>
          <w:szCs w:val="20"/>
        </w:rPr>
        <w:t>consolidating operational and admini</w:t>
      </w:r>
      <w:r>
        <w:rPr>
          <w:rFonts w:ascii="Arial" w:eastAsia="Times New Roman" w:hAnsi="Arial" w:cs="Arial"/>
          <w:sz w:val="20"/>
          <w:szCs w:val="20"/>
        </w:rPr>
        <w:t>strative functions</w:t>
      </w:r>
      <w:r>
        <w:rPr>
          <w:rFonts w:ascii="Arial" w:eastAsia="Times New Roman" w:hAnsi="Arial" w:cs="Arial"/>
          <w:sz w:val="20"/>
          <w:szCs w:val="20"/>
        </w:rPr>
        <w:t>;</w:t>
      </w:r>
    </w:p>
    <w:p w:rsidR="00000000" w:rsidRDefault="006212FF">
      <w:pPr>
        <w:spacing w:before="120"/>
        <w:ind w:left="4"/>
        <w:divId w:val="1216624822"/>
        <w:rPr>
          <w:rFonts w:eastAsia="Times New Roman"/>
        </w:rPr>
      </w:pPr>
      <w:r>
        <w:rPr>
          <w:rFonts w:ascii="Symbol" w:eastAsia="Times New Roman" w:hAnsi="Symbol"/>
          <w:sz w:val="20"/>
          <w:szCs w:val="20"/>
        </w:rPr>
        <w:sym w:font="Symbol" w:char="F0B7"/>
      </w:r>
    </w:p>
    <w:p w:rsidR="00000000" w:rsidRDefault="006212FF">
      <w:pPr>
        <w:divId w:val="550726518"/>
        <w:rPr>
          <w:rFonts w:eastAsia="Times New Roman"/>
        </w:rPr>
      </w:pPr>
      <w:r>
        <w:rPr>
          <w:rFonts w:ascii="Arial" w:eastAsia="Times New Roman" w:hAnsi="Arial" w:cs="Arial"/>
          <w:sz w:val="20"/>
          <w:szCs w:val="20"/>
        </w:rPr>
        <w:t>coordinating outreach to our community</w:t>
      </w:r>
      <w:r>
        <w:rPr>
          <w:rFonts w:ascii="Arial" w:eastAsia="Times New Roman" w:hAnsi="Arial" w:cs="Arial"/>
          <w:sz w:val="20"/>
          <w:szCs w:val="20"/>
        </w:rPr>
        <w:t>;</w:t>
      </w:r>
    </w:p>
    <w:p w:rsidR="00000000" w:rsidRDefault="006212FF">
      <w:pPr>
        <w:spacing w:before="120"/>
        <w:ind w:left="4"/>
        <w:divId w:val="1831752247"/>
        <w:rPr>
          <w:rFonts w:eastAsia="Times New Roman"/>
        </w:rPr>
      </w:pPr>
      <w:r>
        <w:rPr>
          <w:rFonts w:ascii="Symbol" w:eastAsia="Times New Roman" w:hAnsi="Symbol"/>
          <w:sz w:val="20"/>
          <w:szCs w:val="20"/>
        </w:rPr>
        <w:sym w:font="Symbol" w:char="F0B7"/>
      </w:r>
    </w:p>
    <w:p w:rsidR="00000000" w:rsidRDefault="006212FF">
      <w:pPr>
        <w:divId w:val="624891241"/>
        <w:rPr>
          <w:rFonts w:eastAsia="Times New Roman"/>
        </w:rPr>
      </w:pPr>
      <w:r>
        <w:rPr>
          <w:rFonts w:ascii="Arial" w:eastAsia="Times New Roman" w:hAnsi="Arial" w:cs="Arial"/>
          <w:sz w:val="20"/>
          <w:szCs w:val="20"/>
        </w:rPr>
        <w:t>maintaining morale and culture and retaining and integrating key employees</w:t>
      </w:r>
      <w:r>
        <w:rPr>
          <w:rFonts w:ascii="Arial" w:eastAsia="Times New Roman" w:hAnsi="Arial" w:cs="Arial"/>
          <w:sz w:val="20"/>
          <w:szCs w:val="20"/>
        </w:rPr>
        <w:t>;</w:t>
      </w:r>
    </w:p>
    <w:p w:rsidR="00000000" w:rsidRDefault="006212FF">
      <w:pPr>
        <w:spacing w:before="120"/>
        <w:ind w:left="4"/>
        <w:divId w:val="475420205"/>
        <w:rPr>
          <w:rFonts w:eastAsia="Times New Roman"/>
        </w:rPr>
      </w:pPr>
      <w:r>
        <w:rPr>
          <w:rFonts w:ascii="Symbol" w:eastAsia="Times New Roman" w:hAnsi="Symbol"/>
          <w:sz w:val="20"/>
          <w:szCs w:val="20"/>
        </w:rPr>
        <w:sym w:font="Symbol" w:char="F0B7"/>
      </w:r>
    </w:p>
    <w:p w:rsidR="00000000" w:rsidRDefault="006212FF">
      <w:pPr>
        <w:divId w:val="400951167"/>
        <w:rPr>
          <w:rFonts w:eastAsia="Times New Roman"/>
        </w:rPr>
      </w:pPr>
      <w:r>
        <w:rPr>
          <w:rFonts w:ascii="Arial" w:eastAsia="Times New Roman" w:hAnsi="Arial" w:cs="Arial"/>
          <w:sz w:val="20"/>
          <w:szCs w:val="20"/>
        </w:rPr>
        <w:t>maintaining or developing controls, procedures and policies (including effective internal control over financial r</w:t>
      </w:r>
      <w:r>
        <w:rPr>
          <w:rFonts w:ascii="Arial" w:eastAsia="Times New Roman" w:hAnsi="Arial" w:cs="Arial"/>
          <w:sz w:val="20"/>
          <w:szCs w:val="20"/>
        </w:rPr>
        <w:t>eporting and disclosure controls and procedures); an</w:t>
      </w:r>
      <w:r>
        <w:rPr>
          <w:rFonts w:ascii="Arial" w:eastAsia="Times New Roman" w:hAnsi="Arial" w:cs="Arial"/>
          <w:sz w:val="20"/>
          <w:szCs w:val="20"/>
        </w:rPr>
        <w:t>d</w:t>
      </w:r>
    </w:p>
    <w:p w:rsidR="00000000" w:rsidRDefault="006212FF">
      <w:pPr>
        <w:spacing w:before="120"/>
        <w:ind w:left="4"/>
        <w:divId w:val="533691972"/>
        <w:rPr>
          <w:rFonts w:eastAsia="Times New Roman"/>
        </w:rPr>
      </w:pPr>
      <w:r>
        <w:rPr>
          <w:rFonts w:ascii="Symbol" w:eastAsia="Times New Roman" w:hAnsi="Symbol"/>
          <w:sz w:val="20"/>
          <w:szCs w:val="20"/>
        </w:rPr>
        <w:sym w:font="Symbol" w:char="F0B7"/>
      </w:r>
    </w:p>
    <w:p w:rsidR="00000000" w:rsidRDefault="006212FF">
      <w:pPr>
        <w:divId w:val="512960622"/>
        <w:rPr>
          <w:rFonts w:eastAsia="Times New Roman"/>
        </w:rPr>
      </w:pPr>
      <w:r>
        <w:rPr>
          <w:rFonts w:ascii="Arial" w:eastAsia="Times New Roman" w:hAnsi="Arial" w:cs="Arial"/>
          <w:sz w:val="20"/>
          <w:szCs w:val="20"/>
        </w:rPr>
        <w:t>identifying and assuming liabilities related to the activities of the acquired business before the acquisition, including liabilities for violations of laws and regulations, intellectual property issu</w:t>
      </w:r>
      <w:r>
        <w:rPr>
          <w:rFonts w:ascii="Arial" w:eastAsia="Times New Roman" w:hAnsi="Arial" w:cs="Arial"/>
          <w:sz w:val="20"/>
          <w:szCs w:val="20"/>
        </w:rPr>
        <w:t>es, commercial disputes, taxes and other matters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Moreover, we may not benefit from our acquisitions as we expect, or in the time frame we expect. Acquisitions could also result in dilutive issuances of equity securities or the incurrence of debt, as well </w:t>
      </w:r>
      <w:r>
        <w:rPr>
          <w:rFonts w:ascii="Arial" w:hAnsi="Arial" w:cs="Arial"/>
          <w:sz w:val="20"/>
          <w:szCs w:val="20"/>
        </w:rPr>
        <w:t>as unfavorable accounting treatment and exposure to claims and disputes by third parties, including intellectual property claims. We also may not generate sufficient financial returns to offset the costs and expenses related to any acquisitions. In additio</w:t>
      </w:r>
      <w:r>
        <w:rPr>
          <w:rFonts w:ascii="Arial" w:hAnsi="Arial" w:cs="Arial"/>
          <w:sz w:val="20"/>
          <w:szCs w:val="20"/>
        </w:rPr>
        <w:t>n, if an acquired business fails to meet our expectations, our business, operating results and financial condition may suffer. Acquisitions could also be viewed negatively by analysts or investors, which could cause our stock price to decline</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fail to maintain and enhance our brand, our ability to expand our business, operating results and financial condition could be adversely affected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believe that maintaining and enhancing the Paymentus brand is important to support the marketing and</w:t>
      </w:r>
      <w:r>
        <w:rPr>
          <w:rFonts w:ascii="Arial" w:hAnsi="Arial" w:cs="Arial"/>
          <w:sz w:val="20"/>
          <w:szCs w:val="20"/>
        </w:rPr>
        <w:t xml:space="preserve"> sale of our existing and future products to new billers and partners and to increase adoption of our platform by existing billers and partners. Successfully maintaining and enhancing our brand will depend largely on the effectiveness of our marketing and </w:t>
      </w:r>
      <w:r>
        <w:rPr>
          <w:rFonts w:ascii="Arial" w:hAnsi="Arial" w:cs="Arial"/>
          <w:sz w:val="20"/>
          <w:szCs w:val="20"/>
        </w:rPr>
        <w:t>demand generation efforts, our ability to provide reliable products that continue to meet the needs of our billers and consumers at competitive prices, our ability to maintain our billers’ and consumers’ trust, our ability to continue to develop new functi</w:t>
      </w:r>
      <w:r>
        <w:rPr>
          <w:rFonts w:ascii="Arial" w:hAnsi="Arial" w:cs="Arial"/>
          <w:sz w:val="20"/>
          <w:szCs w:val="20"/>
        </w:rPr>
        <w:t>onality and products and our ability to successfully differentiate our products from competitive products and services. Our promotion activities may not generate brand awareness or yield increased revenue, and even if they do, any increased revenue may not</w:t>
      </w:r>
      <w:r>
        <w:rPr>
          <w:rFonts w:ascii="Arial" w:hAnsi="Arial" w:cs="Arial"/>
          <w:sz w:val="20"/>
          <w:szCs w:val="20"/>
        </w:rPr>
        <w:t xml:space="preserve"> offset the expenses we incur in building our brand. Further, any negative publicity about our industry, our company, the quality and reliability of our products and services, our risk management processes, ou</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4</w:t>
      </w:r>
      <w:r>
        <w:rPr>
          <w:rFonts w:ascii="Arial" w:hAnsi="Arial" w:cs="Arial"/>
          <w:sz w:val="20"/>
          <w:szCs w:val="20"/>
        </w:rPr>
        <w:t>9</w:t>
      </w:r>
    </w:p>
    <w:p w:rsidR="00000000" w:rsidRDefault="006212FF">
      <w:pPr>
        <w:rPr>
          <w:rFonts w:eastAsia="Times New Roman"/>
        </w:rPr>
      </w:pPr>
      <w:r>
        <w:rPr>
          <w:rFonts w:eastAsia="Times New Roman"/>
        </w:rPr>
        <w:pict>
          <v:rect id="_x0000_i107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privacy, data protection or information security practices, litigation, regulatory activity or the experience of billers and partners with our products or services could harm our reputation. If we fail to successfully promote and maintain our brand, our bu</w:t>
      </w:r>
      <w:r>
        <w:rPr>
          <w:rFonts w:ascii="Arial" w:hAnsi="Arial" w:cs="Arial"/>
          <w:sz w:val="20"/>
          <w:szCs w:val="20"/>
        </w:rPr>
        <w:t>siness, operating results and financial condition could be adversely affected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may require additional capital to support the growth of our business, and this capital might not be available on acceptable terms, if at all</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have funded our operations si</w:t>
      </w:r>
      <w:r>
        <w:rPr>
          <w:rFonts w:ascii="Arial" w:hAnsi="Arial" w:cs="Arial"/>
          <w:sz w:val="20"/>
          <w:szCs w:val="20"/>
        </w:rPr>
        <w:t>nce inception primarily through equity financings and cash from operations. We intend to continue to make investments to support our business, which may require us to engage in equity, equity-linked or debt financings to secure additional funds. Additional</w:t>
      </w:r>
      <w:r>
        <w:rPr>
          <w:rFonts w:ascii="Arial" w:hAnsi="Arial" w:cs="Arial"/>
          <w:sz w:val="20"/>
          <w:szCs w:val="20"/>
        </w:rPr>
        <w:t xml:space="preserve"> financing may not be available on terms favorable to us, if at all. The market prices for other technology companies have been highly volatile as a result of the COVID-19 pandemic and related governmental actions, which may also reduce our ability to acce</w:t>
      </w:r>
      <w:r>
        <w:rPr>
          <w:rFonts w:ascii="Arial" w:hAnsi="Arial" w:cs="Arial"/>
          <w:sz w:val="20"/>
          <w:szCs w:val="20"/>
        </w:rPr>
        <w:t>ss capital on favorable terms or at all and adversely impact the market price of our Class A common stock. If adequate funds are not available on acceptable terms, we may be unable to invest in future growth opportunities, which could harm our business, op</w:t>
      </w:r>
      <w:r>
        <w:rPr>
          <w:rFonts w:ascii="Arial" w:hAnsi="Arial" w:cs="Arial"/>
          <w:sz w:val="20"/>
          <w:szCs w:val="20"/>
        </w:rPr>
        <w:t>erating results, financial condition and prospects. If we incur debt, the debt holders would have rights senior to holders of our Class A common stock to make claims on our assets, and the terms of any debt could restrict our operations, including our abil</w:t>
      </w:r>
      <w:r>
        <w:rPr>
          <w:rFonts w:ascii="Arial" w:hAnsi="Arial" w:cs="Arial"/>
          <w:sz w:val="20"/>
          <w:szCs w:val="20"/>
        </w:rPr>
        <w:t>ity to pay dividends on our Class A common stock. Furthermore, if we issue additional equity securities, stockholders will experience dilution, and the new equity securities could have rights senior to those of our Class A common stock</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Because our decisi</w:t>
      </w:r>
      <w:r>
        <w:rPr>
          <w:rFonts w:ascii="Arial" w:hAnsi="Arial" w:cs="Arial"/>
          <w:sz w:val="20"/>
          <w:szCs w:val="20"/>
        </w:rPr>
        <w:t>on to issue securities in the future will depend on numerous considerations, including factors beyond our control, we cannot predict or estimate the amount, timing or nature of any future issuances of debt or equity securities. As a result, our stockholder</w:t>
      </w:r>
      <w:r>
        <w:rPr>
          <w:rFonts w:ascii="Arial" w:hAnsi="Arial" w:cs="Arial"/>
          <w:sz w:val="20"/>
          <w:szCs w:val="20"/>
        </w:rPr>
        <w:t>s bear the risk of future issuances of debt or equity securities reducing the market price of our Class A common stock and diluting their interests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Natural catastrophic events, pandemics and man-made problems such as power disruptions, computer viruses, s</w:t>
      </w:r>
      <w:r>
        <w:rPr>
          <w:rFonts w:ascii="Arial" w:hAnsi="Arial" w:cs="Arial"/>
          <w:b/>
          <w:bCs/>
          <w:i/>
          <w:iCs/>
          <w:sz w:val="20"/>
          <w:szCs w:val="20"/>
        </w:rPr>
        <w:t>ecurity breaches and incidents and terrorism may disrupt our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Natural disasters, pandemics such as COVID-19 or other catastrophic events may cause damage or disruption to our operations, commerce in general and the global economy, and thus could h</w:t>
      </w:r>
      <w:r>
        <w:rPr>
          <w:rFonts w:ascii="Arial" w:hAnsi="Arial" w:cs="Arial"/>
          <w:sz w:val="20"/>
          <w:szCs w:val="20"/>
        </w:rPr>
        <w:t>arm our business. Our headquarters are located in Redmond, Washington and we have a large employee presence in Toronto, Canada, Charlotte, North Carolina, and Delhi, India. In the event of a major earthquake, hurricane or catastrophic event such as fire, p</w:t>
      </w:r>
      <w:r>
        <w:rPr>
          <w:rFonts w:ascii="Arial" w:hAnsi="Arial" w:cs="Arial"/>
          <w:sz w:val="20"/>
          <w:szCs w:val="20"/>
        </w:rPr>
        <w:t>ower loss, telecommunications failure, vandalism, cyber-attack, war or terrorist attack affecting regions where we maintain operations or where our data centers are located, we may be unable to continue our operations and may endure system interruptions, r</w:t>
      </w:r>
      <w:r>
        <w:rPr>
          <w:rFonts w:ascii="Arial" w:hAnsi="Arial" w:cs="Arial"/>
          <w:sz w:val="20"/>
          <w:szCs w:val="20"/>
        </w:rPr>
        <w:t xml:space="preserve">eputational harm, delays in our application development, lengthy interruptions in our services, breaches of data security and loss of critical data, any of which could harm our business, operating results and financial condition. In addition, the COVID-19 </w:t>
      </w:r>
      <w:r>
        <w:rPr>
          <w:rFonts w:ascii="Arial" w:hAnsi="Arial" w:cs="Arial"/>
          <w:sz w:val="20"/>
          <w:szCs w:val="20"/>
        </w:rPr>
        <w:t xml:space="preserve">pandemic other governmental restrictions have caused most of our employees to work remotely. Given these widespread remote work arrangements, if a natural disaster, power outage, connectivity issue or other event occurs that impacts our employees’ ability </w:t>
      </w:r>
      <w:r>
        <w:rPr>
          <w:rFonts w:ascii="Arial" w:hAnsi="Arial" w:cs="Arial"/>
          <w:sz w:val="20"/>
          <w:szCs w:val="20"/>
        </w:rPr>
        <w:t>to work remotely, it may be difficult or, in certain cases, impossible, for us to continue our business for a substantial period of time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Additionally, as computer malware, viruses, computer hacking, intrusions, ransomware attacks, denial-of-service attack</w:t>
      </w:r>
      <w:r>
        <w:rPr>
          <w:rFonts w:ascii="Arial" w:hAnsi="Arial" w:cs="Arial"/>
          <w:sz w:val="20"/>
          <w:szCs w:val="20"/>
        </w:rPr>
        <w:t>s, social engineering attacks, fraudulent use attempts, phishing attacks and other security breaches and incidents have become more prevalent, we, and third parties upon which we rely, face increased risk in maintaining the performance, reliability, securi</w:t>
      </w:r>
      <w:r>
        <w:rPr>
          <w:rFonts w:ascii="Arial" w:hAnsi="Arial" w:cs="Arial"/>
          <w:sz w:val="20"/>
          <w:szCs w:val="20"/>
        </w:rPr>
        <w:t>ty and availability of our solutions and related services and technical infrastructure to the satisfaction of our billers, partners and consumers. Any computer malware, viruses, computer hacking, intrusions, ransomware attacks, denial-of-service attacks, s</w:t>
      </w:r>
      <w:r>
        <w:rPr>
          <w:rFonts w:ascii="Arial" w:hAnsi="Arial" w:cs="Arial"/>
          <w:sz w:val="20"/>
          <w:szCs w:val="20"/>
        </w:rPr>
        <w:t>ocial engineering attacks, fraudulent use attempts, phishing attacks or other security breaches and incidents related to our network infrastructure or information technology systems or to computer hardware we lease from third parties, could, among other th</w:t>
      </w:r>
      <w:r>
        <w:rPr>
          <w:rFonts w:ascii="Arial" w:hAnsi="Arial" w:cs="Arial"/>
          <w:sz w:val="20"/>
          <w:szCs w:val="20"/>
        </w:rPr>
        <w:t>ings, harm our reputation and our ability to retain existing billers and partners and attract new billers and partners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the insurance we maintain may be insufficient to cover our losses resulting from disasters, cyber-attacks or other business</w:t>
      </w:r>
      <w:r>
        <w:rPr>
          <w:rFonts w:ascii="Arial" w:hAnsi="Arial" w:cs="Arial"/>
          <w:sz w:val="20"/>
          <w:szCs w:val="20"/>
        </w:rPr>
        <w:t xml:space="preserve"> interruptions, and any incidents may result in loss of, or increased costs of, such insurance. The successful assertion of one or more large claims against us that exceed available insurance coverage, the occurrence of changes in our insurance policies, i</w:t>
      </w:r>
      <w:r>
        <w:rPr>
          <w:rFonts w:ascii="Arial" w:hAnsi="Arial" w:cs="Arial"/>
          <w:sz w:val="20"/>
          <w:szCs w:val="20"/>
        </w:rPr>
        <w:t>ncluding premium increases or the imposition of large deductible or co-insurance requirements, or denials of coverage, could have a material adverse effect on our business, operating results, financial condition and reputation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Any future litigation, inves</w:t>
      </w:r>
      <w:r>
        <w:rPr>
          <w:rFonts w:ascii="Arial" w:hAnsi="Arial" w:cs="Arial"/>
          <w:b/>
          <w:bCs/>
          <w:i/>
          <w:iCs/>
          <w:sz w:val="20"/>
          <w:szCs w:val="20"/>
        </w:rPr>
        <w:t>tigations or similar matters, or adverse facts and developments related thereto, could adversely affect our business, operating results and 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have in the past and may in the future become subject to legal proceedings, claims, investig</w:t>
      </w:r>
      <w:r>
        <w:rPr>
          <w:rFonts w:ascii="Arial" w:hAnsi="Arial" w:cs="Arial"/>
          <w:sz w:val="20"/>
          <w:szCs w:val="20"/>
        </w:rPr>
        <w:t>ations or similar matters that arise in the ordinary course of business, such as claims brought by our billers or their consumers in connection with commercial disputes, employment claims made by our current or former employees or claims regarding misappro</w:t>
      </w:r>
      <w:r>
        <w:rPr>
          <w:rFonts w:ascii="Arial" w:hAnsi="Arial" w:cs="Arial"/>
          <w:sz w:val="20"/>
          <w:szCs w:val="20"/>
        </w:rPr>
        <w:t>priation of consumer data. Litigation, investigations or similar matters might result in substantial costs and ma</w:t>
      </w:r>
      <w:r>
        <w:rPr>
          <w:rFonts w:ascii="Arial" w:hAnsi="Arial" w:cs="Arial"/>
          <w:sz w:val="20"/>
          <w:szCs w:val="20"/>
        </w:rPr>
        <w:t>y</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0</w:t>
      </w:r>
    </w:p>
    <w:p w:rsidR="00000000" w:rsidRDefault="006212FF">
      <w:pPr>
        <w:rPr>
          <w:rFonts w:eastAsia="Times New Roman"/>
        </w:rPr>
      </w:pPr>
      <w:r>
        <w:rPr>
          <w:rFonts w:eastAsia="Times New Roman"/>
        </w:rPr>
        <w:pict>
          <v:rect id="_x0000_i107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divert management’s attention and resources, which might seriously harm our business, operating re</w:t>
      </w:r>
      <w:r>
        <w:rPr>
          <w:rFonts w:ascii="Arial" w:hAnsi="Arial" w:cs="Arial"/>
          <w:sz w:val="20"/>
          <w:szCs w:val="20"/>
        </w:rPr>
        <w:t>sults and financial condition. Insurance might not cover such matters, might not provide sufficient payments to cover all the costs to resolve one or more such matters and might not continue to be available on terms acceptable to us. A claim brought agains</w:t>
      </w:r>
      <w:r>
        <w:rPr>
          <w:rFonts w:ascii="Arial" w:hAnsi="Arial" w:cs="Arial"/>
          <w:sz w:val="20"/>
          <w:szCs w:val="20"/>
        </w:rPr>
        <w:t>t us that is uninsured or underinsured could result in unanticipated costs, thereby reducing our operating results and leading analysts or potential investors to reduce their expectations of our performance, which could reduce the market price of our Class</w:t>
      </w:r>
      <w:r>
        <w:rPr>
          <w:rFonts w:ascii="Arial" w:hAnsi="Arial" w:cs="Arial"/>
          <w:sz w:val="20"/>
          <w:szCs w:val="20"/>
        </w:rPr>
        <w:t xml:space="preserve"> A common stock</w:t>
      </w:r>
      <w:r>
        <w:rPr>
          <w:rFonts w:ascii="Arial" w:hAnsi="Arial" w:cs="Arial"/>
          <w:sz w:val="20"/>
          <w:szCs w:val="20"/>
        </w:rPr>
        <w:t>.</w:t>
      </w:r>
    </w:p>
    <w:p w:rsidR="00000000" w:rsidRDefault="006212FF">
      <w:pPr>
        <w:pStyle w:val="a3"/>
        <w:spacing w:before="0" w:beforeAutospacing="0" w:after="0" w:afterAutospacing="0"/>
        <w:jc w:val="center"/>
        <w:rPr>
          <w:sz w:val="20"/>
          <w:szCs w:val="20"/>
        </w:rPr>
      </w:pPr>
      <w:r>
        <w:rPr>
          <w:rFonts w:ascii="Arial" w:hAnsi="Arial" w:cs="Arial"/>
          <w:b/>
          <w:bCs/>
          <w:sz w:val="20"/>
          <w:szCs w:val="20"/>
        </w:rPr>
        <w:t>Risks Related to Regulatio</w:t>
      </w:r>
      <w:r>
        <w:rPr>
          <w:rFonts w:ascii="Arial" w:hAnsi="Arial" w:cs="Arial"/>
          <w:b/>
          <w:bCs/>
          <w:sz w:val="20"/>
          <w:szCs w:val="20"/>
        </w:rPr>
        <w:t>n</w:t>
      </w:r>
    </w:p>
    <w:p w:rsidR="00000000" w:rsidRDefault="006212FF">
      <w:pPr>
        <w:pStyle w:val="a3"/>
        <w:spacing w:before="120" w:beforeAutospacing="0" w:after="0" w:afterAutospacing="0"/>
        <w:rPr>
          <w:sz w:val="20"/>
          <w:szCs w:val="20"/>
        </w:rPr>
      </w:pPr>
      <w:r>
        <w:rPr>
          <w:rFonts w:ascii="Arial" w:hAnsi="Arial" w:cs="Arial"/>
          <w:b/>
          <w:bCs/>
          <w:i/>
          <w:iCs/>
          <w:sz w:val="20"/>
          <w:szCs w:val="20"/>
        </w:rPr>
        <w:t>Payments and other financial services-related regulations and oversight are material to our business and any failure by us to comply could materially harm our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The local, state and federal laws, rules, </w:t>
      </w:r>
      <w:r>
        <w:rPr>
          <w:rFonts w:ascii="Arial" w:hAnsi="Arial" w:cs="Arial"/>
          <w:sz w:val="20"/>
          <w:szCs w:val="20"/>
        </w:rPr>
        <w:t>regulations, licensing schemes and industry standards that govern our business, both directly and through our relationships with banks, card networks and other financial services partners, include, or may in the future include, those relating to payments s</w:t>
      </w:r>
      <w:r>
        <w:rPr>
          <w:rFonts w:ascii="Arial" w:hAnsi="Arial" w:cs="Arial"/>
          <w:sz w:val="20"/>
          <w:szCs w:val="20"/>
        </w:rPr>
        <w:t>ervices, such as payment processing and settlement services, anti-money laundering, combating terrorist financing, escheatment, international sanctions regimes and compliance with the Payment Card Industry Data Security Standard, or PCI-DSS, a set of requi</w:t>
      </w:r>
      <w:r>
        <w:rPr>
          <w:rFonts w:ascii="Arial" w:hAnsi="Arial" w:cs="Arial"/>
          <w:sz w:val="20"/>
          <w:szCs w:val="20"/>
        </w:rPr>
        <w:t>rements designed to ensure that all companies that process, store or transmit payment card information maintain a secure environment to protect cardholder data. We do not directly collect or store payment card information; instead, we rely on a third-party</w:t>
      </w:r>
      <w:r>
        <w:rPr>
          <w:rFonts w:ascii="Arial" w:hAnsi="Arial" w:cs="Arial"/>
          <w:sz w:val="20"/>
          <w:szCs w:val="20"/>
        </w:rPr>
        <w:t xml:space="preserve"> payment processor to do so. These laws, rules, regulations, licensing schemes and standards are enforced by multiple authorities and governing bodies in the United States, including the Department of the Treasury, self-regulatory organizations and numerou</w:t>
      </w:r>
      <w:r>
        <w:rPr>
          <w:rFonts w:ascii="Arial" w:hAnsi="Arial" w:cs="Arial"/>
          <w:sz w:val="20"/>
          <w:szCs w:val="20"/>
        </w:rPr>
        <w:t>s state and local agencies. Currently, we do not possess any permits or licenses from financial regulators. We believe the licensing requirements of federal and state agencies that regulate or monitor banks or other types of providers of electronic commerc</w:t>
      </w:r>
      <w:r>
        <w:rPr>
          <w:rFonts w:ascii="Arial" w:hAnsi="Arial" w:cs="Arial"/>
          <w:sz w:val="20"/>
          <w:szCs w:val="20"/>
        </w:rPr>
        <w:t>e services do not apply to us. While our business itself is not currently subject to financial services-related regulation, and we have received confirmation from multiple state regulators that we are not required to obtain money transmitter licenses in th</w:t>
      </w:r>
      <w:r>
        <w:rPr>
          <w:rFonts w:ascii="Arial" w:hAnsi="Arial" w:cs="Arial"/>
          <w:sz w:val="20"/>
          <w:szCs w:val="20"/>
        </w:rPr>
        <w:t>ose states, the banks, payment networks and card networks that we partner with operate in a highly regulated landscape and there is a risk that those regulations could become directly applicable to us. As we expand into new jurisdictions, the number of for</w:t>
      </w:r>
      <w:r>
        <w:rPr>
          <w:rFonts w:ascii="Arial" w:hAnsi="Arial" w:cs="Arial"/>
          <w:sz w:val="20"/>
          <w:szCs w:val="20"/>
        </w:rPr>
        <w:t>eign laws, rules, regulations, licensing schemes and standards governing our business will expand as well. In addition, as our business and products continue to develop and expand, we may become subject to additional laws, rules, regulations, licensing sch</w:t>
      </w:r>
      <w:r>
        <w:rPr>
          <w:rFonts w:ascii="Arial" w:hAnsi="Arial" w:cs="Arial"/>
          <w:sz w:val="20"/>
          <w:szCs w:val="20"/>
        </w:rPr>
        <w:t>emes and standards. We may not always be able to accurately predict the scope or applicability of certain laws, rules, regulations, licensing schemes or standards to our business, particularly as we expand into new areas of operations, which could have a s</w:t>
      </w:r>
      <w:r>
        <w:rPr>
          <w:rFonts w:ascii="Arial" w:hAnsi="Arial" w:cs="Arial"/>
          <w:sz w:val="20"/>
          <w:szCs w:val="20"/>
        </w:rPr>
        <w:t>ignificant negative effect on our existing business and our ability to pursue future plans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the future, as a result of the regulations that are or may become applicable to our business, we could be subject to investigations and resulting liability, incl</w:t>
      </w:r>
      <w:r>
        <w:rPr>
          <w:rFonts w:ascii="Arial" w:hAnsi="Arial" w:cs="Arial"/>
          <w:sz w:val="20"/>
          <w:szCs w:val="20"/>
        </w:rPr>
        <w:t>uding governmental fines, restrictions on our business or other sanctions, and we could be forced to cease conducting certain aspects of our business with residents of certain jurisdictions, be forced to change our business practices in certain jurisdictio</w:t>
      </w:r>
      <w:r>
        <w:rPr>
          <w:rFonts w:ascii="Arial" w:hAnsi="Arial" w:cs="Arial"/>
          <w:sz w:val="20"/>
          <w:szCs w:val="20"/>
        </w:rPr>
        <w:t>ns or be required to obtain additional licenses, certifications or regulatory approvals. There can be no assurance that we will be able to successfully implement changes to our business practices or obtain or maintain any such licenses, certifications or r</w:t>
      </w:r>
      <w:r>
        <w:rPr>
          <w:rFonts w:ascii="Arial" w:hAnsi="Arial" w:cs="Arial"/>
          <w:sz w:val="20"/>
          <w:szCs w:val="20"/>
        </w:rPr>
        <w:t>egulatory approvals, and, even if we were able to do so, there could be substantial costs and potential product changes involved in obtaining, maintaining and renewing such licenses, certifications and approvals, which could have a material and adverse eff</w:t>
      </w:r>
      <w:r>
        <w:rPr>
          <w:rFonts w:ascii="Arial" w:hAnsi="Arial" w:cs="Arial"/>
          <w:sz w:val="20"/>
          <w:szCs w:val="20"/>
        </w:rPr>
        <w:t xml:space="preserve">ect on our business. In addition, we could be subject to fines or other enforcement action if we are found to violate disclosure, reporting, anti-money laundering, capitalization, corporate governance or other requirements of such licenses, certifications </w:t>
      </w:r>
      <w:r>
        <w:rPr>
          <w:rFonts w:ascii="Arial" w:hAnsi="Arial" w:cs="Arial"/>
          <w:sz w:val="20"/>
          <w:szCs w:val="20"/>
        </w:rPr>
        <w:t>or approvals. These factors could impose substantial additional costs, involve considerable delay to the development or provision of our products or services, require significant and costly operational changes or prevent us from providing our products or s</w:t>
      </w:r>
      <w:r>
        <w:rPr>
          <w:rFonts w:ascii="Arial" w:hAnsi="Arial" w:cs="Arial"/>
          <w:sz w:val="20"/>
          <w:szCs w:val="20"/>
        </w:rPr>
        <w:t>ervices in any given market</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are required to comply with payment network operating rules and changes to such rules or payment network fees could harm our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Payment networks, such as Visa, Mastercard, American Express, NACHA and INTERAC, establish their own rules and standards that allocate liabilities and responsibilities among the payment networks and their participants. These rules and standards, including </w:t>
      </w:r>
      <w:r>
        <w:rPr>
          <w:rFonts w:ascii="Arial" w:hAnsi="Arial" w:cs="Arial"/>
          <w:sz w:val="20"/>
          <w:szCs w:val="20"/>
        </w:rPr>
        <w:t>PCI-DSS, govern a variety of areas, including how consumers may use their cards, the security features of cards, security standards for processing, data protection and information security and allocation of liability for certain acts or omissions, includin</w:t>
      </w:r>
      <w:r>
        <w:rPr>
          <w:rFonts w:ascii="Arial" w:hAnsi="Arial" w:cs="Arial"/>
          <w:sz w:val="20"/>
          <w:szCs w:val="20"/>
        </w:rPr>
        <w:t>g liability in the event of a data breach. Participants are subject to audits by the payment networks to ensure compliance with applicable rules and standards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required to comply with card network operating rules and have agreed to reimburse our se</w:t>
      </w:r>
      <w:r>
        <w:rPr>
          <w:rFonts w:ascii="Arial" w:hAnsi="Arial" w:cs="Arial"/>
          <w:sz w:val="20"/>
          <w:szCs w:val="20"/>
        </w:rPr>
        <w:t>rvice providers for any fines they are assessed by payment networks as a result of any rule violations by us. We may also be directly liable to the payment networks for rule violations. The payment networks set and interpret the card operating rules. The p</w:t>
      </w:r>
      <w:r>
        <w:rPr>
          <w:rFonts w:ascii="Arial" w:hAnsi="Arial" w:cs="Arial"/>
          <w:sz w:val="20"/>
          <w:szCs w:val="20"/>
        </w:rPr>
        <w:t>ayment networks could adopt new operating rules or interpret or reinterpret existing rules that we or our processors might find difficult or even impossible to follow or costly to implement. These changes may be made for any number of reasons, including as</w:t>
      </w:r>
      <w:r>
        <w:rPr>
          <w:rFonts w:ascii="Arial" w:hAnsi="Arial" w:cs="Arial"/>
          <w:sz w:val="20"/>
          <w:szCs w:val="20"/>
        </w:rPr>
        <w:t xml:space="preserve"> a result of changes in the regulatory environment, to maintain or attract new participants or to serve th</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1</w:t>
      </w:r>
    </w:p>
    <w:p w:rsidR="00000000" w:rsidRDefault="006212FF">
      <w:pPr>
        <w:rPr>
          <w:rFonts w:eastAsia="Times New Roman"/>
        </w:rPr>
      </w:pPr>
      <w:r>
        <w:rPr>
          <w:rFonts w:eastAsia="Times New Roman"/>
        </w:rPr>
        <w:pict>
          <v:rect id="_x0000_i107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strategic initiatives of the networks, and may impose additional costs and expenses on or be disadvantageo</w:t>
      </w:r>
      <w:r>
        <w:rPr>
          <w:rFonts w:ascii="Arial" w:hAnsi="Arial" w:cs="Arial"/>
          <w:sz w:val="20"/>
          <w:szCs w:val="20"/>
        </w:rPr>
        <w:t>us to certain participants. For example, changes in the payment network rules regarding chargebacks may affect our ability to dispute chargebacks and the amount of losses we incur from chargebacks. If we fail to make such changes or otherwise resolve the i</w:t>
      </w:r>
      <w:r>
        <w:rPr>
          <w:rFonts w:ascii="Arial" w:hAnsi="Arial" w:cs="Arial"/>
          <w:sz w:val="20"/>
          <w:szCs w:val="20"/>
        </w:rPr>
        <w:t>ssue with the payment networks, the networks could pass on fines and assessments in respect of fraud or chargebacks related to our merchants or disqualify us from processing transactions if satisfactory controls are not maintained, which could have a mater</w:t>
      </w:r>
      <w:r>
        <w:rPr>
          <w:rFonts w:ascii="Arial" w:hAnsi="Arial" w:cs="Arial"/>
          <w:sz w:val="20"/>
          <w:szCs w:val="20"/>
        </w:rPr>
        <w:t xml:space="preserve">ial adverse effect on our business, operating results and financial condition. As a result of any violations of rules or new rules being implemented, the networks may fine, penalize or suspend the registration of participants for certain acts or omissions </w:t>
      </w:r>
      <w:r>
        <w:rPr>
          <w:rFonts w:ascii="Arial" w:hAnsi="Arial" w:cs="Arial"/>
          <w:sz w:val="20"/>
          <w:szCs w:val="20"/>
        </w:rPr>
        <w:t>or the failure of the participants to comply with applicable rules and standards, existing billers, partners or other third parties may cease using or referring our services, prospective billers, partners or other third parties may choose to terminate nego</w:t>
      </w:r>
      <w:r>
        <w:rPr>
          <w:rFonts w:ascii="Arial" w:hAnsi="Arial" w:cs="Arial"/>
          <w:sz w:val="20"/>
          <w:szCs w:val="20"/>
        </w:rPr>
        <w:t>tiations with us, or delay or choose not to consider us for their processing needs, and the networks could refuse to allow us to process payments through their networks. Any of the foregoing could materially adversely impact our business, operating results</w:t>
      </w:r>
      <w:r>
        <w:rPr>
          <w:rFonts w:ascii="Arial" w:hAnsi="Arial" w:cs="Arial"/>
          <w:sz w:val="20"/>
          <w:szCs w:val="20"/>
        </w:rPr>
        <w:t xml:space="preserve">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From time to time, these networks increase the fees that they charge payment processors. We could attempt to pass these increases along to our billers, but this strategy might result in the loss of billers to competing solutions. </w:t>
      </w:r>
      <w:r>
        <w:rPr>
          <w:rFonts w:ascii="Arial" w:hAnsi="Arial" w:cs="Arial"/>
          <w:sz w:val="20"/>
          <w:szCs w:val="20"/>
        </w:rPr>
        <w:t>If competitive practices prevent us from passing along the higher fees to our billers in the future, we may have to absorb all or a portion of such increases, which may increase our operating costs and reduce our earnings. In addition, regulators are subje</w:t>
      </w:r>
      <w:r>
        <w:rPr>
          <w:rFonts w:ascii="Arial" w:hAnsi="Arial" w:cs="Arial"/>
          <w:sz w:val="20"/>
          <w:szCs w:val="20"/>
        </w:rPr>
        <w:t>cting interchange and other fees to increased scrutiny, and new regulations could require greater pricing transparency of the breakdown in fees or fee limitations, which could lead to increased price-based competition, lower margins and higher rates of bil</w:t>
      </w:r>
      <w:r>
        <w:rPr>
          <w:rFonts w:ascii="Arial" w:hAnsi="Arial" w:cs="Arial"/>
          <w:sz w:val="20"/>
          <w:szCs w:val="20"/>
        </w:rPr>
        <w:t>ler attrition and negatively affect our business, operating results and financial condition. As a result of any increased fees, such payments could become prohibitively expensive for us or for our billers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are subject to U.S. and foreign governmental la</w:t>
      </w:r>
      <w:r>
        <w:rPr>
          <w:rFonts w:ascii="Arial" w:hAnsi="Arial" w:cs="Arial"/>
          <w:b/>
          <w:bCs/>
          <w:i/>
          <w:iCs/>
          <w:sz w:val="20"/>
          <w:szCs w:val="20"/>
        </w:rPr>
        <w:t>ws, regulations, rules, standards, policies, contractual obligations and other legal obligations, particularly those related to privacy, data protection and information security, and our actual or perceived failure to comply with such obligations could har</w:t>
      </w:r>
      <w:r>
        <w:rPr>
          <w:rFonts w:ascii="Arial" w:hAnsi="Arial" w:cs="Arial"/>
          <w:b/>
          <w:bCs/>
          <w:i/>
          <w:iCs/>
          <w:sz w:val="20"/>
          <w:szCs w:val="20"/>
        </w:rPr>
        <w:t>m our business, by resulting in litigation, fines, penalties, increased costs or adverse publicity and reputational damage that may negatively affect the value of our business and decrease the market price of our Class A common stock</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billers and consu</w:t>
      </w:r>
      <w:r>
        <w:rPr>
          <w:rFonts w:ascii="Arial" w:hAnsi="Arial" w:cs="Arial"/>
          <w:sz w:val="20"/>
          <w:szCs w:val="20"/>
        </w:rPr>
        <w:t>mers store personal and business information, financial information and other sensitive information on our platform. In addition, we receive, store, handle, transmit, use and otherwise process personal and business information and other data from and about</w:t>
      </w:r>
      <w:r>
        <w:rPr>
          <w:rFonts w:ascii="Arial" w:hAnsi="Arial" w:cs="Arial"/>
          <w:sz w:val="20"/>
          <w:szCs w:val="20"/>
        </w:rPr>
        <w:t xml:space="preserve"> actual and prospective billers, as well as our employees and service providers. As a result, we and our handling of data are subject to a variety of laws, rules and regulations relating to privacy, data protection and information security, including regul</w:t>
      </w:r>
      <w:r>
        <w:rPr>
          <w:rFonts w:ascii="Arial" w:hAnsi="Arial" w:cs="Arial"/>
          <w:sz w:val="20"/>
          <w:szCs w:val="20"/>
        </w:rPr>
        <w:t>ation by various governmental authorities, such as the U.S. Federal Trade Commission, or FTC, and various state, local and foreign agencies. Our data handling and processing activities are also subject to contractual obligations and industry standard requi</w:t>
      </w:r>
      <w:r>
        <w:rPr>
          <w:rFonts w:ascii="Arial" w:hAnsi="Arial" w:cs="Arial"/>
          <w:sz w:val="20"/>
          <w:szCs w:val="20"/>
        </w:rPr>
        <w:t>rements. The legislative and regulatory landscapes for privacy, data protection and information security continue to evolve in jurisdictions worldwide, with an increasing focus on privacy and data protection issues with the potential to affect our business</w:t>
      </w:r>
      <w:r>
        <w:rPr>
          <w:rFonts w:ascii="Arial" w:hAnsi="Arial" w:cs="Arial"/>
          <w:sz w:val="20"/>
          <w:szCs w:val="20"/>
        </w:rPr>
        <w:t xml:space="preserve">. Failure to comply with any of these laws or regulations could result in litigation, enforcement actions, damages, fines, penalties or adverse publicity and reputational damage, any of which could have a material adverse effect on our business, operating </w:t>
      </w:r>
      <w:r>
        <w:rPr>
          <w:rFonts w:ascii="Arial" w:hAnsi="Arial" w:cs="Arial"/>
          <w:sz w:val="20"/>
          <w:szCs w:val="20"/>
        </w:rPr>
        <w:t>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U.S. federal and various state and foreign governments have also adopted or proposed limitations on the collection, distribution, use and storage of data relating to individuals and businesses, including the use of cont</w:t>
      </w:r>
      <w:r>
        <w:rPr>
          <w:rFonts w:ascii="Arial" w:hAnsi="Arial" w:cs="Arial"/>
          <w:sz w:val="20"/>
          <w:szCs w:val="20"/>
        </w:rPr>
        <w:t>act information and other data for marketing, advertising and other communications with individuals and businesses. In the United States, various laws and regulations apply to the security, collection, processing, storage, use, disclosure and other process</w:t>
      </w:r>
      <w:r>
        <w:rPr>
          <w:rFonts w:ascii="Arial" w:hAnsi="Arial" w:cs="Arial"/>
          <w:sz w:val="20"/>
          <w:szCs w:val="20"/>
        </w:rPr>
        <w:t xml:space="preserve">ing of certain types of data, including the Electronic Communications Privacy Act, the Computer Fraud and Abuse Act, the Gramm Leach Bliley Act, and state and local laws relating to privacy and data security. Additionally, the FTC and many state attorneys </w:t>
      </w:r>
      <w:r>
        <w:rPr>
          <w:rFonts w:ascii="Arial" w:hAnsi="Arial" w:cs="Arial"/>
          <w:sz w:val="20"/>
          <w:szCs w:val="20"/>
        </w:rPr>
        <w:t>general have interpreted and are continuing to interpret federal and state consumer protection laws to impose standards for the online collection, use, dissemination, processing and security of data</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In addition, many states in which we operate have laws </w:t>
      </w:r>
      <w:r>
        <w:rPr>
          <w:rFonts w:ascii="Arial" w:hAnsi="Arial" w:cs="Arial"/>
          <w:sz w:val="20"/>
          <w:szCs w:val="20"/>
        </w:rPr>
        <w:t xml:space="preserve">that protect the privacy and security of sensitive and personal data. Certain U.S. state laws may be more stringent or broader in scope, or offer greater individual rights, with respect to sensitive and personal information than international, federal, or </w:t>
      </w:r>
      <w:r>
        <w:rPr>
          <w:rFonts w:ascii="Arial" w:hAnsi="Arial" w:cs="Arial"/>
          <w:sz w:val="20"/>
          <w:szCs w:val="20"/>
        </w:rPr>
        <w:t>other state laws, and such laws may differ from each other, which may complicate compliance efforts. For example, in June 2018, California enacted the California Consumer Privacy Act, or the CCPA, which became operative on January 1, 2020 and broadly defin</w:t>
      </w:r>
      <w:r>
        <w:rPr>
          <w:rFonts w:ascii="Arial" w:hAnsi="Arial" w:cs="Arial"/>
          <w:sz w:val="20"/>
          <w:szCs w:val="20"/>
        </w:rPr>
        <w:t>es personal information, gives California residents expanded privacy rights and protections, including the right to access and delete certain personal information, as well as the right to opt-out of certain sales of personal information, and provides for c</w:t>
      </w:r>
      <w:r>
        <w:rPr>
          <w:rFonts w:ascii="Arial" w:hAnsi="Arial" w:cs="Arial"/>
          <w:sz w:val="20"/>
          <w:szCs w:val="20"/>
        </w:rPr>
        <w:t xml:space="preserve">ivil penalties for violations and a private right of action for data breaches. This private right of action may increase the likelihood of, and risks associated with, data breach litigation. Additionally, a new California ballot initiative, the California </w:t>
      </w:r>
      <w:r>
        <w:rPr>
          <w:rFonts w:ascii="Arial" w:hAnsi="Arial" w:cs="Arial"/>
          <w:sz w:val="20"/>
          <w:szCs w:val="20"/>
        </w:rPr>
        <w:t xml:space="preserve">Privacy Rights Act, or the CPRA, was passed in November 2020. Effective beginning on January 1, 2023, the CPRA imposes additional obligations on companies covered by the legislation and will significantly modify the CCPA, including by expanding California </w:t>
      </w:r>
      <w:r>
        <w:rPr>
          <w:rFonts w:ascii="Arial" w:hAnsi="Arial" w:cs="Arial"/>
          <w:sz w:val="20"/>
          <w:szCs w:val="20"/>
        </w:rPr>
        <w:t xml:space="preserve">residents’ rights with respect to certain sensitive personal information. The CPRA also creates </w:t>
      </w:r>
      <w:r>
        <w:rPr>
          <w:rFonts w:ascii="Arial" w:hAnsi="Arial" w:cs="Arial"/>
          <w:sz w:val="20"/>
          <w:szCs w:val="20"/>
        </w:rPr>
        <w:t>a</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2</w:t>
      </w:r>
    </w:p>
    <w:p w:rsidR="00000000" w:rsidRDefault="006212FF">
      <w:pPr>
        <w:rPr>
          <w:rFonts w:eastAsia="Times New Roman"/>
        </w:rPr>
      </w:pPr>
      <w:r>
        <w:rPr>
          <w:rFonts w:eastAsia="Times New Roman"/>
        </w:rPr>
        <w:pict>
          <v:rect id="_x0000_i107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new state agency that will be vested with authority to implement and enforce the CCPA and the CPRA. The interpretati</w:t>
      </w:r>
      <w:r>
        <w:rPr>
          <w:rFonts w:ascii="Arial" w:hAnsi="Arial" w:cs="Arial"/>
          <w:sz w:val="20"/>
          <w:szCs w:val="20"/>
        </w:rPr>
        <w:t xml:space="preserve">on and enforcement of the CCPA and many aspects of the CPRA remain unclear, and the effects of the CCPA and the CPRA potentially are significant and may require us to modify our data collection or processing practices and policies and to incur substantial </w:t>
      </w:r>
      <w:r>
        <w:rPr>
          <w:rFonts w:ascii="Arial" w:hAnsi="Arial" w:cs="Arial"/>
          <w:sz w:val="20"/>
          <w:szCs w:val="20"/>
        </w:rPr>
        <w:t>costs and expenses in an effort to comply and increase our potential exposure to regulatory enforcement and sanctions and litigation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Certain other state laws impose similar privacy obligations, and all 50 states have laws including obligations to provide </w:t>
      </w:r>
      <w:r>
        <w:rPr>
          <w:rFonts w:ascii="Arial" w:hAnsi="Arial" w:cs="Arial"/>
          <w:sz w:val="20"/>
          <w:szCs w:val="20"/>
        </w:rPr>
        <w:t>notification of security breaches of computer databases that contain personal information to affected individuals, state officers and others. For example, the CCPA has prompted the enactment of several new state laws or amendments of existing state laws, s</w:t>
      </w:r>
      <w:r>
        <w:rPr>
          <w:rFonts w:ascii="Arial" w:hAnsi="Arial" w:cs="Arial"/>
          <w:sz w:val="20"/>
          <w:szCs w:val="20"/>
        </w:rPr>
        <w:t>uch as in New York, Nevada, Virginia and Colorado. These laws could mark the beginning of a trend toward more stringent privacy legislation in other U.S. states and have prompted a number of proposals for new federal and state-level privacy legislation. Th</w:t>
      </w:r>
      <w:r>
        <w:rPr>
          <w:rFonts w:ascii="Arial" w:hAnsi="Arial" w:cs="Arial"/>
          <w:sz w:val="20"/>
          <w:szCs w:val="20"/>
        </w:rPr>
        <w:t xml:space="preserve">is legislation, if passed, may add additional complexity, variation in requirements, restrictions and potential legal risk, require additional investment of resources in compliance programs, impact strategies and the availability of previously useful data </w:t>
      </w:r>
      <w:r>
        <w:rPr>
          <w:rFonts w:ascii="Arial" w:hAnsi="Arial" w:cs="Arial"/>
          <w:sz w:val="20"/>
          <w:szCs w:val="20"/>
        </w:rPr>
        <w:t>and could result in increased compliance costs or changes in business practices and policies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several foreign countries and governmental bodies, including the European Union, or EU, have established their own laws, rules and regulations addres</w:t>
      </w:r>
      <w:r>
        <w:rPr>
          <w:rFonts w:ascii="Arial" w:hAnsi="Arial" w:cs="Arial"/>
          <w:sz w:val="20"/>
          <w:szCs w:val="20"/>
        </w:rPr>
        <w:t>sing privacy, data protection and information security with regard to the handling and processing of sensitive and personal data obtained from their residents with which we or our billers or partners may need to comply. These laws and regulations are in ce</w:t>
      </w:r>
      <w:r>
        <w:rPr>
          <w:rFonts w:ascii="Arial" w:hAnsi="Arial" w:cs="Arial"/>
          <w:sz w:val="20"/>
          <w:szCs w:val="20"/>
        </w:rPr>
        <w:t>rtain cases more restrictive than those in the United States. Laws and regulations in these jurisdictions apply broadly to the collection, use, storage, disclosure and security of various types of data, including data that identifies or may be used to iden</w:t>
      </w:r>
      <w:r>
        <w:rPr>
          <w:rFonts w:ascii="Arial" w:hAnsi="Arial" w:cs="Arial"/>
          <w:sz w:val="20"/>
          <w:szCs w:val="20"/>
        </w:rPr>
        <w:t>tify an individual, such as names, email addresses and in some jurisdictions, IP addresses. The EU’s privacy, data protection and information security landscapes are currently evolving, resulting in possible significant operational costs for internal compl</w:t>
      </w:r>
      <w:r>
        <w:rPr>
          <w:rFonts w:ascii="Arial" w:hAnsi="Arial" w:cs="Arial"/>
          <w:sz w:val="20"/>
          <w:szCs w:val="20"/>
        </w:rPr>
        <w:t>iance and risk to our business. Within the EU, the General Data Protection Regulation, or GDPR, which went into effect in May 2018, contains numerous requirements and changes from previously existing EU law, including more robust, direct obligations on dat</w:t>
      </w:r>
      <w:r>
        <w:rPr>
          <w:rFonts w:ascii="Arial" w:hAnsi="Arial" w:cs="Arial"/>
          <w:sz w:val="20"/>
          <w:szCs w:val="20"/>
        </w:rPr>
        <w:t>a processors in addition to data controllers, heavier documentation requirements for data protection compliance programs by companies and significantly increases the level of sanctions for non-compliance as compared to previous EU data protection law. In p</w:t>
      </w:r>
      <w:r>
        <w:rPr>
          <w:rFonts w:ascii="Arial" w:hAnsi="Arial" w:cs="Arial"/>
          <w:sz w:val="20"/>
          <w:szCs w:val="20"/>
        </w:rPr>
        <w:t xml:space="preserve">articular, under the GDPR, EU data protection authorities have the power to impose administrative fines for violations of the GDPR of up to a maximum of €20 million or 4% of the data controller’s or data processor’s total global turnover for the preceding </w:t>
      </w:r>
      <w:r>
        <w:rPr>
          <w:rFonts w:ascii="Arial" w:hAnsi="Arial" w:cs="Arial"/>
          <w:sz w:val="20"/>
          <w:szCs w:val="20"/>
        </w:rPr>
        <w:t>fiscal year, whichever is higher, and violations of the GDPR may also lead to damages claims by data controllers and data subjects. Such penalties are in addition to any civil litigation claims by data controllers, customers and data subjects. Being subjec</w:t>
      </w:r>
      <w:r>
        <w:rPr>
          <w:rFonts w:ascii="Arial" w:hAnsi="Arial" w:cs="Arial"/>
          <w:sz w:val="20"/>
          <w:szCs w:val="20"/>
        </w:rPr>
        <w:t>t to the GDPR, we may need to take steps to cause our processes to be compliant with applicable portions of the GDPR, but we cannot assure you that we will be able to implement changes in a timely manner or without significant disruption to our business, o</w:t>
      </w:r>
      <w:r>
        <w:rPr>
          <w:rFonts w:ascii="Arial" w:hAnsi="Arial" w:cs="Arial"/>
          <w:sz w:val="20"/>
          <w:szCs w:val="20"/>
        </w:rPr>
        <w:t>r that such steps will be effective, and we may face the risk of liability under the GDPR. The laws and regulations relating to privacy, data protection and information security are evolving, can be subject to significant change, and may result in ever-inc</w:t>
      </w:r>
      <w:r>
        <w:rPr>
          <w:rFonts w:ascii="Arial" w:hAnsi="Arial" w:cs="Arial"/>
          <w:sz w:val="20"/>
          <w:szCs w:val="20"/>
        </w:rPr>
        <w:t>reasing regulatory and public scrutiny and escalating levels of enforcement and sanctions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also subject to certain obligations under the Health Insurance Portability and Accountability Act of 1996, or HIPAA, as amended by the Health Information Technology for Economic and Clinical Health Act of 2009, as well as certain state laws and rela</w:t>
      </w:r>
      <w:r>
        <w:rPr>
          <w:rFonts w:ascii="Arial" w:hAnsi="Arial" w:cs="Arial"/>
          <w:sz w:val="20"/>
          <w:szCs w:val="20"/>
        </w:rPr>
        <w:t xml:space="preserve">ted contractual obligations. HIPAA imposes obligations on certain covered entity healthcare providers, health plans and healthcare clearinghouses, as well as on business associates, like us, that perform certain services involving the use or disclosure of </w:t>
      </w:r>
      <w:r>
        <w:rPr>
          <w:rFonts w:ascii="Arial" w:hAnsi="Arial" w:cs="Arial"/>
          <w:sz w:val="20"/>
          <w:szCs w:val="20"/>
        </w:rPr>
        <w:t>individually identifiable health information, including mandatory contractual terms, with respect to safeguarding the privacy, security and transmission of individually identifiable health information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scope and interpretation of the laws and regulatio</w:t>
      </w:r>
      <w:r>
        <w:rPr>
          <w:rFonts w:ascii="Arial" w:hAnsi="Arial" w:cs="Arial"/>
          <w:sz w:val="20"/>
          <w:szCs w:val="20"/>
        </w:rPr>
        <w:t>ns relating to privacy, data protection and information security that are or may be applicable to us are often uncertain and may be conflicting, as a result of the rapidly evolving regulatory framework for privacy issues worldwide. It is possible that thes</w:t>
      </w:r>
      <w:r>
        <w:rPr>
          <w:rFonts w:ascii="Arial" w:hAnsi="Arial" w:cs="Arial"/>
          <w:sz w:val="20"/>
          <w:szCs w:val="20"/>
        </w:rPr>
        <w:t>e laws may be interpreted and applied in a manner that is inconsistent with our existing data management practices, solutions or platform capabilities. For example, laws relating to the liability of providers of online services for activities of their user</w:t>
      </w:r>
      <w:r>
        <w:rPr>
          <w:rFonts w:ascii="Arial" w:hAnsi="Arial" w:cs="Arial"/>
          <w:sz w:val="20"/>
          <w:szCs w:val="20"/>
        </w:rPr>
        <w:t xml:space="preserve">s and other third parties are currently being tested by a number of claims, including actions based on invasion of privacy and other torts, unfair competition, copyright and trademark infringement, and other theories based on the nature and content of the </w:t>
      </w:r>
      <w:r>
        <w:rPr>
          <w:rFonts w:ascii="Arial" w:hAnsi="Arial" w:cs="Arial"/>
          <w:sz w:val="20"/>
          <w:szCs w:val="20"/>
        </w:rPr>
        <w:t>materials searched, the ads posted or the content provided by users. As a result of the laws that are or may be applicable to us, and due to the sensitive nature of the information we collect, we have implemented policies and procedures to preserve and pro</w:t>
      </w:r>
      <w:r>
        <w:rPr>
          <w:rFonts w:ascii="Arial" w:hAnsi="Arial" w:cs="Arial"/>
          <w:sz w:val="20"/>
          <w:szCs w:val="20"/>
        </w:rPr>
        <w:t>tect our data and our platform users’ data against loss, misuse, corruption, misappropriation caused by systems failures or unauthorized access. If our policies, procedures or measures relating to privacy, data protection, information security or the proce</w:t>
      </w:r>
      <w:r>
        <w:rPr>
          <w:rFonts w:ascii="Arial" w:hAnsi="Arial" w:cs="Arial"/>
          <w:sz w:val="20"/>
          <w:szCs w:val="20"/>
        </w:rPr>
        <w:t>ssing of data for marketing purposes or consumer communications fail to comply with laws, regulations, policies, legal obligations or industry standards, we may be subject to governmental enforcement actions, litigation, regulatory investigations, fines, p</w:t>
      </w:r>
      <w:r>
        <w:rPr>
          <w:rFonts w:ascii="Arial" w:hAnsi="Arial" w:cs="Arial"/>
          <w:sz w:val="20"/>
          <w:szCs w:val="20"/>
        </w:rPr>
        <w:t>enalties and negative publicity, and could cause our application providers, billers and partners to lose trust in us, and have an adverse effect on our business, operating results and financial condition</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3</w:t>
      </w:r>
    </w:p>
    <w:p w:rsidR="00000000" w:rsidRDefault="006212FF">
      <w:pPr>
        <w:rPr>
          <w:rFonts w:eastAsia="Times New Roman"/>
        </w:rPr>
      </w:pPr>
      <w:r>
        <w:rPr>
          <w:rFonts w:eastAsia="Times New Roman"/>
        </w:rPr>
        <w:pict>
          <v:rect id="_x0000_i107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w:t>
      </w:r>
      <w:r>
        <w:rPr>
          <w:rFonts w:ascii="Arial" w:hAnsi="Arial" w:cs="Arial"/>
          <w:sz w:val="20"/>
          <w:szCs w:val="20"/>
        </w:rPr>
        <w:t>n to government regulation, privacy advocates and industry groups may propose new and different self-regulatory standards that may apply to us. Because the interpretation and application of privacy, data protection and information security laws, regulation</w:t>
      </w:r>
      <w:r>
        <w:rPr>
          <w:rFonts w:ascii="Arial" w:hAnsi="Arial" w:cs="Arial"/>
          <w:sz w:val="20"/>
          <w:szCs w:val="20"/>
        </w:rPr>
        <w:t>s, rules and other standards are still uncertain, it is possible that these laws, rules, regulations and other actual or alleged legal obligations, such as contractual or self-regulatory obligations, may be interpreted and applied in a manner that is incon</w:t>
      </w:r>
      <w:r>
        <w:rPr>
          <w:rFonts w:ascii="Arial" w:hAnsi="Arial" w:cs="Arial"/>
          <w:sz w:val="20"/>
          <w:szCs w:val="20"/>
        </w:rPr>
        <w:t>sistent with our existing data management practices or the functionality of our platform. If so, in addition to the possibility of fines, lawsuits and other claims, we could be required to fundamentally change our business activities and practices or modif</w:t>
      </w:r>
      <w:r>
        <w:rPr>
          <w:rFonts w:ascii="Arial" w:hAnsi="Arial" w:cs="Arial"/>
          <w:sz w:val="20"/>
          <w:szCs w:val="20"/>
        </w:rPr>
        <w:t>y our software, which could have an adverse effect on our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 any failure or perceived failure by us, or any third parties with which we do business, to comply with laws, regulations, policies (including our publicly posted privacy policies), procedures, measures, legal or contractual obligations, industry s</w:t>
      </w:r>
      <w:r>
        <w:rPr>
          <w:rFonts w:ascii="Arial" w:hAnsi="Arial" w:cs="Arial"/>
          <w:sz w:val="20"/>
          <w:szCs w:val="20"/>
        </w:rPr>
        <w:t xml:space="preserve">tandards or regulatory guidance relating to privacy, data protection or information security may result in governmental investigations and enforcement actions, litigation, fines and penalties, or adverse publicity, and could cause our billers and partners </w:t>
      </w:r>
      <w:r>
        <w:rPr>
          <w:rFonts w:ascii="Arial" w:hAnsi="Arial" w:cs="Arial"/>
          <w:sz w:val="20"/>
          <w:szCs w:val="20"/>
        </w:rPr>
        <w:t>to lose trust in us, which could have an adverse effect on our reputation, business, operating results and financial condition. We expect that there will continue to be new proposed laws, regulations and industry standards relating to privacy, data protect</w:t>
      </w:r>
      <w:r>
        <w:rPr>
          <w:rFonts w:ascii="Arial" w:hAnsi="Arial" w:cs="Arial"/>
          <w:sz w:val="20"/>
          <w:szCs w:val="20"/>
        </w:rPr>
        <w:t>ion, information security, marketing and consumer communications, and we cannot predict the impact such future laws, regulations and standards may have on our business. Future laws, regulations, standards and other obligations or any changed interpretation</w:t>
      </w:r>
      <w:r>
        <w:rPr>
          <w:rFonts w:ascii="Arial" w:hAnsi="Arial" w:cs="Arial"/>
          <w:sz w:val="20"/>
          <w:szCs w:val="20"/>
        </w:rPr>
        <w:t xml:space="preserve"> of existing laws or regulations may be inconsistent among jurisdictions and may conflict with our current or future practices, which could impair our ability to develop and market new functionality and maintain and grow our biller base and increase revenu</w:t>
      </w:r>
      <w:r>
        <w:rPr>
          <w:rFonts w:ascii="Arial" w:hAnsi="Arial" w:cs="Arial"/>
          <w:sz w:val="20"/>
          <w:szCs w:val="20"/>
        </w:rPr>
        <w:t xml:space="preserve">e. Additionally, our billers or partners may be subject to differing privacy laws, rules and legislation, which may mean that they require us to be bound by varying contractual requirements applicable to certain other jurisdictions. Future restrictions on </w:t>
      </w:r>
      <w:r>
        <w:rPr>
          <w:rFonts w:ascii="Arial" w:hAnsi="Arial" w:cs="Arial"/>
          <w:sz w:val="20"/>
          <w:szCs w:val="20"/>
        </w:rPr>
        <w:t>the collection, use, processing, storage, sharing or disclosure of various types of data, including financial information and other personal data, or additional requirements for express or implied consent of our billers, partners or consumers for the colle</w:t>
      </w:r>
      <w:r>
        <w:rPr>
          <w:rFonts w:ascii="Arial" w:hAnsi="Arial" w:cs="Arial"/>
          <w:sz w:val="20"/>
          <w:szCs w:val="20"/>
        </w:rPr>
        <w:t>ction, use, processing, storage, sharing and disclosure of such information could require us to incur additional costs or modify our platform, possibly in a material manner, and could limit our ability to develop new functionality. Complying with these req</w:t>
      </w:r>
      <w:r>
        <w:rPr>
          <w:rFonts w:ascii="Arial" w:hAnsi="Arial" w:cs="Arial"/>
          <w:sz w:val="20"/>
          <w:szCs w:val="20"/>
        </w:rPr>
        <w:t>uirements and changing our policies and practices may be onerous and costly, and we may not be able to respond quickly or effectively to regulatory, legislative and other developments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If we are not able to comply with these laws or regulations, or if we b</w:t>
      </w:r>
      <w:r>
        <w:rPr>
          <w:rFonts w:ascii="Arial" w:hAnsi="Arial" w:cs="Arial"/>
          <w:sz w:val="20"/>
          <w:szCs w:val="20"/>
        </w:rPr>
        <w:t xml:space="preserve">ecome liable under these laws or regulations, we could be directly harmed, including through fines and litigation, and we may be forced to implement new measures to reduce our exposure to this liability. This may require us to expend substantial resources </w:t>
      </w:r>
      <w:r>
        <w:rPr>
          <w:rFonts w:ascii="Arial" w:hAnsi="Arial" w:cs="Arial"/>
          <w:sz w:val="20"/>
          <w:szCs w:val="20"/>
        </w:rPr>
        <w:t>or to discontinue certain products, which would negatively affect our business, operating results and financial condition. In addition, the increased attention focused upon liability issues as a result of lawsuits and legislative proposals could harm our r</w:t>
      </w:r>
      <w:r>
        <w:rPr>
          <w:rFonts w:ascii="Arial" w:hAnsi="Arial" w:cs="Arial"/>
          <w:sz w:val="20"/>
          <w:szCs w:val="20"/>
        </w:rPr>
        <w:t>eputation or otherwise adversely affect the growth of our business. Furthermore, any costs incurred as a result of this potential liability could harm our operating results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and our billers’ and partners’ communications with existing and potential cons</w:t>
      </w:r>
      <w:r>
        <w:rPr>
          <w:rFonts w:ascii="Arial" w:hAnsi="Arial" w:cs="Arial"/>
          <w:b/>
          <w:bCs/>
          <w:i/>
          <w:iCs/>
          <w:sz w:val="20"/>
          <w:szCs w:val="20"/>
        </w:rPr>
        <w:t>umers are subject to laws regulating telephone and email marketing practices, and our or their failure to comply with such communications laws could adversely affect our business, operating results and financial condition and significantly harm our reputat</w:t>
      </w:r>
      <w:r>
        <w:rPr>
          <w:rFonts w:ascii="Arial" w:hAnsi="Arial" w:cs="Arial"/>
          <w:b/>
          <w:bCs/>
          <w:i/>
          <w:iCs/>
          <w:sz w:val="20"/>
          <w:szCs w:val="20"/>
        </w:rPr>
        <w: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Our platform enables our billers and partners to communicate directly with their consumers, including via email, text messages and telephone calls. Our platform also enables recording and monitoring of calls between our billers and partners and their </w:t>
      </w:r>
      <w:r>
        <w:rPr>
          <w:rFonts w:ascii="Arial" w:hAnsi="Arial" w:cs="Arial"/>
          <w:sz w:val="20"/>
          <w:szCs w:val="20"/>
        </w:rPr>
        <w:t>consumers for training and quality assurance purposes. On occasion we also send communications directly to consumers. These activities are subject to a variety of U.S. state and federal laws, rules and regulations, such as the Telephone Consumer Protection</w:t>
      </w:r>
      <w:r>
        <w:rPr>
          <w:rFonts w:ascii="Arial" w:hAnsi="Arial" w:cs="Arial"/>
          <w:sz w:val="20"/>
          <w:szCs w:val="20"/>
        </w:rPr>
        <w:t xml:space="preserve"> Act of 1991, or the TCPA, the CAN-SPAM Act of 2003, or the CAN-SPAM Act, and others related to telemarketing, recording and monitoring of communications. The TCPA prohibits companies from making telemarketing calls to numbers listed in the Federal Do-Not-</w:t>
      </w:r>
      <w:r>
        <w:rPr>
          <w:rFonts w:ascii="Arial" w:hAnsi="Arial" w:cs="Arial"/>
          <w:sz w:val="20"/>
          <w:szCs w:val="20"/>
        </w:rPr>
        <w:t>Call Registry and imposes other obligations and limitations on making phone calls and sending text messages to consumers. The CAN-SPAM Act regulates commercial email messages and specifies penalties for the transmission of commercial email messages that do</w:t>
      </w:r>
      <w:r>
        <w:rPr>
          <w:rFonts w:ascii="Arial" w:hAnsi="Arial" w:cs="Arial"/>
          <w:sz w:val="20"/>
          <w:szCs w:val="20"/>
        </w:rPr>
        <w:t xml:space="preserve"> not comply with certain requirements, such as providing an opt-out mechanism for stopping future emails from senders. The TCPA, the CAN-SPAM Act and other communications laws, rules and regulations are subject to varying interpretations by courts and gove</w:t>
      </w:r>
      <w:r>
        <w:rPr>
          <w:rFonts w:ascii="Arial" w:hAnsi="Arial" w:cs="Arial"/>
          <w:sz w:val="20"/>
          <w:szCs w:val="20"/>
        </w:rPr>
        <w:t>rnmental authorities and often require subjective interpretation, making it difficult to predict their application and therefore making compliance efforts more challenging. We and our billers and partners may be required to comply with these and similar la</w:t>
      </w:r>
      <w:r>
        <w:rPr>
          <w:rFonts w:ascii="Arial" w:hAnsi="Arial" w:cs="Arial"/>
          <w:sz w:val="20"/>
          <w:szCs w:val="20"/>
        </w:rPr>
        <w:t>ws, rules and regulations. To comply with these laws, rules and regulations, in some cases we rely on our billers and partners to obtain legally required consents from their consumers to receive communications sent using our platform. We cannot, however, b</w:t>
      </w:r>
      <w:r>
        <w:rPr>
          <w:rFonts w:ascii="Arial" w:hAnsi="Arial" w:cs="Arial"/>
          <w:sz w:val="20"/>
          <w:szCs w:val="20"/>
        </w:rPr>
        <w:t>e certain that our or their efforts to comply will always be successful. Our business could be adversely affected by changes to the application or interpretation of existing laws, rules and regulations governing our platform’s communication capabilities, o</w:t>
      </w:r>
      <w:r>
        <w:rPr>
          <w:rFonts w:ascii="Arial" w:hAnsi="Arial" w:cs="Arial"/>
          <w:sz w:val="20"/>
          <w:szCs w:val="20"/>
        </w:rPr>
        <w:t>r the enactment of new laws, rules and regulations, and by our and our billers’ and partners’ failure to comply with such laws, rules and regulations in using our platform. If any of these laws, rules or regulations were to significantly restrict our or ou</w:t>
      </w:r>
      <w:r>
        <w:rPr>
          <w:rFonts w:ascii="Arial" w:hAnsi="Arial" w:cs="Arial"/>
          <w:sz w:val="20"/>
          <w:szCs w:val="20"/>
        </w:rPr>
        <w:t>r billers’ or partners’ ability to use our platform to communicate with existing and potential consumers, we may not be able to develop adequate alternative communication modules fo</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4</w:t>
      </w:r>
    </w:p>
    <w:p w:rsidR="00000000" w:rsidRDefault="006212FF">
      <w:pPr>
        <w:rPr>
          <w:rFonts w:eastAsia="Times New Roman"/>
        </w:rPr>
      </w:pPr>
      <w:r>
        <w:rPr>
          <w:rFonts w:eastAsia="Times New Roman"/>
        </w:rPr>
        <w:pict>
          <v:rect id="_x0000_i107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our platform. Further, our or </w:t>
      </w:r>
      <w:r>
        <w:rPr>
          <w:rFonts w:ascii="Arial" w:hAnsi="Arial" w:cs="Arial"/>
          <w:sz w:val="20"/>
          <w:szCs w:val="20"/>
        </w:rPr>
        <w:t>our billers’ or partners’ non-compliance with these laws, rules and regulations could result in significant financial penalties, litigation, including class action litigation, consent decrees and injunctions, adverse publicity and other negative consequenc</w:t>
      </w:r>
      <w:r>
        <w:rPr>
          <w:rFonts w:ascii="Arial" w:hAnsi="Arial" w:cs="Arial"/>
          <w:sz w:val="20"/>
          <w:szCs w:val="20"/>
        </w:rPr>
        <w:t>es, any of which could adversely affect our business, operating results and financial condition and significantly harm our reputation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fail to comply with extensive, complex, overlapping and frequently changing rules, regulations and legal interpreta</w:t>
      </w:r>
      <w:r>
        <w:rPr>
          <w:rFonts w:ascii="Arial" w:hAnsi="Arial" w:cs="Arial"/>
          <w:b/>
          <w:bCs/>
          <w:i/>
          <w:iCs/>
          <w:sz w:val="20"/>
          <w:szCs w:val="20"/>
        </w:rPr>
        <w:t>tions, our business could be materially harmed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Our success and increased visibility, and that of the electronic and online billing and payments sector more generally, may result in increased regulatory oversight and enforcement and more restrictive rules </w:t>
      </w:r>
      <w:r>
        <w:rPr>
          <w:rFonts w:ascii="Arial" w:hAnsi="Arial" w:cs="Arial"/>
          <w:sz w:val="20"/>
          <w:szCs w:val="20"/>
        </w:rPr>
        <w:t>and regulations that apply to our business. We are subject to a wide variety of local, state, federal and international laws, rules, regulations, licensing schemes and industry standards in the United States and in other countries in which we operate. Thes</w:t>
      </w:r>
      <w:r>
        <w:rPr>
          <w:rFonts w:ascii="Arial" w:hAnsi="Arial" w:cs="Arial"/>
          <w:sz w:val="20"/>
          <w:szCs w:val="20"/>
        </w:rPr>
        <w:t>e laws, rules, regulations, licensing schemes and standards govern numerous areas that are important to our business. In addition to the payments and financial services-related regulations, and privacy, data protection and information security-related laws</w:t>
      </w:r>
      <w:r>
        <w:rPr>
          <w:rFonts w:ascii="Arial" w:hAnsi="Arial" w:cs="Arial"/>
          <w:sz w:val="20"/>
          <w:szCs w:val="20"/>
        </w:rPr>
        <w:t>, our business is also subject to, without limitation, rules and regulations applicable to securities, labor and employment, immigration, competition and marketing and communications practices. Laws, rules, regulations, licensing schemes and standards appl</w:t>
      </w:r>
      <w:r>
        <w:rPr>
          <w:rFonts w:ascii="Arial" w:hAnsi="Arial" w:cs="Arial"/>
          <w:sz w:val="20"/>
          <w:szCs w:val="20"/>
        </w:rPr>
        <w:t>icable to our business are subject to change and evolving interpretations and application, including by means of legislative changes and executive orders, and it can be difficult to predict how they may be applied to our business and the way we conduct our</w:t>
      </w:r>
      <w:r>
        <w:rPr>
          <w:rFonts w:ascii="Arial" w:hAnsi="Arial" w:cs="Arial"/>
          <w:sz w:val="20"/>
          <w:szCs w:val="20"/>
        </w:rPr>
        <w:t xml:space="preserve"> operations, particularly as we introduce new products and services and expand into new jurisdictions. We may not be able to respond quickly or effectively to regulatory, legislative and other developments, and these changes may in turn impair our ability </w:t>
      </w:r>
      <w:r>
        <w:rPr>
          <w:rFonts w:ascii="Arial" w:hAnsi="Arial" w:cs="Arial"/>
          <w:sz w:val="20"/>
          <w:szCs w:val="20"/>
        </w:rPr>
        <w:t>to offer our existing or planned features, products and services and increase our cost of doing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There can be no assurance that our employees or contractors will not violate laws, rules, regulations, licensing schemes and industry standards. Any f</w:t>
      </w:r>
      <w:r>
        <w:rPr>
          <w:rFonts w:ascii="Arial" w:hAnsi="Arial" w:cs="Arial"/>
          <w:sz w:val="20"/>
          <w:szCs w:val="20"/>
        </w:rPr>
        <w:t>ailure or perceived failure by us or our employees or contractors to comply with existing or new laws, rules, regulations, licensing schemes, industry standards or orders of any governmental authority (including changes to or expansion of the interpretatio</w:t>
      </w:r>
      <w:r>
        <w:rPr>
          <w:rFonts w:ascii="Arial" w:hAnsi="Arial" w:cs="Arial"/>
          <w:sz w:val="20"/>
          <w:szCs w:val="20"/>
        </w:rPr>
        <w:t>n of those laws, regulations, standards or orders), may, among other things</w:t>
      </w:r>
      <w:r>
        <w:rPr>
          <w:rFonts w:ascii="Arial" w:hAnsi="Arial" w:cs="Arial"/>
          <w:sz w:val="20"/>
          <w:szCs w:val="20"/>
        </w:rPr>
        <w:t>:</w:t>
      </w:r>
    </w:p>
    <w:p w:rsidR="00000000" w:rsidRDefault="006212FF">
      <w:pPr>
        <w:spacing w:before="120"/>
        <w:ind w:left="4"/>
        <w:divId w:val="344018464"/>
        <w:rPr>
          <w:rFonts w:eastAsia="Times New Roman"/>
        </w:rPr>
      </w:pPr>
      <w:r>
        <w:rPr>
          <w:rFonts w:ascii="Symbol" w:eastAsia="Times New Roman" w:hAnsi="Symbol"/>
          <w:sz w:val="20"/>
          <w:szCs w:val="20"/>
        </w:rPr>
        <w:sym w:font="Symbol" w:char="F0B7"/>
      </w:r>
    </w:p>
    <w:p w:rsidR="00000000" w:rsidRDefault="006212FF">
      <w:pPr>
        <w:divId w:val="648168850"/>
        <w:rPr>
          <w:rFonts w:eastAsia="Times New Roman"/>
        </w:rPr>
      </w:pPr>
      <w:r>
        <w:rPr>
          <w:rFonts w:ascii="Arial" w:eastAsia="Times New Roman" w:hAnsi="Arial" w:cs="Arial"/>
          <w:sz w:val="20"/>
          <w:szCs w:val="20"/>
        </w:rPr>
        <w:t>subject us to significant fines, penalties, criminal and civil lawsuits, license suspension or revocation, forfeiture of significant assets, audits, inquiries, whistleblower com</w:t>
      </w:r>
      <w:r>
        <w:rPr>
          <w:rFonts w:ascii="Arial" w:eastAsia="Times New Roman" w:hAnsi="Arial" w:cs="Arial"/>
          <w:sz w:val="20"/>
          <w:szCs w:val="20"/>
        </w:rPr>
        <w:t>plaints, adverse media coverage, investigations and enforcement actions in one or more jurisdictions levied by federal, state, local or foreign regulators, state attorneys general and private plaintiffs who may be acting as private attorneys general pursua</w:t>
      </w:r>
      <w:r>
        <w:rPr>
          <w:rFonts w:ascii="Arial" w:eastAsia="Times New Roman" w:hAnsi="Arial" w:cs="Arial"/>
          <w:sz w:val="20"/>
          <w:szCs w:val="20"/>
        </w:rPr>
        <w:t>nt to various applicable federal, state and local laws</w:t>
      </w:r>
      <w:r>
        <w:rPr>
          <w:rFonts w:ascii="Arial" w:eastAsia="Times New Roman" w:hAnsi="Arial" w:cs="Arial"/>
          <w:sz w:val="20"/>
          <w:szCs w:val="20"/>
        </w:rPr>
        <w:t>;</w:t>
      </w:r>
    </w:p>
    <w:p w:rsidR="00000000" w:rsidRDefault="006212FF">
      <w:pPr>
        <w:spacing w:before="120"/>
        <w:ind w:left="4"/>
        <w:divId w:val="1362703728"/>
        <w:rPr>
          <w:rFonts w:eastAsia="Times New Roman"/>
        </w:rPr>
      </w:pPr>
      <w:r>
        <w:rPr>
          <w:rFonts w:ascii="Symbol" w:eastAsia="Times New Roman" w:hAnsi="Symbol"/>
          <w:sz w:val="20"/>
          <w:szCs w:val="20"/>
        </w:rPr>
        <w:sym w:font="Symbol" w:char="F0B7"/>
      </w:r>
    </w:p>
    <w:p w:rsidR="00000000" w:rsidRDefault="006212FF">
      <w:pPr>
        <w:divId w:val="773093930"/>
        <w:rPr>
          <w:rFonts w:eastAsia="Times New Roman"/>
        </w:rPr>
      </w:pPr>
      <w:r>
        <w:rPr>
          <w:rFonts w:ascii="Arial" w:eastAsia="Times New Roman" w:hAnsi="Arial" w:cs="Arial"/>
          <w:sz w:val="20"/>
          <w:szCs w:val="20"/>
        </w:rPr>
        <w:t>result in additional compliance and licensure requirements</w:t>
      </w:r>
      <w:r>
        <w:rPr>
          <w:rFonts w:ascii="Arial" w:eastAsia="Times New Roman" w:hAnsi="Arial" w:cs="Arial"/>
          <w:sz w:val="20"/>
          <w:szCs w:val="20"/>
        </w:rPr>
        <w:t>;</w:t>
      </w:r>
    </w:p>
    <w:p w:rsidR="00000000" w:rsidRDefault="006212FF">
      <w:pPr>
        <w:spacing w:before="120"/>
        <w:ind w:left="4"/>
        <w:divId w:val="1214317818"/>
        <w:rPr>
          <w:rFonts w:eastAsia="Times New Roman"/>
        </w:rPr>
      </w:pPr>
      <w:r>
        <w:rPr>
          <w:rFonts w:ascii="Symbol" w:eastAsia="Times New Roman" w:hAnsi="Symbol"/>
          <w:sz w:val="20"/>
          <w:szCs w:val="20"/>
        </w:rPr>
        <w:sym w:font="Symbol" w:char="F0B7"/>
      </w:r>
    </w:p>
    <w:p w:rsidR="00000000" w:rsidRDefault="006212FF">
      <w:pPr>
        <w:divId w:val="796534288"/>
        <w:rPr>
          <w:rFonts w:eastAsia="Times New Roman"/>
        </w:rPr>
      </w:pPr>
      <w:r>
        <w:rPr>
          <w:rFonts w:ascii="Arial" w:eastAsia="Times New Roman" w:hAnsi="Arial" w:cs="Arial"/>
          <w:sz w:val="20"/>
          <w:szCs w:val="20"/>
        </w:rPr>
        <w:t>increase regulatory scrutiny of our business</w:t>
      </w:r>
      <w:r>
        <w:rPr>
          <w:rFonts w:ascii="Arial" w:eastAsia="Times New Roman" w:hAnsi="Arial" w:cs="Arial"/>
          <w:sz w:val="20"/>
          <w:szCs w:val="20"/>
        </w:rPr>
        <w:t>;</w:t>
      </w:r>
    </w:p>
    <w:p w:rsidR="00000000" w:rsidRDefault="006212FF">
      <w:pPr>
        <w:spacing w:before="120"/>
        <w:ind w:left="4"/>
        <w:divId w:val="356932600"/>
        <w:rPr>
          <w:rFonts w:eastAsia="Times New Roman"/>
        </w:rPr>
      </w:pPr>
      <w:r>
        <w:rPr>
          <w:rFonts w:ascii="Symbol" w:eastAsia="Times New Roman" w:hAnsi="Symbol"/>
          <w:sz w:val="20"/>
          <w:szCs w:val="20"/>
        </w:rPr>
        <w:sym w:font="Symbol" w:char="F0B7"/>
      </w:r>
    </w:p>
    <w:p w:rsidR="00000000" w:rsidRDefault="006212FF">
      <w:pPr>
        <w:divId w:val="1660115558"/>
        <w:rPr>
          <w:rFonts w:eastAsia="Times New Roman"/>
        </w:rPr>
      </w:pPr>
      <w:r>
        <w:rPr>
          <w:rFonts w:ascii="Arial" w:eastAsia="Times New Roman" w:hAnsi="Arial" w:cs="Arial"/>
          <w:sz w:val="20"/>
          <w:szCs w:val="20"/>
        </w:rPr>
        <w:t>restrict our operations, product features, quality and breadth and depth of functionalit</w:t>
      </w:r>
      <w:r>
        <w:rPr>
          <w:rFonts w:ascii="Arial" w:eastAsia="Times New Roman" w:hAnsi="Arial" w:cs="Arial"/>
          <w:sz w:val="20"/>
          <w:szCs w:val="20"/>
        </w:rPr>
        <w:t>y; an</w:t>
      </w:r>
      <w:r>
        <w:rPr>
          <w:rFonts w:ascii="Arial" w:eastAsia="Times New Roman" w:hAnsi="Arial" w:cs="Arial"/>
          <w:sz w:val="20"/>
          <w:szCs w:val="20"/>
        </w:rPr>
        <w:t>d</w:t>
      </w:r>
    </w:p>
    <w:p w:rsidR="00000000" w:rsidRDefault="006212FF">
      <w:pPr>
        <w:spacing w:before="120"/>
        <w:ind w:left="4"/>
        <w:divId w:val="631252357"/>
        <w:rPr>
          <w:rFonts w:eastAsia="Times New Roman"/>
        </w:rPr>
      </w:pPr>
      <w:r>
        <w:rPr>
          <w:rFonts w:ascii="Symbol" w:eastAsia="Times New Roman" w:hAnsi="Symbol"/>
          <w:sz w:val="20"/>
          <w:szCs w:val="20"/>
        </w:rPr>
        <w:sym w:font="Symbol" w:char="F0B7"/>
      </w:r>
    </w:p>
    <w:p w:rsidR="00000000" w:rsidRDefault="006212FF">
      <w:pPr>
        <w:divId w:val="1458794588"/>
        <w:rPr>
          <w:rFonts w:eastAsia="Times New Roman"/>
        </w:rPr>
      </w:pPr>
      <w:r>
        <w:rPr>
          <w:rFonts w:ascii="Arial" w:eastAsia="Times New Roman" w:hAnsi="Arial" w:cs="Arial"/>
          <w:sz w:val="20"/>
          <w:szCs w:val="20"/>
        </w:rPr>
        <w:t>force us to change our business practices or compliance program, make product or operational changes or delay planned product launches or improvements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complexity of U.S. federal and state regulatory and enforcement regimes, coupled with the c</w:t>
      </w:r>
      <w:r>
        <w:rPr>
          <w:rFonts w:ascii="Arial" w:hAnsi="Arial" w:cs="Arial"/>
          <w:sz w:val="20"/>
          <w:szCs w:val="20"/>
        </w:rPr>
        <w:t>urrent and potential future scope of our international operations and the evolving regulatory environment, could result in a single event giving rise to many overlapping investigations and legal and regulatory proceedings by multiple government authorities</w:t>
      </w:r>
      <w:r>
        <w:rPr>
          <w:rFonts w:ascii="Arial" w:hAnsi="Arial" w:cs="Arial"/>
          <w:sz w:val="20"/>
          <w:szCs w:val="20"/>
        </w:rPr>
        <w:t xml:space="preserve"> in different jurisdictions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Any of the foregoing could, individually or in the aggregate, harm our reputation as a trusted provider, damage our brand and business, cause us to lose existing billers and partners, prevent us from obtaining new billers and p</w:t>
      </w:r>
      <w:r>
        <w:rPr>
          <w:rFonts w:ascii="Arial" w:hAnsi="Arial" w:cs="Arial"/>
          <w:sz w:val="20"/>
          <w:szCs w:val="20"/>
        </w:rPr>
        <w:t>artners, require us to expend significant funds to remedy problems caused by breaches and to avert further breaches, expose us to legal risk and potential liability, and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identifie</w:t>
      </w:r>
      <w:r>
        <w:rPr>
          <w:rFonts w:ascii="Arial" w:hAnsi="Arial" w:cs="Arial"/>
          <w:b/>
          <w:bCs/>
          <w:i/>
          <w:iCs/>
          <w:sz w:val="20"/>
          <w:szCs w:val="20"/>
        </w:rPr>
        <w:t>d material weaknesses in our internal control over financial reporting in connection with the preparation and audit of our financial statements for the fiscal years ended December 31, 2019 and 2020, and we may identify additional material weaknesses in the</w:t>
      </w:r>
      <w:r>
        <w:rPr>
          <w:rFonts w:ascii="Arial" w:hAnsi="Arial" w:cs="Arial"/>
          <w:b/>
          <w:bCs/>
          <w:i/>
          <w:iCs/>
          <w:sz w:val="20"/>
          <w:szCs w:val="20"/>
        </w:rPr>
        <w:t xml:space="preserve"> future that may cause us to fail to meet our reporting obligations or result in material misstatements of our financial statements. If we fail to remediate any material weaknesses, identify additional material weaknesses, or if we otherwise fail to establ</w:t>
      </w:r>
      <w:r>
        <w:rPr>
          <w:rFonts w:ascii="Arial" w:hAnsi="Arial" w:cs="Arial"/>
          <w:b/>
          <w:bCs/>
          <w:i/>
          <w:iCs/>
          <w:sz w:val="20"/>
          <w:szCs w:val="20"/>
        </w:rPr>
        <w:t>ish and maintain effective internal control over financial reporting, our ability to accurately and timely report our financial results could be adversely affected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required to comply with the United States Securities and Exchange Commission’s, or SEC’s, rules implementing Sections 302 and 404 of the Sarbanes-Oxley Act, which requires management to certify financial and other information in our quarterly and an</w:t>
      </w:r>
      <w:r>
        <w:rPr>
          <w:rFonts w:ascii="Arial" w:hAnsi="Arial" w:cs="Arial"/>
          <w:sz w:val="20"/>
          <w:szCs w:val="20"/>
        </w:rPr>
        <w:t>nual reports and provide an annual management report on the effectiveness of interna</w:t>
      </w:r>
      <w:r>
        <w:rPr>
          <w:rFonts w:ascii="Arial" w:hAnsi="Arial" w:cs="Arial"/>
          <w:sz w:val="20"/>
          <w:szCs w:val="20"/>
        </w:rPr>
        <w:t>l</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5</w:t>
      </w:r>
    </w:p>
    <w:p w:rsidR="00000000" w:rsidRDefault="006212FF">
      <w:pPr>
        <w:rPr>
          <w:rFonts w:eastAsia="Times New Roman"/>
        </w:rPr>
      </w:pPr>
      <w:r>
        <w:rPr>
          <w:rFonts w:eastAsia="Times New Roman"/>
        </w:rPr>
        <w:pict>
          <v:rect id="_x0000_i108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control over financial reporting. Though we will be required to disclose changes made in our internal control over financial reporting on a quarterly basis, we will not be required to make our first annual assessment of our internal control over financial </w:t>
      </w:r>
      <w:r>
        <w:rPr>
          <w:rFonts w:ascii="Arial" w:hAnsi="Arial" w:cs="Arial"/>
          <w:sz w:val="20"/>
          <w:szCs w:val="20"/>
        </w:rPr>
        <w:t>reporting pursuant to Section 404 until the year following our first annual report required to be filed with the SEC. As an emerging growth company, our independent registered public accounting firm will not be required to attest to the effectiveness of ou</w:t>
      </w:r>
      <w:r>
        <w:rPr>
          <w:rFonts w:ascii="Arial" w:hAnsi="Arial" w:cs="Arial"/>
          <w:sz w:val="20"/>
          <w:szCs w:val="20"/>
        </w:rPr>
        <w:t>r internal control over financial reporting pursuant to Section 404 until the later of the year following our first annual report required to be filed with the SEC or the date we are no longer an emerging growth company. If our internal control over financ</w:t>
      </w:r>
      <w:r>
        <w:rPr>
          <w:rFonts w:ascii="Arial" w:hAnsi="Arial" w:cs="Arial"/>
          <w:sz w:val="20"/>
          <w:szCs w:val="20"/>
        </w:rPr>
        <w:t>ial reporting is not effective, management’s report and our independent registered public accounting firm’s report would be adverse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connection with the preparation and audit of our consolidated financial statements for the fiscal years ended December 3</w:t>
      </w:r>
      <w:r>
        <w:rPr>
          <w:rFonts w:ascii="Arial" w:hAnsi="Arial" w:cs="Arial"/>
          <w:sz w:val="20"/>
          <w:szCs w:val="20"/>
        </w:rPr>
        <w:t>1, 2019 and 2020, we and our independent registered public accounting firm identified certain control deficiencies in the design and implementation of our internal control over financial reporting that constituted material weaknesses. A material weakness i</w:t>
      </w:r>
      <w:r>
        <w:rPr>
          <w:rFonts w:ascii="Arial" w:hAnsi="Arial" w:cs="Arial"/>
          <w:sz w:val="20"/>
          <w:szCs w:val="20"/>
        </w:rPr>
        <w:t>s a deficiency, or a combination of deficiencies, in internal control over financial reporting such that there is a reasonable possibility that a material misstatement of our financial statements will not be prevented or detected on a timely basis. Our eva</w:t>
      </w:r>
      <w:r>
        <w:rPr>
          <w:rFonts w:ascii="Arial" w:hAnsi="Arial" w:cs="Arial"/>
          <w:sz w:val="20"/>
          <w:szCs w:val="20"/>
        </w:rPr>
        <w:t>luation was based on the Committee of Sponsoring Organizations of the Treadway Commission (COSO) Internal Control—Integrated Framework (2013). These material weaknesses are as follows</w:t>
      </w:r>
      <w:r>
        <w:rPr>
          <w:rFonts w:ascii="Arial" w:hAnsi="Arial" w:cs="Arial"/>
          <w:sz w:val="20"/>
          <w:szCs w:val="20"/>
        </w:rPr>
        <w:t>:</w:t>
      </w:r>
    </w:p>
    <w:p w:rsidR="00000000" w:rsidRDefault="006212FF">
      <w:pPr>
        <w:spacing w:before="120"/>
        <w:ind w:left="4"/>
        <w:divId w:val="990985905"/>
        <w:rPr>
          <w:rFonts w:eastAsia="Times New Roman"/>
        </w:rPr>
      </w:pPr>
      <w:r>
        <w:rPr>
          <w:rFonts w:ascii="Symbol" w:eastAsia="Times New Roman" w:hAnsi="Symbol"/>
          <w:sz w:val="20"/>
          <w:szCs w:val="20"/>
        </w:rPr>
        <w:sym w:font="Symbol" w:char="F0B7"/>
      </w:r>
    </w:p>
    <w:p w:rsidR="00000000" w:rsidRDefault="006212FF">
      <w:pPr>
        <w:divId w:val="54939431"/>
        <w:rPr>
          <w:rFonts w:eastAsia="Times New Roman"/>
        </w:rPr>
      </w:pPr>
      <w:r>
        <w:rPr>
          <w:rFonts w:ascii="Arial" w:eastAsia="Times New Roman" w:hAnsi="Arial" w:cs="Arial"/>
          <w:sz w:val="20"/>
          <w:szCs w:val="20"/>
        </w:rPr>
        <w:t>We lacked a sufficient number of trained professionals with an approp</w:t>
      </w:r>
      <w:r>
        <w:rPr>
          <w:rFonts w:ascii="Arial" w:eastAsia="Times New Roman" w:hAnsi="Arial" w:cs="Arial"/>
          <w:sz w:val="20"/>
          <w:szCs w:val="20"/>
        </w:rPr>
        <w:t>riate level of accounting knowledge, training and experience to appropriately analyze, record and disclose accounting matters, including accounting for capitalized internal-use software development costs, identification of reporting units, translation of f</w:t>
      </w:r>
      <w:r>
        <w:rPr>
          <w:rFonts w:ascii="Arial" w:eastAsia="Times New Roman" w:hAnsi="Arial" w:cs="Arial"/>
          <w:sz w:val="20"/>
          <w:szCs w:val="20"/>
        </w:rPr>
        <w:t>oreign currency in consolidation, accounting for deferred compensation, calculation of earnings per share and classification of accounts in the financial statements. Additionally, we did not design and maintain effective controls over verifying the appropr</w:t>
      </w:r>
      <w:r>
        <w:rPr>
          <w:rFonts w:ascii="Arial" w:eastAsia="Times New Roman" w:hAnsi="Arial" w:cs="Arial"/>
          <w:sz w:val="20"/>
          <w:szCs w:val="20"/>
        </w:rPr>
        <w:t>iate review and approval of journal entries.</w:t>
      </w:r>
      <w:r>
        <w:rPr>
          <w:rFonts w:ascii="Arial" w:eastAsia="Times New Roman" w:hAnsi="Arial" w:cs="Arial"/>
          <w:sz w:val="20"/>
          <w:szCs w:val="20"/>
        </w:rPr>
        <w:t xml:space="preserve"> </w:t>
      </w:r>
    </w:p>
    <w:p w:rsidR="00000000" w:rsidRDefault="006212FF">
      <w:pPr>
        <w:spacing w:before="120"/>
        <w:ind w:left="4"/>
        <w:divId w:val="1514150627"/>
        <w:rPr>
          <w:rFonts w:eastAsia="Times New Roman"/>
        </w:rPr>
      </w:pPr>
      <w:r>
        <w:rPr>
          <w:rFonts w:ascii="Symbol" w:eastAsia="Times New Roman" w:hAnsi="Symbol"/>
          <w:sz w:val="20"/>
          <w:szCs w:val="20"/>
        </w:rPr>
        <w:sym w:font="Symbol" w:char="F0B7"/>
      </w:r>
    </w:p>
    <w:p w:rsidR="00000000" w:rsidRDefault="006212FF">
      <w:pPr>
        <w:divId w:val="415787698"/>
        <w:rPr>
          <w:rFonts w:eastAsia="Times New Roman"/>
        </w:rPr>
      </w:pPr>
      <w:r>
        <w:rPr>
          <w:rFonts w:ascii="Arial" w:eastAsia="Times New Roman" w:hAnsi="Arial" w:cs="Arial"/>
          <w:sz w:val="20"/>
          <w:szCs w:val="20"/>
        </w:rPr>
        <w:t xml:space="preserve">We did not design and maintain effective controls relevant to the preparation of our financial statements with respect to certain IT, general controls for information systems. Specifically, we did not design </w:t>
      </w:r>
      <w:r>
        <w:rPr>
          <w:rFonts w:ascii="Arial" w:eastAsia="Times New Roman" w:hAnsi="Arial" w:cs="Arial"/>
          <w:sz w:val="20"/>
          <w:szCs w:val="20"/>
        </w:rPr>
        <w:t>and maintain (1) program change management controls to ensure that IT program and data changes affecting certain IT applications and underlying accounting records are identified, tested, authorized and implemented appropriately; and (2) user access control</w:t>
      </w:r>
      <w:r>
        <w:rPr>
          <w:rFonts w:ascii="Arial" w:eastAsia="Times New Roman" w:hAnsi="Arial" w:cs="Arial"/>
          <w:sz w:val="20"/>
          <w:szCs w:val="20"/>
        </w:rPr>
        <w:t>s to ensure appropriate segregation of duties and that adequately restrict user and privileged access to financial applications, programs and data to appropriate company personnel</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These material weaknesses resulted in misstatements related to capitalized </w:t>
      </w:r>
      <w:r>
        <w:rPr>
          <w:rFonts w:ascii="Arial" w:hAnsi="Arial" w:cs="Arial"/>
          <w:sz w:val="20"/>
          <w:szCs w:val="20"/>
        </w:rPr>
        <w:t>internal-use software development costs, accumulated other comprehensive income, cost of revenue, sales and marketing expenses, research and development expenses, general and administrative expenses, income tax expense, the disclosure of deferred compensat</w:t>
      </w:r>
      <w:r>
        <w:rPr>
          <w:rFonts w:ascii="Arial" w:hAnsi="Arial" w:cs="Arial"/>
          <w:sz w:val="20"/>
          <w:szCs w:val="20"/>
        </w:rPr>
        <w:t>ion, the classification of revenue, sales and marketing expenses, research and development expenses and general and administrative expenses, the calculation of earnings per share and the disclosure of revenue by geography as of and for the year ended Decem</w:t>
      </w:r>
      <w:r>
        <w:rPr>
          <w:rFonts w:ascii="Arial" w:hAnsi="Arial" w:cs="Arial"/>
          <w:sz w:val="20"/>
          <w:szCs w:val="20"/>
        </w:rPr>
        <w:t>ber 31, 2019, which resulted in the restatement of the 2019 consolidated financial statements and a classification adjustment that was recorded to revenue and sales and marketing expenses in the 2020 consolidated financial statements. Additionally, these m</w:t>
      </w:r>
      <w:r>
        <w:rPr>
          <w:rFonts w:ascii="Arial" w:hAnsi="Arial" w:cs="Arial"/>
          <w:sz w:val="20"/>
          <w:szCs w:val="20"/>
        </w:rPr>
        <w:t>aterial weaknesses could result in a misstatement of substantially all of our accounts or disclosures that would result in a material misstatement to the annual or interim consolidated financial statements that would not be prevented or detected</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have b</w:t>
      </w:r>
      <w:r>
        <w:rPr>
          <w:rFonts w:ascii="Arial" w:hAnsi="Arial" w:cs="Arial"/>
          <w:sz w:val="20"/>
          <w:szCs w:val="20"/>
        </w:rPr>
        <w:t>egun implementing a plan to remediate the material weaknesses described above. In 2020, we implemented a new general ledger accounting system, including the design of permissions within that system which allow for effective restricted access and segregatio</w:t>
      </w:r>
      <w:r>
        <w:rPr>
          <w:rFonts w:ascii="Arial" w:hAnsi="Arial" w:cs="Arial"/>
          <w:sz w:val="20"/>
          <w:szCs w:val="20"/>
        </w:rPr>
        <w:t>n of duties to govern the preparation and review of journal entries. Additional remediation measures are ongoing and include the following</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1205563169"/>
        <w:rPr>
          <w:rFonts w:eastAsia="Times New Roman"/>
        </w:rPr>
      </w:pPr>
      <w:r>
        <w:rPr>
          <w:rFonts w:ascii="Symbol" w:eastAsia="Times New Roman" w:hAnsi="Symbol"/>
          <w:sz w:val="20"/>
          <w:szCs w:val="20"/>
        </w:rPr>
        <w:sym w:font="Symbol" w:char="F0B7"/>
      </w:r>
    </w:p>
    <w:p w:rsidR="00000000" w:rsidRDefault="006212FF">
      <w:pPr>
        <w:divId w:val="306007768"/>
        <w:rPr>
          <w:rFonts w:eastAsia="Times New Roman"/>
        </w:rPr>
      </w:pPr>
      <w:r>
        <w:rPr>
          <w:rFonts w:ascii="Arial" w:eastAsia="Times New Roman" w:hAnsi="Arial" w:cs="Arial"/>
          <w:sz w:val="20"/>
          <w:szCs w:val="20"/>
        </w:rPr>
        <w:t>enhancing and documenting management review controls over the review of journal entries and the identification an</w:t>
      </w:r>
      <w:r>
        <w:rPr>
          <w:rFonts w:ascii="Arial" w:eastAsia="Times New Roman" w:hAnsi="Arial" w:cs="Arial"/>
          <w:sz w:val="20"/>
          <w:szCs w:val="20"/>
        </w:rPr>
        <w:t>d review of complex transactions</w:t>
      </w:r>
      <w:r>
        <w:rPr>
          <w:rFonts w:ascii="Arial" w:eastAsia="Times New Roman" w:hAnsi="Arial" w:cs="Arial"/>
          <w:sz w:val="20"/>
          <w:szCs w:val="20"/>
        </w:rPr>
        <w:t>;</w:t>
      </w:r>
    </w:p>
    <w:p w:rsidR="00000000" w:rsidRDefault="006212FF">
      <w:pPr>
        <w:spacing w:before="120"/>
        <w:ind w:left="4"/>
        <w:divId w:val="355036633"/>
        <w:rPr>
          <w:rFonts w:eastAsia="Times New Roman"/>
        </w:rPr>
      </w:pPr>
      <w:r>
        <w:rPr>
          <w:rFonts w:ascii="Symbol" w:eastAsia="Times New Roman" w:hAnsi="Symbol"/>
          <w:sz w:val="20"/>
          <w:szCs w:val="20"/>
        </w:rPr>
        <w:sym w:font="Symbol" w:char="F0B7"/>
      </w:r>
    </w:p>
    <w:p w:rsidR="00000000" w:rsidRDefault="006212FF">
      <w:pPr>
        <w:divId w:val="1622686071"/>
        <w:rPr>
          <w:rFonts w:eastAsia="Times New Roman"/>
        </w:rPr>
      </w:pPr>
      <w:r>
        <w:rPr>
          <w:rFonts w:ascii="Arial" w:eastAsia="Times New Roman" w:hAnsi="Arial" w:cs="Arial"/>
          <w:sz w:val="20"/>
          <w:szCs w:val="20"/>
        </w:rPr>
        <w:t>continuing to hire additional personnel with public company experience for our accounting and finance function; an</w:t>
      </w:r>
      <w:r>
        <w:rPr>
          <w:rFonts w:ascii="Arial" w:eastAsia="Times New Roman" w:hAnsi="Arial" w:cs="Arial"/>
          <w:sz w:val="20"/>
          <w:szCs w:val="20"/>
        </w:rPr>
        <w:t>d</w:t>
      </w:r>
    </w:p>
    <w:p w:rsidR="00000000" w:rsidRDefault="006212FF">
      <w:pPr>
        <w:spacing w:before="120"/>
        <w:ind w:left="4"/>
        <w:divId w:val="539901903"/>
        <w:rPr>
          <w:rFonts w:eastAsia="Times New Roman"/>
        </w:rPr>
      </w:pPr>
      <w:r>
        <w:rPr>
          <w:rFonts w:ascii="Symbol" w:eastAsia="Times New Roman" w:hAnsi="Symbol"/>
          <w:sz w:val="20"/>
          <w:szCs w:val="20"/>
        </w:rPr>
        <w:sym w:font="Symbol" w:char="F0B7"/>
      </w:r>
    </w:p>
    <w:p w:rsidR="00000000" w:rsidRDefault="006212FF">
      <w:pPr>
        <w:divId w:val="1333992210"/>
        <w:rPr>
          <w:rFonts w:eastAsia="Times New Roman"/>
        </w:rPr>
      </w:pPr>
      <w:r>
        <w:rPr>
          <w:rFonts w:ascii="Arial" w:eastAsia="Times New Roman" w:hAnsi="Arial" w:cs="Arial"/>
          <w:sz w:val="20"/>
          <w:szCs w:val="20"/>
        </w:rPr>
        <w:t xml:space="preserve">designing and implementing comprehensive access control protocols for our relevant IT applications to </w:t>
      </w:r>
      <w:r>
        <w:rPr>
          <w:rFonts w:ascii="Arial" w:eastAsia="Times New Roman" w:hAnsi="Arial" w:cs="Arial"/>
          <w:sz w:val="20"/>
          <w:szCs w:val="20"/>
        </w:rPr>
        <w:t>enforce restricted user and privileged access and implementing controls to review the activities for those users who have privileged access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While we believe these efforts will remediate the material weaknesses, we may not be able to complete our evaluatio</w:t>
      </w:r>
      <w:r>
        <w:rPr>
          <w:rFonts w:ascii="Arial" w:hAnsi="Arial" w:cs="Arial"/>
          <w:sz w:val="20"/>
          <w:szCs w:val="20"/>
        </w:rPr>
        <w:t>n, testing or any required remediation in a timely fashion, or at all. We cannot assure you that the measures we have taken to date and may take in the future will be sufficient to remediate the control deficiencies that led to the identified material weak</w:t>
      </w:r>
      <w:r>
        <w:rPr>
          <w:rFonts w:ascii="Arial" w:hAnsi="Arial" w:cs="Arial"/>
          <w:sz w:val="20"/>
          <w:szCs w:val="20"/>
        </w:rPr>
        <w:t>nesses in internal control over financial reporting or that the measures will prevent or avoid future material weaknesses. The effectiveness of our internal control over financial reporting is subject to various inheren</w:t>
      </w:r>
      <w:r>
        <w:rPr>
          <w:rFonts w:ascii="Arial" w:hAnsi="Arial" w:cs="Arial"/>
          <w:sz w:val="20"/>
          <w:szCs w:val="20"/>
        </w:rPr>
        <w:t>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6</w:t>
      </w:r>
    </w:p>
    <w:p w:rsidR="00000000" w:rsidRDefault="006212FF">
      <w:pPr>
        <w:rPr>
          <w:rFonts w:eastAsia="Times New Roman"/>
        </w:rPr>
      </w:pPr>
      <w:r>
        <w:rPr>
          <w:rFonts w:eastAsia="Times New Roman"/>
        </w:rPr>
        <w:pict>
          <v:rect id="_x0000_i108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limitations, including cost limitations, judgments used in decision making, assumptions about the likelihood of future events, the possibility of human error and the risk of fraud. If we are unable to remediate the material weaknesses, our ability </w:t>
      </w:r>
      <w:r>
        <w:rPr>
          <w:rFonts w:ascii="Arial" w:hAnsi="Arial" w:cs="Arial"/>
          <w:sz w:val="20"/>
          <w:szCs w:val="20"/>
        </w:rPr>
        <w:t xml:space="preserve">to record, process and report financial information accurately, and to prepare financial statements within the time periods required under SEC rules, could be adversely affected. This may in turn adversely affect our reputation and business and the market </w:t>
      </w:r>
      <w:r>
        <w:rPr>
          <w:rFonts w:ascii="Arial" w:hAnsi="Arial" w:cs="Arial"/>
          <w:sz w:val="20"/>
          <w:szCs w:val="20"/>
        </w:rPr>
        <w:t>price of our Class A common stock. In addition, any such failures could result in litigation or regulatory actions by the SEC or other regulatory authorities, loss of investor confidence, delisting of our Class A common stock and diversion of financial and</w:t>
      </w:r>
      <w:r>
        <w:rPr>
          <w:rFonts w:ascii="Arial" w:hAnsi="Arial" w:cs="Arial"/>
          <w:sz w:val="20"/>
          <w:szCs w:val="20"/>
        </w:rPr>
        <w:t xml:space="preserve"> management resources from the operation of our business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The requirements of being a public company may strain our resources, result in more litigation and divert management’s attention</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subject to the requirements of the Securities Exchange Act of 1934, as amended, or the Exchange Act, the Sarbanes-Oxley Act, the Dodd-Frank Wall Street Reform and Consumer Protection Act, the listing requirements of the New York Stock Exchange and o</w:t>
      </w:r>
      <w:r>
        <w:rPr>
          <w:rFonts w:ascii="Arial" w:hAnsi="Arial" w:cs="Arial"/>
          <w:sz w:val="20"/>
          <w:szCs w:val="20"/>
        </w:rPr>
        <w:t>ther applicable securities rules and regulations. Complying with these rules and regulations has increased and will continue to increase our legal and financial compliance costs, make some activities more difficult, time consuming or costly and increase de</w:t>
      </w:r>
      <w:r>
        <w:rPr>
          <w:rFonts w:ascii="Arial" w:hAnsi="Arial" w:cs="Arial"/>
          <w:sz w:val="20"/>
          <w:szCs w:val="20"/>
        </w:rPr>
        <w:t>mand on our systems and resources. The Sarbanes-Oxley Act requires, among other things, that we maintain effective disclosure controls and procedures and internal control over financial reporting. We are required to disclose changes made in our internal co</w:t>
      </w:r>
      <w:r>
        <w:rPr>
          <w:rFonts w:ascii="Arial" w:hAnsi="Arial" w:cs="Arial"/>
          <w:sz w:val="20"/>
          <w:szCs w:val="20"/>
        </w:rPr>
        <w:t>ntrol and procedures on a quarterly basis. In order to maintain and, if required, improve our disclosure controls and procedures and internal control over financial reporting to meet this standard, significant resources and management oversight may be requ</w:t>
      </w:r>
      <w:r>
        <w:rPr>
          <w:rFonts w:ascii="Arial" w:hAnsi="Arial" w:cs="Arial"/>
          <w:sz w:val="20"/>
          <w:szCs w:val="20"/>
        </w:rPr>
        <w:t>ired. As a result, management’s attention may be diverted from other business concerns, which could adversely affect our business and operating results. We may need to hire additional employees or engage outside consultants to comply with these requirement</w:t>
      </w:r>
      <w:r>
        <w:rPr>
          <w:rFonts w:ascii="Arial" w:hAnsi="Arial" w:cs="Arial"/>
          <w:sz w:val="20"/>
          <w:szCs w:val="20"/>
        </w:rPr>
        <w:t>s, which will increase our costs and expenses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In addition, changing laws, regulations and standards relating to corporate governance and public disclosure are creating uncertainty for public companies, increasing legal and financial compliance costs and </w:t>
      </w:r>
      <w:r>
        <w:rPr>
          <w:rFonts w:ascii="Arial" w:hAnsi="Arial" w:cs="Arial"/>
          <w:sz w:val="20"/>
          <w:szCs w:val="20"/>
        </w:rPr>
        <w:t>making some activities more time consuming. These laws, regulations and standards are subject to varying interpretations, in many cases due to their lack of specificity, and, as a result, their application in practice may evolve over time as new guidance i</w:t>
      </w:r>
      <w:r>
        <w:rPr>
          <w:rFonts w:ascii="Arial" w:hAnsi="Arial" w:cs="Arial"/>
          <w:sz w:val="20"/>
          <w:szCs w:val="20"/>
        </w:rPr>
        <w:t xml:space="preserve">s provided by regulatory and governing bodies. This could result in continuing uncertainty regarding compliance matters and higher costs necessitated by ongoing revisions to disclosure and governance practices. We intend to invest resources to comply with </w:t>
      </w:r>
      <w:r>
        <w:rPr>
          <w:rFonts w:ascii="Arial" w:hAnsi="Arial" w:cs="Arial"/>
          <w:sz w:val="20"/>
          <w:szCs w:val="20"/>
        </w:rPr>
        <w:t>evolving laws, regulations and standards, and this investment may result in increased general and administrative expenses and a diversion of management’s time and attention from revenue-generating activities to compliance activities. If our efforts to comp</w:t>
      </w:r>
      <w:r>
        <w:rPr>
          <w:rFonts w:ascii="Arial" w:hAnsi="Arial" w:cs="Arial"/>
          <w:sz w:val="20"/>
          <w:szCs w:val="20"/>
        </w:rPr>
        <w:t>ly with new laws, regulations and standards differ from the activities intended by regulatory or governing bodies, due to ambiguities related to their application and practice or for other reasons, regulatory authorities may initiate legal proceedings agai</w:t>
      </w:r>
      <w:r>
        <w:rPr>
          <w:rFonts w:ascii="Arial" w:hAnsi="Arial" w:cs="Arial"/>
          <w:sz w:val="20"/>
          <w:szCs w:val="20"/>
        </w:rPr>
        <w:t>nst us and our business may be adversely affected</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These new rules and regulations may make it more expensive for us to maintain director and officer liability insurance, and in the future, we may be required to accept reduced coverage or incur substantia</w:t>
      </w:r>
      <w:r>
        <w:rPr>
          <w:rFonts w:ascii="Arial" w:hAnsi="Arial" w:cs="Arial"/>
          <w:sz w:val="20"/>
          <w:szCs w:val="20"/>
        </w:rPr>
        <w:t xml:space="preserve">lly higher costs to obtain coverage. These factors could also make it more difficult for us to attract and retain qualified members of our board of directors, particularly to serve on our audit committee and compensation committee, and qualified executive </w:t>
      </w:r>
      <w:r>
        <w:rPr>
          <w:rFonts w:ascii="Arial" w:hAnsi="Arial" w:cs="Arial"/>
          <w:sz w:val="20"/>
          <w:szCs w:val="20"/>
        </w:rPr>
        <w:t>officers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We are subject to laws and regulations regarding export control, import, economic and trade sanctions, anti-money laundering and counter-terror financing that could impair our ability to compete in international markets or subject us to criminal</w:t>
      </w:r>
      <w:r>
        <w:rPr>
          <w:rFonts w:ascii="Arial" w:hAnsi="Arial" w:cs="Arial"/>
          <w:b/>
          <w:bCs/>
          <w:i/>
          <w:iCs/>
          <w:sz w:val="20"/>
          <w:szCs w:val="20"/>
        </w:rPr>
        <w:t xml:space="preserve"> or civil liability if we violate them</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plan to expand internationally and will thus become subject to additional laws and regulations for which we will need to implement new regulatory compliance controls. In some cases, our products are subject to exp</w:t>
      </w:r>
      <w:r>
        <w:rPr>
          <w:rFonts w:ascii="Arial" w:hAnsi="Arial" w:cs="Arial"/>
          <w:sz w:val="20"/>
          <w:szCs w:val="20"/>
        </w:rPr>
        <w:t>ort control laws and regulations, including the Export Administration Regulations administered by the U.S. Department of Commerce, and our activities may be subject to trade and economic sanctions, including U.S. economic and trade sanctions administered b</w:t>
      </w:r>
      <w:r>
        <w:rPr>
          <w:rFonts w:ascii="Arial" w:hAnsi="Arial" w:cs="Arial"/>
          <w:sz w:val="20"/>
          <w:szCs w:val="20"/>
        </w:rPr>
        <w:t>y the U.S. Department of Treasury’s Office of Foreign Assets Control, or OFAC, which we collectively refer to as trade controls. As such, a license may be required to export or re-export our products, or provide related services, to certain countries and b</w:t>
      </w:r>
      <w:r>
        <w:rPr>
          <w:rFonts w:ascii="Arial" w:hAnsi="Arial" w:cs="Arial"/>
          <w:sz w:val="20"/>
          <w:szCs w:val="20"/>
        </w:rPr>
        <w:t>illers. Further, our products incorporating encryption functionality may be subject to special controls applying to encryption items or certain reporting requirements. The process for obtaining necessary licenses may be time-consuming or unsuccessful, pote</w:t>
      </w:r>
      <w:r>
        <w:rPr>
          <w:rFonts w:ascii="Arial" w:hAnsi="Arial" w:cs="Arial"/>
          <w:sz w:val="20"/>
          <w:szCs w:val="20"/>
        </w:rPr>
        <w:t>ntially causing delays in sales or losses of sales opportunities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We have procedures in place designed to ensure our compliance with trade controls, with which failure to comply could subject us to both civil and criminal penalties, including substantial </w:t>
      </w:r>
      <w:r>
        <w:rPr>
          <w:rFonts w:ascii="Arial" w:hAnsi="Arial" w:cs="Arial"/>
          <w:sz w:val="20"/>
          <w:szCs w:val="20"/>
        </w:rPr>
        <w:t>fines, possible incarceration of responsible individuals for willful violations, possible loss of our export or import privileges and reputational harm. For example, we have processes in place to comply with the OFAC regulations as well as similar requirem</w:t>
      </w:r>
      <w:r>
        <w:rPr>
          <w:rFonts w:ascii="Arial" w:hAnsi="Arial" w:cs="Arial"/>
          <w:sz w:val="20"/>
          <w:szCs w:val="20"/>
        </w:rPr>
        <w:t>ents in other jurisdictions. As part of our compliance efforts, we scan our billers against OFAC and other watchlists. If our platform is accessed from a sanctioned country in violation of trade and economic sanctions, we could be subject to fines or other</w:t>
      </w:r>
      <w:r>
        <w:rPr>
          <w:rFonts w:ascii="Arial" w:hAnsi="Arial" w:cs="Arial"/>
          <w:sz w:val="20"/>
          <w:szCs w:val="20"/>
        </w:rPr>
        <w:t xml:space="preserve"> enforcement action. Although we have no knowledge that our activities have resulted in violations of trade controls, any failure by us or ou</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7</w:t>
      </w:r>
    </w:p>
    <w:p w:rsidR="00000000" w:rsidRDefault="006212FF">
      <w:pPr>
        <w:rPr>
          <w:rFonts w:eastAsia="Times New Roman"/>
        </w:rPr>
      </w:pPr>
      <w:r>
        <w:rPr>
          <w:rFonts w:eastAsia="Times New Roman"/>
        </w:rPr>
        <w:pict>
          <v:rect id="_x0000_i108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partners to comply with applicable laws and regulations would have neg</w:t>
      </w:r>
      <w:r>
        <w:rPr>
          <w:rFonts w:ascii="Arial" w:hAnsi="Arial" w:cs="Arial"/>
          <w:sz w:val="20"/>
          <w:szCs w:val="20"/>
        </w:rPr>
        <w:t>ative consequences for us, including reputational harm, government investigations and penalties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various countries regulate the import of certain encryption technology, including through import permit and license requirements, and have enacted</w:t>
      </w:r>
      <w:r>
        <w:rPr>
          <w:rFonts w:ascii="Arial" w:hAnsi="Arial" w:cs="Arial"/>
          <w:sz w:val="20"/>
          <w:szCs w:val="20"/>
        </w:rPr>
        <w:t xml:space="preserve"> laws that could limit our ability to distribute our products or could limit billers’ ability to implement our products in those countries. Changes in our products or changes in export and import regulations in such countries may create delays in the intro</w:t>
      </w:r>
      <w:r>
        <w:rPr>
          <w:rFonts w:ascii="Arial" w:hAnsi="Arial" w:cs="Arial"/>
          <w:sz w:val="20"/>
          <w:szCs w:val="20"/>
        </w:rPr>
        <w:t>duction of our products into international markets, prevent billers with international operations from deploying our products globally or, in some cases, prevent or delay the export or import of our products to certain countries, governments or persons alt</w:t>
      </w:r>
      <w:r>
        <w:rPr>
          <w:rFonts w:ascii="Arial" w:hAnsi="Arial" w:cs="Arial"/>
          <w:sz w:val="20"/>
          <w:szCs w:val="20"/>
        </w:rPr>
        <w:t>ogether. Any change in export or import laws or regulations, economic sanctions or related legislation, shift in the enforcement or scope of existing export, import or sanctions laws or regulations, or change in the countries, governments, persons or techn</w:t>
      </w:r>
      <w:r>
        <w:rPr>
          <w:rFonts w:ascii="Arial" w:hAnsi="Arial" w:cs="Arial"/>
          <w:sz w:val="20"/>
          <w:szCs w:val="20"/>
        </w:rPr>
        <w:t>ologies targeted by such export, import or sanctions laws or regulations, could result in decreased use of our products by, or in our decreased ability to export or sell our products to, existing or potential billers with international operations. Any decr</w:t>
      </w:r>
      <w:r>
        <w:rPr>
          <w:rFonts w:ascii="Arial" w:hAnsi="Arial" w:cs="Arial"/>
          <w:sz w:val="20"/>
          <w:szCs w:val="20"/>
        </w:rPr>
        <w:t>eased use of our products or limitation on our ability to export to or sell our products in international markets could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also subject to various anti-money laundering and count</w:t>
      </w:r>
      <w:r>
        <w:rPr>
          <w:rFonts w:ascii="Arial" w:hAnsi="Arial" w:cs="Arial"/>
          <w:sz w:val="20"/>
          <w:szCs w:val="20"/>
        </w:rPr>
        <w:t>er-terrorist financing laws and regulations around the world that prohibit, among other things, our involvement in transferring the proceeds of criminal activities. There has been increased scrutiny in the United States and globally regarding compliance wi</w:t>
      </w:r>
      <w:r>
        <w:rPr>
          <w:rFonts w:ascii="Arial" w:hAnsi="Arial" w:cs="Arial"/>
          <w:sz w:val="20"/>
          <w:szCs w:val="20"/>
        </w:rPr>
        <w:t>th these laws and regulations, which may require us to further revise or expand our compliance program, including the procedures we use to verify the identity of our billers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are subject to anti-corruption, anti-bribery and similar laws, and non-complia</w:t>
      </w:r>
      <w:r>
        <w:rPr>
          <w:rFonts w:ascii="Arial" w:hAnsi="Arial" w:cs="Arial"/>
          <w:b/>
          <w:bCs/>
          <w:i/>
          <w:iCs/>
          <w:sz w:val="20"/>
          <w:szCs w:val="20"/>
        </w:rPr>
        <w:t>nce with such laws can subject us to criminal or civil liability and harm our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subject to the FCPA, U.S. domestic bribery laws and other anti-corruption laws. Anti-corruption and anti-bribery laws have been enforced aggressively in recent y</w:t>
      </w:r>
      <w:r>
        <w:rPr>
          <w:rFonts w:ascii="Arial" w:hAnsi="Arial" w:cs="Arial"/>
          <w:sz w:val="20"/>
          <w:szCs w:val="20"/>
        </w:rPr>
        <w:t xml:space="preserve">ears and are interpreted broadly to generally prohibit companies, their employees and their third-party intermediaries from authorizing, offering or providing, directly or indirectly, improper payments or benefits to recipients in the public sector. These </w:t>
      </w:r>
      <w:r>
        <w:rPr>
          <w:rFonts w:ascii="Arial" w:hAnsi="Arial" w:cs="Arial"/>
          <w:sz w:val="20"/>
          <w:szCs w:val="20"/>
        </w:rPr>
        <w:t>laws also require that we keep accurate books and records and maintain internal controls and compliance procedures designed to prevent any such actions. Although we currently only maintain operations in the United States, Canada and India, as we increase o</w:t>
      </w:r>
      <w:r>
        <w:rPr>
          <w:rFonts w:ascii="Arial" w:hAnsi="Arial" w:cs="Arial"/>
          <w:sz w:val="20"/>
          <w:szCs w:val="20"/>
        </w:rPr>
        <w:t>ur international cross-border business and expand operations abroad, we may engage with business partners and third-party intermediaries to market our services and to obtain necessary permits, licenses and other regulatory approvals. Our operations are dep</w:t>
      </w:r>
      <w:r>
        <w:rPr>
          <w:rFonts w:ascii="Arial" w:hAnsi="Arial" w:cs="Arial"/>
          <w:sz w:val="20"/>
          <w:szCs w:val="20"/>
        </w:rPr>
        <w:t>endent in part upon transmission bandwidth provided by third-party network providers and access to co-location facilities to house our servers, which in some countries may be state owned. Similarly, some of our billers may be state-owned, in each case expo</w:t>
      </w:r>
      <w:r>
        <w:rPr>
          <w:rFonts w:ascii="Arial" w:hAnsi="Arial" w:cs="Arial"/>
          <w:sz w:val="20"/>
          <w:szCs w:val="20"/>
        </w:rPr>
        <w:t>sing us to potential risks. In addition, we or our third-party intermediaries may have direct or indirect interactions with officials and employees of government agencies or state-owned or affiliated entities. We can be held liable for the corrupt or other</w:t>
      </w:r>
      <w:r>
        <w:rPr>
          <w:rFonts w:ascii="Arial" w:hAnsi="Arial" w:cs="Arial"/>
          <w:sz w:val="20"/>
          <w:szCs w:val="20"/>
        </w:rPr>
        <w:t xml:space="preserve"> illegal activities of these third-party intermediaries, our employees, representatives, contractors, partners and agents, even if we do not explicitly authorize such activities. We cannot assure you that all of our employees and agents will not take actio</w:t>
      </w:r>
      <w:r>
        <w:rPr>
          <w:rFonts w:ascii="Arial" w:hAnsi="Arial" w:cs="Arial"/>
          <w:sz w:val="20"/>
          <w:szCs w:val="20"/>
        </w:rPr>
        <w:t>ns in violation of our policies and applicable law, for which we may be ultimately held responsible. As we increase our international business, our risks under these laws may increase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Detecting, investigating and resolving actual or alleged violations of </w:t>
      </w:r>
      <w:r>
        <w:rPr>
          <w:rFonts w:ascii="Arial" w:hAnsi="Arial" w:cs="Arial"/>
          <w:sz w:val="20"/>
          <w:szCs w:val="20"/>
        </w:rPr>
        <w:t>anti-corruption laws can require a significant diversion of time, resources and attention from management. In addition, noncompliance with anti-corruption or anti-bribery laws could subject us to whistleblower complaints, investigations, sanctions, settlem</w:t>
      </w:r>
      <w:r>
        <w:rPr>
          <w:rFonts w:ascii="Arial" w:hAnsi="Arial" w:cs="Arial"/>
          <w:sz w:val="20"/>
          <w:szCs w:val="20"/>
        </w:rPr>
        <w:t>ents, prosecution, enforcement actions, fines, damages, other civil or criminal penalties, injunctions, suspension or debarment from contracting with certain persons, reputational harm, adverse media coverage and other collateral consequences. If any subpo</w:t>
      </w:r>
      <w:r>
        <w:rPr>
          <w:rFonts w:ascii="Arial" w:hAnsi="Arial" w:cs="Arial"/>
          <w:sz w:val="20"/>
          <w:szCs w:val="20"/>
        </w:rPr>
        <w:t>enas are received or investigations are launched, or governmental or other sanctions are imposed, or if we do not prevail in any possible civil or criminal proceeding, our business, operating results and financial condition could be materially harmed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Changes in our effective tax rate or tax liability may adversely affect our operating results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effective tax rate could increase due to several factors, including</w:t>
      </w:r>
      <w:r>
        <w:rPr>
          <w:rFonts w:ascii="Arial" w:hAnsi="Arial" w:cs="Arial"/>
          <w:sz w:val="20"/>
          <w:szCs w:val="20"/>
        </w:rPr>
        <w:t>:</w:t>
      </w:r>
    </w:p>
    <w:p w:rsidR="00000000" w:rsidRDefault="006212FF">
      <w:pPr>
        <w:spacing w:before="120"/>
        <w:ind w:left="4"/>
        <w:divId w:val="1658338663"/>
        <w:rPr>
          <w:rFonts w:eastAsia="Times New Roman"/>
        </w:rPr>
      </w:pPr>
      <w:r>
        <w:rPr>
          <w:rFonts w:ascii="Symbol" w:eastAsia="Times New Roman" w:hAnsi="Symbol"/>
          <w:sz w:val="20"/>
          <w:szCs w:val="20"/>
        </w:rPr>
        <w:sym w:font="Symbol" w:char="F0B7"/>
      </w:r>
    </w:p>
    <w:p w:rsidR="00000000" w:rsidRDefault="006212FF">
      <w:pPr>
        <w:divId w:val="1948653138"/>
        <w:rPr>
          <w:rFonts w:eastAsia="Times New Roman"/>
        </w:rPr>
      </w:pPr>
      <w:r>
        <w:rPr>
          <w:rFonts w:ascii="Arial" w:eastAsia="Times New Roman" w:hAnsi="Arial" w:cs="Arial"/>
          <w:sz w:val="20"/>
          <w:szCs w:val="20"/>
        </w:rPr>
        <w:t>changes in the relative amounts of income before taxes in the various jurisdictions in</w:t>
      </w:r>
      <w:r>
        <w:rPr>
          <w:rFonts w:ascii="Arial" w:eastAsia="Times New Roman" w:hAnsi="Arial" w:cs="Arial"/>
          <w:sz w:val="20"/>
          <w:szCs w:val="20"/>
        </w:rPr>
        <w:t xml:space="preserve"> which we operate due to differing statutory tax rates in various jurisdictions</w:t>
      </w:r>
      <w:r>
        <w:rPr>
          <w:rFonts w:ascii="Arial" w:eastAsia="Times New Roman" w:hAnsi="Arial" w:cs="Arial"/>
          <w:sz w:val="20"/>
          <w:szCs w:val="20"/>
        </w:rPr>
        <w:t>;</w:t>
      </w:r>
    </w:p>
    <w:p w:rsidR="00000000" w:rsidRDefault="006212FF">
      <w:pPr>
        <w:spacing w:before="120"/>
        <w:ind w:left="4"/>
        <w:divId w:val="1273593760"/>
        <w:rPr>
          <w:rFonts w:eastAsia="Times New Roman"/>
        </w:rPr>
      </w:pPr>
      <w:r>
        <w:rPr>
          <w:rFonts w:ascii="Symbol" w:eastAsia="Times New Roman" w:hAnsi="Symbol"/>
          <w:sz w:val="20"/>
          <w:szCs w:val="20"/>
        </w:rPr>
        <w:sym w:font="Symbol" w:char="F0B7"/>
      </w:r>
    </w:p>
    <w:p w:rsidR="00000000" w:rsidRDefault="006212FF">
      <w:pPr>
        <w:divId w:val="865100035"/>
        <w:rPr>
          <w:rFonts w:eastAsia="Times New Roman"/>
        </w:rPr>
      </w:pPr>
      <w:r>
        <w:rPr>
          <w:rFonts w:ascii="Arial" w:eastAsia="Times New Roman" w:hAnsi="Arial" w:cs="Arial"/>
          <w:sz w:val="20"/>
          <w:szCs w:val="20"/>
        </w:rPr>
        <w:t>changes in tax laws, tax treaties and regulations or the interpretation thereof, including the Tax Cuts and Jobs Act of 2017, as modified by the Coronavirus Aid, Relief, and</w:t>
      </w:r>
      <w:r>
        <w:rPr>
          <w:rFonts w:ascii="Arial" w:eastAsia="Times New Roman" w:hAnsi="Arial" w:cs="Arial"/>
          <w:sz w:val="20"/>
          <w:szCs w:val="20"/>
        </w:rPr>
        <w:t xml:space="preserve"> Economic Security Act and the Emergency Coronavirus Relief Act</w:t>
      </w:r>
      <w:r>
        <w:rPr>
          <w:rFonts w:ascii="Arial" w:eastAsia="Times New Roman"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8</w:t>
      </w:r>
    </w:p>
    <w:p w:rsidR="00000000" w:rsidRDefault="006212FF">
      <w:pPr>
        <w:rPr>
          <w:rFonts w:eastAsia="Times New Roman"/>
        </w:rPr>
      </w:pPr>
      <w:r>
        <w:rPr>
          <w:rFonts w:eastAsia="Times New Roman"/>
        </w:rPr>
        <w:pict>
          <v:rect id="_x0000_i108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spacing w:before="120"/>
        <w:ind w:left="4"/>
        <w:divId w:val="1039168124"/>
        <w:rPr>
          <w:rFonts w:eastAsia="Times New Roman"/>
        </w:rPr>
      </w:pPr>
      <w:r>
        <w:rPr>
          <w:rFonts w:ascii="Symbol" w:eastAsia="Times New Roman" w:hAnsi="Symbol"/>
          <w:sz w:val="20"/>
          <w:szCs w:val="20"/>
        </w:rPr>
        <w:sym w:font="Symbol" w:char="F0B7"/>
      </w:r>
    </w:p>
    <w:p w:rsidR="00000000" w:rsidRDefault="006212FF">
      <w:pPr>
        <w:divId w:val="1225943573"/>
        <w:rPr>
          <w:rFonts w:eastAsia="Times New Roman"/>
        </w:rPr>
      </w:pPr>
      <w:r>
        <w:rPr>
          <w:rFonts w:ascii="Arial" w:eastAsia="Times New Roman" w:hAnsi="Arial" w:cs="Arial"/>
          <w:sz w:val="20"/>
          <w:szCs w:val="20"/>
        </w:rPr>
        <w:t>changes to our assessment about our ability to realize our deferred tax assets that are based on estimates of our future results, the prudence and feasibility of possible tax planning strategies and the economic and political environments in which we do bu</w:t>
      </w:r>
      <w:r>
        <w:rPr>
          <w:rFonts w:ascii="Arial" w:eastAsia="Times New Roman" w:hAnsi="Arial" w:cs="Arial"/>
          <w:sz w:val="20"/>
          <w:szCs w:val="20"/>
        </w:rPr>
        <w:t>siness</w:t>
      </w:r>
      <w:r>
        <w:rPr>
          <w:rFonts w:ascii="Arial" w:eastAsia="Times New Roman" w:hAnsi="Arial" w:cs="Arial"/>
          <w:sz w:val="20"/>
          <w:szCs w:val="20"/>
        </w:rPr>
        <w:t>;</w:t>
      </w:r>
    </w:p>
    <w:p w:rsidR="00000000" w:rsidRDefault="006212FF">
      <w:pPr>
        <w:spacing w:before="120"/>
        <w:ind w:left="4"/>
        <w:divId w:val="1520587315"/>
        <w:rPr>
          <w:rFonts w:eastAsia="Times New Roman"/>
        </w:rPr>
      </w:pPr>
      <w:r>
        <w:rPr>
          <w:rFonts w:ascii="Symbol" w:eastAsia="Times New Roman" w:hAnsi="Symbol"/>
          <w:sz w:val="20"/>
          <w:szCs w:val="20"/>
        </w:rPr>
        <w:sym w:font="Symbol" w:char="F0B7"/>
      </w:r>
    </w:p>
    <w:p w:rsidR="00000000" w:rsidRDefault="006212FF">
      <w:pPr>
        <w:divId w:val="991639415"/>
        <w:rPr>
          <w:rFonts w:eastAsia="Times New Roman"/>
        </w:rPr>
      </w:pPr>
      <w:r>
        <w:rPr>
          <w:rFonts w:ascii="Arial" w:eastAsia="Times New Roman" w:hAnsi="Arial" w:cs="Arial"/>
          <w:sz w:val="20"/>
          <w:szCs w:val="20"/>
        </w:rPr>
        <w:t>the outcome of current and future tax audits, examinations or administrative appeals; an</w:t>
      </w:r>
      <w:r>
        <w:rPr>
          <w:rFonts w:ascii="Arial" w:eastAsia="Times New Roman" w:hAnsi="Arial" w:cs="Arial"/>
          <w:sz w:val="20"/>
          <w:szCs w:val="20"/>
        </w:rPr>
        <w:t>d</w:t>
      </w:r>
    </w:p>
    <w:p w:rsidR="00000000" w:rsidRDefault="006212FF">
      <w:pPr>
        <w:spacing w:before="120"/>
        <w:ind w:left="4"/>
        <w:divId w:val="1452935137"/>
        <w:rPr>
          <w:rFonts w:eastAsia="Times New Roman"/>
        </w:rPr>
      </w:pPr>
      <w:r>
        <w:rPr>
          <w:rFonts w:ascii="Symbol" w:eastAsia="Times New Roman" w:hAnsi="Symbol"/>
          <w:sz w:val="20"/>
          <w:szCs w:val="20"/>
        </w:rPr>
        <w:sym w:font="Symbol" w:char="F0B7"/>
      </w:r>
    </w:p>
    <w:p w:rsidR="00000000" w:rsidRDefault="006212FF">
      <w:pPr>
        <w:divId w:val="564224773"/>
        <w:rPr>
          <w:rFonts w:eastAsia="Times New Roman"/>
        </w:rPr>
      </w:pPr>
      <w:r>
        <w:rPr>
          <w:rFonts w:ascii="Arial" w:eastAsia="Times New Roman" w:hAnsi="Arial" w:cs="Arial"/>
          <w:sz w:val="20"/>
          <w:szCs w:val="20"/>
        </w:rPr>
        <w:t>limitations or adverse findings regarding our ability to do business in some jurisdictions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Any of these developments could adversely affect our operating</w:t>
      </w:r>
      <w:r>
        <w:rPr>
          <w:rFonts w:ascii="Arial" w:hAnsi="Arial" w:cs="Arial"/>
          <w:sz w:val="20"/>
          <w:szCs w:val="20"/>
        </w:rPr>
        <w:t xml:space="preserve"> results</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Risks Related to Our Technology and Intellectual Propert</w:t>
      </w:r>
      <w:r>
        <w:rPr>
          <w:rFonts w:ascii="Arial" w:hAnsi="Arial" w:cs="Arial"/>
          <w:b/>
          <w:bCs/>
          <w:sz w:val="20"/>
          <w:szCs w:val="20"/>
        </w:rPr>
        <w:t>y</w:t>
      </w:r>
    </w:p>
    <w:p w:rsidR="00000000" w:rsidRDefault="006212FF">
      <w:pPr>
        <w:pStyle w:val="a3"/>
        <w:spacing w:before="120" w:beforeAutospacing="0" w:after="0" w:afterAutospacing="0"/>
        <w:rPr>
          <w:sz w:val="20"/>
          <w:szCs w:val="20"/>
        </w:rPr>
      </w:pPr>
      <w:r>
        <w:rPr>
          <w:rFonts w:ascii="Arial" w:hAnsi="Arial" w:cs="Arial"/>
          <w:b/>
          <w:bCs/>
          <w:i/>
          <w:iCs/>
          <w:sz w:val="20"/>
          <w:szCs w:val="20"/>
        </w:rPr>
        <w:t>If we are unable to ensure that our platform interoperates with a variety of software suites, applications and other technologies that are developed by others, including our partners, or i</w:t>
      </w:r>
      <w:r>
        <w:rPr>
          <w:rFonts w:ascii="Arial" w:hAnsi="Arial" w:cs="Arial"/>
          <w:b/>
          <w:bCs/>
          <w:i/>
          <w:iCs/>
          <w:sz w:val="20"/>
          <w:szCs w:val="20"/>
        </w:rPr>
        <w:t>f there are performance issues with such third-party systems, our solutions will not operate effectively, we may become less competitive and our business, operating results and financial condition may be harmed</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platform must integrate with a variety o</w:t>
      </w:r>
      <w:r>
        <w:rPr>
          <w:rFonts w:ascii="Arial" w:hAnsi="Arial" w:cs="Arial"/>
          <w:sz w:val="20"/>
          <w:szCs w:val="20"/>
        </w:rPr>
        <w:t>f software suites, applications and other technologies that are developed by third parties, and we need to continuously modify and enhance our platform to adapt to changes in such software and other technologies. In particular, we have developed our platfo</w:t>
      </w:r>
      <w:r>
        <w:rPr>
          <w:rFonts w:ascii="Arial" w:hAnsi="Arial" w:cs="Arial"/>
          <w:sz w:val="20"/>
          <w:szCs w:val="20"/>
        </w:rPr>
        <w:t>rm to be able to easily integrate with key third-party applications of our software partners. We are typically subject to standard terms and conditions of providers of software or other technology, which govern the distribution and operation of such softwa</w:t>
      </w:r>
      <w:r>
        <w:rPr>
          <w:rFonts w:ascii="Arial" w:hAnsi="Arial" w:cs="Arial"/>
          <w:sz w:val="20"/>
          <w:szCs w:val="20"/>
        </w:rPr>
        <w:t>re and other technologies and are subject to change by such providers from time to time. Our business will be harmed if any provider of such software or other technologies</w:t>
      </w:r>
      <w:r>
        <w:rPr>
          <w:rFonts w:ascii="Arial" w:hAnsi="Arial" w:cs="Arial"/>
          <w:sz w:val="20"/>
          <w:szCs w:val="20"/>
        </w:rPr>
        <w:t>:</w:t>
      </w:r>
    </w:p>
    <w:p w:rsidR="00000000" w:rsidRDefault="006212FF">
      <w:pPr>
        <w:spacing w:before="120"/>
        <w:ind w:left="4"/>
        <w:divId w:val="1418749902"/>
        <w:rPr>
          <w:rFonts w:eastAsia="Times New Roman"/>
        </w:rPr>
      </w:pPr>
      <w:r>
        <w:rPr>
          <w:rFonts w:ascii="Symbol" w:eastAsia="Times New Roman" w:hAnsi="Symbol"/>
          <w:sz w:val="20"/>
          <w:szCs w:val="20"/>
        </w:rPr>
        <w:sym w:font="Symbol" w:char="F0B7"/>
      </w:r>
    </w:p>
    <w:p w:rsidR="00000000" w:rsidRDefault="006212FF">
      <w:pPr>
        <w:divId w:val="1330254735"/>
        <w:rPr>
          <w:rFonts w:eastAsia="Times New Roman"/>
        </w:rPr>
      </w:pPr>
      <w:r>
        <w:rPr>
          <w:rFonts w:ascii="Arial" w:eastAsia="Times New Roman" w:hAnsi="Arial" w:cs="Arial"/>
          <w:sz w:val="20"/>
          <w:szCs w:val="20"/>
        </w:rPr>
        <w:t>discontinues or limits our access to its software or other technologies</w:t>
      </w:r>
      <w:r>
        <w:rPr>
          <w:rFonts w:ascii="Arial" w:eastAsia="Times New Roman" w:hAnsi="Arial" w:cs="Arial"/>
          <w:sz w:val="20"/>
          <w:szCs w:val="20"/>
        </w:rPr>
        <w:t>;</w:t>
      </w:r>
    </w:p>
    <w:p w:rsidR="00000000" w:rsidRDefault="006212FF">
      <w:pPr>
        <w:spacing w:before="120"/>
        <w:ind w:left="4"/>
        <w:divId w:val="730733131"/>
        <w:rPr>
          <w:rFonts w:eastAsia="Times New Roman"/>
        </w:rPr>
      </w:pPr>
      <w:r>
        <w:rPr>
          <w:rFonts w:ascii="Symbol" w:eastAsia="Times New Roman" w:hAnsi="Symbol"/>
          <w:sz w:val="20"/>
          <w:szCs w:val="20"/>
        </w:rPr>
        <w:sym w:font="Symbol" w:char="F0B7"/>
      </w:r>
    </w:p>
    <w:p w:rsidR="00000000" w:rsidRDefault="006212FF">
      <w:pPr>
        <w:divId w:val="1866018527"/>
        <w:rPr>
          <w:rFonts w:eastAsia="Times New Roman"/>
        </w:rPr>
      </w:pPr>
      <w:r>
        <w:rPr>
          <w:rFonts w:ascii="Arial" w:eastAsia="Times New Roman" w:hAnsi="Arial" w:cs="Arial"/>
          <w:sz w:val="20"/>
          <w:szCs w:val="20"/>
        </w:rPr>
        <w:t>modifi</w:t>
      </w:r>
      <w:r>
        <w:rPr>
          <w:rFonts w:ascii="Arial" w:eastAsia="Times New Roman" w:hAnsi="Arial" w:cs="Arial"/>
          <w:sz w:val="20"/>
          <w:szCs w:val="20"/>
        </w:rPr>
        <w:t>es its terms of service or other legal terms or policies, including fees charged to, or other restrictions on us</w:t>
      </w:r>
      <w:r>
        <w:rPr>
          <w:rFonts w:ascii="Arial" w:eastAsia="Times New Roman" w:hAnsi="Arial" w:cs="Arial"/>
          <w:sz w:val="20"/>
          <w:szCs w:val="20"/>
        </w:rPr>
        <w:t>;</w:t>
      </w:r>
    </w:p>
    <w:p w:rsidR="00000000" w:rsidRDefault="006212FF">
      <w:pPr>
        <w:spacing w:before="120"/>
        <w:ind w:left="4"/>
        <w:divId w:val="322046525"/>
        <w:rPr>
          <w:rFonts w:eastAsia="Times New Roman"/>
        </w:rPr>
      </w:pPr>
      <w:r>
        <w:rPr>
          <w:rFonts w:ascii="Symbol" w:eastAsia="Times New Roman" w:hAnsi="Symbol"/>
          <w:sz w:val="20"/>
          <w:szCs w:val="20"/>
        </w:rPr>
        <w:sym w:font="Symbol" w:char="F0B7"/>
      </w:r>
    </w:p>
    <w:p w:rsidR="00000000" w:rsidRDefault="006212FF">
      <w:pPr>
        <w:divId w:val="963190773"/>
        <w:rPr>
          <w:rFonts w:eastAsia="Times New Roman"/>
        </w:rPr>
      </w:pPr>
      <w:r>
        <w:rPr>
          <w:rFonts w:ascii="Arial" w:eastAsia="Times New Roman" w:hAnsi="Arial" w:cs="Arial"/>
          <w:sz w:val="20"/>
          <w:szCs w:val="20"/>
        </w:rPr>
        <w:t>changes how information is accessed by us or our billers or partners or their consumers</w:t>
      </w:r>
      <w:r>
        <w:rPr>
          <w:rFonts w:ascii="Arial" w:eastAsia="Times New Roman" w:hAnsi="Arial" w:cs="Arial"/>
          <w:sz w:val="20"/>
          <w:szCs w:val="20"/>
        </w:rPr>
        <w:t>;</w:t>
      </w:r>
    </w:p>
    <w:p w:rsidR="00000000" w:rsidRDefault="006212FF">
      <w:pPr>
        <w:spacing w:before="120"/>
        <w:ind w:left="4"/>
        <w:divId w:val="860624466"/>
        <w:rPr>
          <w:rFonts w:eastAsia="Times New Roman"/>
        </w:rPr>
      </w:pPr>
      <w:r>
        <w:rPr>
          <w:rFonts w:ascii="Symbol" w:eastAsia="Times New Roman" w:hAnsi="Symbol"/>
          <w:sz w:val="20"/>
          <w:szCs w:val="20"/>
        </w:rPr>
        <w:sym w:font="Symbol" w:char="F0B7"/>
      </w:r>
    </w:p>
    <w:p w:rsidR="00000000" w:rsidRDefault="006212FF">
      <w:pPr>
        <w:divId w:val="1139034395"/>
        <w:rPr>
          <w:rFonts w:eastAsia="Times New Roman"/>
        </w:rPr>
      </w:pPr>
      <w:r>
        <w:rPr>
          <w:rFonts w:ascii="Arial" w:eastAsia="Times New Roman" w:hAnsi="Arial" w:cs="Arial"/>
          <w:sz w:val="20"/>
          <w:szCs w:val="20"/>
        </w:rPr>
        <w:t>has performance or other problems that affect the</w:t>
      </w:r>
      <w:r>
        <w:rPr>
          <w:rFonts w:ascii="Arial" w:eastAsia="Times New Roman" w:hAnsi="Arial" w:cs="Arial"/>
          <w:sz w:val="20"/>
          <w:szCs w:val="20"/>
        </w:rPr>
        <w:t xml:space="preserve"> perception of our platform, products or services</w:t>
      </w:r>
      <w:r>
        <w:rPr>
          <w:rFonts w:ascii="Arial" w:eastAsia="Times New Roman" w:hAnsi="Arial" w:cs="Arial"/>
          <w:sz w:val="20"/>
          <w:szCs w:val="20"/>
        </w:rPr>
        <w:t>;</w:t>
      </w:r>
    </w:p>
    <w:p w:rsidR="00000000" w:rsidRDefault="006212FF">
      <w:pPr>
        <w:spacing w:before="120"/>
        <w:ind w:left="4"/>
        <w:divId w:val="1916817094"/>
        <w:rPr>
          <w:rFonts w:eastAsia="Times New Roman"/>
        </w:rPr>
      </w:pPr>
      <w:r>
        <w:rPr>
          <w:rFonts w:ascii="Symbol" w:eastAsia="Times New Roman" w:hAnsi="Symbol"/>
          <w:sz w:val="20"/>
          <w:szCs w:val="20"/>
        </w:rPr>
        <w:sym w:font="Symbol" w:char="F0B7"/>
      </w:r>
    </w:p>
    <w:p w:rsidR="00000000" w:rsidRDefault="006212FF">
      <w:pPr>
        <w:divId w:val="1380327516"/>
        <w:rPr>
          <w:rFonts w:eastAsia="Times New Roman"/>
        </w:rPr>
      </w:pPr>
      <w:r>
        <w:rPr>
          <w:rFonts w:ascii="Arial" w:eastAsia="Times New Roman" w:hAnsi="Arial" w:cs="Arial"/>
          <w:sz w:val="20"/>
          <w:szCs w:val="20"/>
        </w:rPr>
        <w:t>establishes exclusive or more favorable relationships with one or more of our competitors; o</w:t>
      </w:r>
      <w:r>
        <w:rPr>
          <w:rFonts w:ascii="Arial" w:eastAsia="Times New Roman" w:hAnsi="Arial" w:cs="Arial"/>
          <w:sz w:val="20"/>
          <w:szCs w:val="20"/>
        </w:rPr>
        <w:t>r</w:t>
      </w:r>
    </w:p>
    <w:p w:rsidR="00000000" w:rsidRDefault="006212FF">
      <w:pPr>
        <w:spacing w:before="120"/>
        <w:ind w:left="4"/>
        <w:divId w:val="578635242"/>
        <w:rPr>
          <w:rFonts w:eastAsia="Times New Roman"/>
        </w:rPr>
      </w:pPr>
      <w:r>
        <w:rPr>
          <w:rFonts w:ascii="Symbol" w:eastAsia="Times New Roman" w:hAnsi="Symbol"/>
          <w:sz w:val="20"/>
          <w:szCs w:val="20"/>
        </w:rPr>
        <w:sym w:font="Symbol" w:char="F0B7"/>
      </w:r>
    </w:p>
    <w:p w:rsidR="00000000" w:rsidRDefault="006212FF">
      <w:pPr>
        <w:divId w:val="878860505"/>
        <w:rPr>
          <w:rFonts w:eastAsia="Times New Roman"/>
        </w:rPr>
      </w:pPr>
      <w:r>
        <w:rPr>
          <w:rFonts w:ascii="Arial" w:eastAsia="Times New Roman" w:hAnsi="Arial" w:cs="Arial"/>
          <w:sz w:val="20"/>
          <w:szCs w:val="20"/>
        </w:rPr>
        <w:t>develops or otherwise favors its own competitive offerings over our platform or products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For example, to d</w:t>
      </w:r>
      <w:r>
        <w:rPr>
          <w:rFonts w:ascii="Arial" w:hAnsi="Arial" w:cs="Arial"/>
          <w:sz w:val="20"/>
          <w:szCs w:val="20"/>
        </w:rPr>
        <w:t>eliver a comprehensive solution, our platform integrates with offerings of popular software providers, including Oracle and SAP, through application program interfaces, or APIs, made available by these software providers. If any providers of software or ot</w:t>
      </w:r>
      <w:r>
        <w:rPr>
          <w:rFonts w:ascii="Arial" w:hAnsi="Arial" w:cs="Arial"/>
          <w:sz w:val="20"/>
          <w:szCs w:val="20"/>
        </w:rPr>
        <w:t>her technologies change the features of their APIs, discontinue their support of such APIs, restrict our access to their APIs or alter the terms governing their use in a manner that is adverse to our business, we will not be able to provide synchronization</w:t>
      </w:r>
      <w:r>
        <w:rPr>
          <w:rFonts w:ascii="Arial" w:hAnsi="Arial" w:cs="Arial"/>
          <w:sz w:val="20"/>
          <w:szCs w:val="20"/>
        </w:rPr>
        <w:t xml:space="preserve"> capabilities, which could significantly diminish the value of our platform and harm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Third-party services and products are constantly evolving, and we may not be able to modify our platform to assure</w:t>
      </w:r>
      <w:r>
        <w:rPr>
          <w:rFonts w:ascii="Arial" w:hAnsi="Arial" w:cs="Arial"/>
          <w:sz w:val="20"/>
          <w:szCs w:val="20"/>
        </w:rPr>
        <w:t xml:space="preserve"> its compatibility with that of other third parties as they continue to develop or emerge in the future, or we may not be able to make such modifications in a timely and cost-effective manner. In addition, some of our competitors may be able to disrupt the</w:t>
      </w:r>
      <w:r>
        <w:rPr>
          <w:rFonts w:ascii="Arial" w:hAnsi="Arial" w:cs="Arial"/>
          <w:sz w:val="20"/>
          <w:szCs w:val="20"/>
        </w:rPr>
        <w:t xml:space="preserve"> operations or compatibility of our platform with their products or services, or exert strong business influence on our ability to, and terms on which we, operate our platform. Should any of our competitors modify their products or standards in a manner th</w:t>
      </w:r>
      <w:r>
        <w:rPr>
          <w:rFonts w:ascii="Arial" w:hAnsi="Arial" w:cs="Arial"/>
          <w:sz w:val="20"/>
          <w:szCs w:val="20"/>
        </w:rPr>
        <w:t xml:space="preserve">at degrades the functionality of our platform or gives preferential treatment to our competitors or competitive products, whether to enhance their competitive position or for any other reason, the interoperability of our platform with these products could </w:t>
      </w:r>
      <w:r>
        <w:rPr>
          <w:rFonts w:ascii="Arial" w:hAnsi="Arial" w:cs="Arial"/>
          <w:sz w:val="20"/>
          <w:szCs w:val="20"/>
        </w:rPr>
        <w:t>decrease and our business, results of operations and financial condition would be harmed. If we are not permitted or able to integrate with these and other third-party software suites, applications and other technologies in the future, our business, result</w:t>
      </w:r>
      <w:r>
        <w:rPr>
          <w:rFonts w:ascii="Arial" w:hAnsi="Arial" w:cs="Arial"/>
          <w:sz w:val="20"/>
          <w:szCs w:val="20"/>
        </w:rPr>
        <w:t>s of operations and financial condition would be harmed</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Furthermore, the functionality of our platform also depends on our and our partners’ </w:t>
      </w:r>
      <w:r>
        <w:rPr>
          <w:rFonts w:ascii="Arial" w:hAnsi="Arial" w:cs="Arial"/>
          <w:sz w:val="20"/>
          <w:szCs w:val="20"/>
        </w:rPr>
        <w:t>ability to integrate our platform with their offerings. These partners periodically update and change their systems, and although we have been able to adapt our platform to their evolving needs in the past, there can be no guarantee that we will be able to</w:t>
      </w:r>
      <w:r>
        <w:rPr>
          <w:rFonts w:ascii="Arial" w:hAnsi="Arial" w:cs="Arial"/>
          <w:sz w:val="20"/>
          <w:szCs w:val="20"/>
        </w:rPr>
        <w:t xml:space="preserve"> do so in the future or in a way such that our billers or partners or their consumers are satisfied with the quality of work performed by us or with the technical support services rendered. In particular, if we are unable to adapt to the needs of our partn</w:t>
      </w:r>
      <w:r>
        <w:rPr>
          <w:rFonts w:ascii="Arial" w:hAnsi="Arial" w:cs="Arial"/>
          <w:sz w:val="20"/>
          <w:szCs w:val="20"/>
        </w:rPr>
        <w:t>ers’ platforms, software and solutions, our billers’ and partners’ operations may be disrupted, which could result in disputes with our billers or partners or their consumers or other third parties and additional costs to address the situation. Additionall</w:t>
      </w:r>
      <w:r>
        <w:rPr>
          <w:rFonts w:ascii="Arial" w:hAnsi="Arial" w:cs="Arial"/>
          <w:sz w:val="20"/>
          <w:szCs w:val="20"/>
        </w:rPr>
        <w:t>y, our billers and partners may terminate their relationship with us and we may lose access to large numbers of consumers and biller referrals as a result</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5</w:t>
      </w:r>
      <w:r>
        <w:rPr>
          <w:rFonts w:ascii="Arial" w:hAnsi="Arial" w:cs="Arial"/>
          <w:sz w:val="20"/>
          <w:szCs w:val="20"/>
        </w:rPr>
        <w:t>9</w:t>
      </w:r>
    </w:p>
    <w:p w:rsidR="00000000" w:rsidRDefault="006212FF">
      <w:pPr>
        <w:rPr>
          <w:rFonts w:eastAsia="Times New Roman"/>
        </w:rPr>
      </w:pPr>
      <w:r>
        <w:rPr>
          <w:rFonts w:eastAsia="Times New Roman"/>
        </w:rPr>
        <w:pict>
          <v:rect id="_x0000_i108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Any negative publicity related to our solutions, regardless of its accuracy or whether the ultimate cause of any poor performance actually results from our platform, or from the systems of our billers, partners or cons</w:t>
      </w:r>
      <w:r>
        <w:rPr>
          <w:rFonts w:ascii="Arial" w:hAnsi="Arial" w:cs="Arial"/>
          <w:sz w:val="20"/>
          <w:szCs w:val="20"/>
        </w:rPr>
        <w:t>umers, may adversely affect our reputation, business,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Interruptions or delays in the services provided by our third-party data centers or internet service providers could impair the delivery of our platform. Any c</w:t>
      </w:r>
      <w:r>
        <w:rPr>
          <w:rFonts w:ascii="Arial" w:hAnsi="Arial" w:cs="Arial"/>
          <w:b/>
          <w:bCs/>
          <w:i/>
          <w:iCs/>
          <w:sz w:val="20"/>
          <w:szCs w:val="20"/>
        </w:rPr>
        <w:t>hanges in the systems that these providers make available to us that degrade the functionality of our platform, impose additional costs or requirements on us, or give preferential treatment to competitors’ services, including their own services, could mate</w:t>
      </w:r>
      <w:r>
        <w:rPr>
          <w:rFonts w:ascii="Arial" w:hAnsi="Arial" w:cs="Arial"/>
          <w:b/>
          <w:bCs/>
          <w:i/>
          <w:iCs/>
          <w:sz w:val="20"/>
          <w:szCs w:val="20"/>
        </w:rPr>
        <w:t>rially and adversely affect usage of our products and services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third-party service providers are ultimately responsible for maintaining their own network security, disaster recovery and system management procedures, and our review processes for such p</w:t>
      </w:r>
      <w:r>
        <w:rPr>
          <w:rFonts w:ascii="Arial" w:hAnsi="Arial" w:cs="Arial"/>
          <w:sz w:val="20"/>
          <w:szCs w:val="20"/>
        </w:rPr>
        <w:t>roviders may be insufficient to identify, prevent or mitigate adverse events. The owners and operators of our current and future hosting facilities do not guarantee that our billers’ or partners’ or their consumers’ access to our solutions will be uninterr</w:t>
      </w:r>
      <w:r>
        <w:rPr>
          <w:rFonts w:ascii="Arial" w:hAnsi="Arial" w:cs="Arial"/>
          <w:sz w:val="20"/>
          <w:szCs w:val="20"/>
        </w:rPr>
        <w:t>upted, error-free or secure. We or our third-party service providers may experience website disruptions, outages and other performance problems. We have periodically experienced service disruptions in the past, and we cannot assure you that we will not exp</w:t>
      </w:r>
      <w:r>
        <w:rPr>
          <w:rFonts w:ascii="Arial" w:hAnsi="Arial" w:cs="Arial"/>
          <w:sz w:val="20"/>
          <w:szCs w:val="20"/>
        </w:rPr>
        <w:t>erience service interruptions or delays in the future. We depend on our third-party service providers to protect their infrastructure against damage, interruption and other performance problems, maintain their respective configuration, architecture and int</w:t>
      </w:r>
      <w:r>
        <w:rPr>
          <w:rFonts w:ascii="Arial" w:hAnsi="Arial" w:cs="Arial"/>
          <w:sz w:val="20"/>
          <w:szCs w:val="20"/>
        </w:rPr>
        <w:t>erconnection specifications and protect information stored by such providers, as well as on internet service providers to transmit data. We may also incur significant costs for using alternative equipment or taking other actions in preparation for, or in r</w:t>
      </w:r>
      <w:r>
        <w:rPr>
          <w:rFonts w:ascii="Arial" w:hAnsi="Arial" w:cs="Arial"/>
          <w:sz w:val="20"/>
          <w:szCs w:val="20"/>
        </w:rPr>
        <w:t>eaction to, events that damage the data storage services we use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Although we have disaster recovery plans that use multiple data storage locations, any incident affecting their infrastructure that may be caused by fire, flood, severe storm, earthquake, po</w:t>
      </w:r>
      <w:r>
        <w:rPr>
          <w:rFonts w:ascii="Arial" w:hAnsi="Arial" w:cs="Arial"/>
          <w:sz w:val="20"/>
          <w:szCs w:val="20"/>
        </w:rPr>
        <w:t>wer loss, telecommunications failures, unauthorized entry or intrusion, sabotage, criminal acts, intentional acts of vandalism and other misconduct, computer viruses and disabling devices, natural disasters, military actions, terrorist attacks, negligence,</w:t>
      </w:r>
      <w:r>
        <w:rPr>
          <w:rFonts w:ascii="Arial" w:hAnsi="Arial" w:cs="Arial"/>
          <w:sz w:val="20"/>
          <w:szCs w:val="20"/>
        </w:rPr>
        <w:t xml:space="preserve"> infrastructure changes, human or software errors, fraud, spikes in biller, partner or consumer usage and denial of service issues, hardware failures, improper operation, data loss, compromise or corruption, cybersecurity attacks, wars, hurricanes, tornado</w:t>
      </w:r>
      <w:r>
        <w:rPr>
          <w:rFonts w:ascii="Arial" w:hAnsi="Arial" w:cs="Arial"/>
          <w:sz w:val="20"/>
          <w:szCs w:val="20"/>
        </w:rPr>
        <w:t>es and other similar events beyond our control could negatively affect our platform. In some instances, we may not be able to identify the cause or causes of these performance problems within an acceptable period of time. Any prolonged service disruption a</w:t>
      </w:r>
      <w:r>
        <w:rPr>
          <w:rFonts w:ascii="Arial" w:hAnsi="Arial" w:cs="Arial"/>
          <w:sz w:val="20"/>
          <w:szCs w:val="20"/>
        </w:rPr>
        <w:t>ffecting our platform for any of the foregoing reasons could result in lengthy interruptions in the delivery of our platform, products or services, cause system interruptions, prevent our billers, partners or consumers from accessing their accounts online,</w:t>
      </w:r>
      <w:r>
        <w:rPr>
          <w:rFonts w:ascii="Arial" w:hAnsi="Arial" w:cs="Arial"/>
          <w:sz w:val="20"/>
          <w:szCs w:val="20"/>
        </w:rPr>
        <w:t xml:space="preserve"> damage our reputation with current and potential billers, partners or consumers, expose us to liability, cause us to lose billers, partners or consumers, cause the loss of critical data, prevent us from supporting our platform, products or services, resul</w:t>
      </w:r>
      <w:r>
        <w:rPr>
          <w:rFonts w:ascii="Arial" w:hAnsi="Arial" w:cs="Arial"/>
          <w:sz w:val="20"/>
          <w:szCs w:val="20"/>
        </w:rPr>
        <w:t>t in regulatory investigations, enforcement actions and litigation or cause us to incur additional expense in investigating, remediating and responding to these disruptions and arranging for new facilities and support or otherwise harm our business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Also,</w:t>
      </w:r>
      <w:r>
        <w:rPr>
          <w:rFonts w:ascii="Arial" w:hAnsi="Arial" w:cs="Arial"/>
          <w:sz w:val="20"/>
          <w:szCs w:val="20"/>
        </w:rPr>
        <w:t xml:space="preserve"> in the event of damage or interruption, our insurance policies may not adequately compensate us for any losses that we may incur. System failures or outages, including any potential disruptions due to significantly increased global demand on certain cloud</w:t>
      </w:r>
      <w:r>
        <w:rPr>
          <w:rFonts w:ascii="Arial" w:hAnsi="Arial" w:cs="Arial"/>
          <w:sz w:val="20"/>
          <w:szCs w:val="20"/>
        </w:rPr>
        <w:t>-based systems during the COVID-19 pandemic, could compromise our ability to perform these functions in a timely manner, which could harm our ability to conduct business or delay our financial reporting. Such failures could adversely affect our operating r</w:t>
      </w:r>
      <w:r>
        <w:rPr>
          <w:rFonts w:ascii="Arial" w:hAnsi="Arial" w:cs="Arial"/>
          <w:sz w:val="20"/>
          <w:szCs w:val="20"/>
        </w:rPr>
        <w:t>esults and financial condition. In addition, certain of our third-party service providers are required to notify us if they experience a security breach or unauthorized disclosure of certain personal information, or, in some cases, confidential data or inf</w:t>
      </w:r>
      <w:r>
        <w:rPr>
          <w:rFonts w:ascii="Arial" w:hAnsi="Arial" w:cs="Arial"/>
          <w:sz w:val="20"/>
          <w:szCs w:val="20"/>
        </w:rPr>
        <w:t>ormation of ours or our billers, partners or consumers, and their failure to timely notify us of such a breach or disclosure may cause us to incur significant costs or otherwise harm our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platform is accessed by many billers, partners and cons</w:t>
      </w:r>
      <w:r>
        <w:rPr>
          <w:rFonts w:ascii="Arial" w:hAnsi="Arial" w:cs="Arial"/>
          <w:sz w:val="20"/>
          <w:szCs w:val="20"/>
        </w:rPr>
        <w:t>umers, often at the same time. As we continue to expand the number of our billers, partners and consumers, and products available through our platform, we may not be able to scale our technology to accommodate the increased capacity requirements, which may</w:t>
      </w:r>
      <w:r>
        <w:rPr>
          <w:rFonts w:ascii="Arial" w:hAnsi="Arial" w:cs="Arial"/>
          <w:sz w:val="20"/>
          <w:szCs w:val="20"/>
        </w:rPr>
        <w:t xml:space="preserve"> result in interruptions or delays in service. In addition, the failure of data centers, internet service providers or other third-party service providers to meet our capacity requirements could result in interruptions or delays in access to our platform o</w:t>
      </w:r>
      <w:r>
        <w:rPr>
          <w:rFonts w:ascii="Arial" w:hAnsi="Arial" w:cs="Arial"/>
          <w:sz w:val="20"/>
          <w:szCs w:val="20"/>
        </w:rPr>
        <w:t>r impede our ability to grow our business and scale our operations. If our third-party infrastructure service agreements are terminated, or there is a lapse of service, interruption of internet service provider connectivity, or damage to data centers, we c</w:t>
      </w:r>
      <w:r>
        <w:rPr>
          <w:rFonts w:ascii="Arial" w:hAnsi="Arial" w:cs="Arial"/>
          <w:sz w:val="20"/>
          <w:szCs w:val="20"/>
        </w:rPr>
        <w:t>ould experience interruptions in access to our platform as well as delays and additional expense in arranging new facilities and services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also depend on third-party internet-hosting providers and continuous and uninterrupted access to the internet thro</w:t>
      </w:r>
      <w:r>
        <w:rPr>
          <w:rFonts w:ascii="Arial" w:hAnsi="Arial" w:cs="Arial"/>
          <w:sz w:val="20"/>
          <w:szCs w:val="20"/>
        </w:rPr>
        <w:t xml:space="preserve">ugh third-party bandwidth providers to operate our business. If we lose the services of one or more of our internet-hosting or bandwidth providers for any reason or if their services are disrupted, for example due to viruses, ransomware, denial of service </w:t>
      </w:r>
      <w:r>
        <w:rPr>
          <w:rFonts w:ascii="Arial" w:hAnsi="Arial" w:cs="Arial"/>
          <w:sz w:val="20"/>
          <w:szCs w:val="20"/>
        </w:rPr>
        <w:t xml:space="preserve">or other attacks on their systems, or due to human error, intentional bad acts, power loss, hardware failures, telecommunications failures, fires, wars, terrorist attacks, floods, earthquakes, hurricanes, tornadoes or similar catastrophic events, we could </w:t>
      </w:r>
      <w:r>
        <w:rPr>
          <w:rFonts w:ascii="Arial" w:hAnsi="Arial" w:cs="Arial"/>
          <w:sz w:val="20"/>
          <w:szCs w:val="20"/>
        </w:rPr>
        <w:t>experience disruption in our ability to offer our solutions and adverse perception of ou</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0</w:t>
      </w:r>
    </w:p>
    <w:p w:rsidR="00000000" w:rsidRDefault="006212FF">
      <w:pPr>
        <w:rPr>
          <w:rFonts w:eastAsia="Times New Roman"/>
        </w:rPr>
      </w:pPr>
      <w:r>
        <w:rPr>
          <w:rFonts w:eastAsia="Times New Roman"/>
        </w:rPr>
        <w:pict>
          <v:rect id="_x0000_i108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solutions’ reliability, or we could be required to retain the services of replacement providers, which could increase our op</w:t>
      </w:r>
      <w:r>
        <w:rPr>
          <w:rFonts w:ascii="Arial" w:hAnsi="Arial" w:cs="Arial"/>
          <w:sz w:val="20"/>
          <w:szCs w:val="20"/>
        </w:rPr>
        <w:t>erating costs and materially and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Furthermore, prolonged interruption in the availability, or reduction in the speed or other functionality, of our platform, products or services coul</w:t>
      </w:r>
      <w:r>
        <w:rPr>
          <w:rFonts w:ascii="Arial" w:hAnsi="Arial" w:cs="Arial"/>
          <w:sz w:val="20"/>
          <w:szCs w:val="20"/>
        </w:rPr>
        <w:t>d materially harm our reputation and business. Frequent or persistent interruptions in accessing our platform, products and services could cause billers, partners or consumers to believe that our platform, products and services are unreliable, leading them</w:t>
      </w:r>
      <w:r>
        <w:rPr>
          <w:rFonts w:ascii="Arial" w:hAnsi="Arial" w:cs="Arial"/>
          <w:sz w:val="20"/>
          <w:szCs w:val="20"/>
        </w:rPr>
        <w:t xml:space="preserve"> to switch to our competitors or to avoid our platform, products and services, and could permanently harm our reputation and business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Additionally, as our billers and partners and their consumers may use our platform for critical transactions, any errors,</w:t>
      </w:r>
      <w:r>
        <w:rPr>
          <w:rFonts w:ascii="Arial" w:hAnsi="Arial" w:cs="Arial"/>
          <w:sz w:val="20"/>
          <w:szCs w:val="20"/>
        </w:rPr>
        <w:t xml:space="preserve"> defects or other infrastructure problems could result in damage to such billers’, partners’ or consumers’ businesses. These billers, partners and consumers could seek significant compensation from us for their losses and our insurance policies may be insu</w:t>
      </w:r>
      <w:r>
        <w:rPr>
          <w:rFonts w:ascii="Arial" w:hAnsi="Arial" w:cs="Arial"/>
          <w:sz w:val="20"/>
          <w:szCs w:val="20"/>
        </w:rPr>
        <w:t>fficient to cover a claim. Even if unsuccessful, this type of claim may be time-consuming and costly for us to defend. Any of the foregoing could have a material adverse effect on our business,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may experience s</w:t>
      </w:r>
      <w:r>
        <w:rPr>
          <w:rFonts w:ascii="Arial" w:hAnsi="Arial" w:cs="Arial"/>
          <w:b/>
          <w:bCs/>
          <w:i/>
          <w:iCs/>
          <w:sz w:val="20"/>
          <w:szCs w:val="20"/>
        </w:rPr>
        <w:t>oftware and technology defects, undetected errors, development delays or other performance problems in our software and other technology used as part of our platform, which could damage biller and partner relations, harm our reputation, result in significa</w:t>
      </w:r>
      <w:r>
        <w:rPr>
          <w:rFonts w:ascii="Arial" w:hAnsi="Arial" w:cs="Arial"/>
          <w:b/>
          <w:bCs/>
          <w:i/>
          <w:iCs/>
          <w:sz w:val="20"/>
          <w:szCs w:val="20"/>
        </w:rPr>
        <w:t>nt costs to us, decrease our potential profitability and expose us to substantial liability</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software and other technology used as part of our platform may contain undetected errors, viruses or defects when implemented or when new functionality is rele</w:t>
      </w:r>
      <w:r>
        <w:rPr>
          <w:rFonts w:ascii="Arial" w:hAnsi="Arial" w:cs="Arial"/>
          <w:sz w:val="20"/>
          <w:szCs w:val="20"/>
        </w:rPr>
        <w:t>ased, as we may modify, enhance, upgrade and implement new systems, procedures and controls to reflect changes in our business, technological advancements and changing industry trends. Despite extensive testing, from time to time we have discovered and may</w:t>
      </w:r>
      <w:r>
        <w:rPr>
          <w:rFonts w:ascii="Arial" w:hAnsi="Arial" w:cs="Arial"/>
          <w:sz w:val="20"/>
          <w:szCs w:val="20"/>
        </w:rPr>
        <w:t xml:space="preserve"> in the future discover defects or errors in our solutions. Any performance problems or defects in our solutions could materially and adversely affect our business, operating results and financial conditions. Defects, errors or other similar performance pr</w:t>
      </w:r>
      <w:r>
        <w:rPr>
          <w:rFonts w:ascii="Arial" w:hAnsi="Arial" w:cs="Arial"/>
          <w:sz w:val="20"/>
          <w:szCs w:val="20"/>
        </w:rPr>
        <w:t>oblems or disruptions, whether in connection with day-to-day operations or otherwise, could be costly for us, adversely affect our billers’ or partners’ businesses, harm our reputation and result in reduced sales or a loss of, or delay in, the market accep</w:t>
      </w:r>
      <w:r>
        <w:rPr>
          <w:rFonts w:ascii="Arial" w:hAnsi="Arial" w:cs="Arial"/>
          <w:sz w:val="20"/>
          <w:szCs w:val="20"/>
        </w:rPr>
        <w:t>tance of our solutions. In addition, if we have any such errors, defects or other performance problems, our billers or partners could seek to terminate, or elect not to renew, their contracts with us, delay or withhold payment or make claims against us. An</w:t>
      </w:r>
      <w:r>
        <w:rPr>
          <w:rFonts w:ascii="Arial" w:hAnsi="Arial" w:cs="Arial"/>
          <w:sz w:val="20"/>
          <w:szCs w:val="20"/>
        </w:rPr>
        <w:t>y of these actions could result in liability, lost business, increased insurance costs, difficulty in collecting accounts receivable, costly litigation or adverse publicity, which could materially and adversely affect our business, operating results and fi</w:t>
      </w:r>
      <w:r>
        <w:rPr>
          <w:rFonts w:ascii="Arial" w:hAnsi="Arial" w:cs="Arial"/>
          <w:sz w:val="20"/>
          <w:szCs w:val="20"/>
        </w:rPr>
        <w:t xml:space="preserve">nancial condition. Additionally, our software uses open-source software and any defects or security vulnerabilities in such open-source software could materially and adversely affect our business, operating results and financial condition. In addition, we </w:t>
      </w:r>
      <w:r>
        <w:rPr>
          <w:rFonts w:ascii="Arial" w:hAnsi="Arial" w:cs="Arial"/>
          <w:sz w:val="20"/>
          <w:szCs w:val="20"/>
        </w:rPr>
        <w:t>rely on technologies and software supplied by third parties that may also contain undetected errors, viruses or defects. Software defects and errors or delays in electronic bill presentment or our facilitation of payment processing could result in addition</w:t>
      </w:r>
      <w:r>
        <w:rPr>
          <w:rFonts w:ascii="Arial" w:hAnsi="Arial" w:cs="Arial"/>
          <w:sz w:val="20"/>
          <w:szCs w:val="20"/>
        </w:rPr>
        <w:t xml:space="preserve">al development costs, diversion of technical and other resources from our other development efforts, loss of credibility with current or potential billers, partners and consumers, harm to our reputation and exposure to liability claims, any of which could </w:t>
      </w:r>
      <w:r>
        <w:rPr>
          <w:rFonts w:ascii="Arial" w:hAnsi="Arial" w:cs="Arial"/>
          <w:sz w:val="20"/>
          <w:szCs w:val="20"/>
        </w:rPr>
        <w:t>result in a material adverse effect on our business,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We use open source software in our platform and products, which may pose particular risks to our proprietary software in a manner that could subject us to litig</w:t>
      </w:r>
      <w:r>
        <w:rPr>
          <w:rFonts w:ascii="Arial" w:hAnsi="Arial" w:cs="Arial"/>
          <w:b/>
          <w:bCs/>
          <w:i/>
          <w:iCs/>
          <w:sz w:val="20"/>
          <w:szCs w:val="20"/>
        </w:rPr>
        <w:t>ation or other actions, negatively affect our ability to sell our products or otherwise adversely affect our business, operating results and 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platform incorporates software modules licensed to us by third-party authors under “open s</w:t>
      </w:r>
      <w:r>
        <w:rPr>
          <w:rFonts w:ascii="Arial" w:hAnsi="Arial" w:cs="Arial"/>
          <w:sz w:val="20"/>
          <w:szCs w:val="20"/>
        </w:rPr>
        <w:t>ource” licenses, and we expect to continue to incorporate open source software in our products and platform in the future. Some open source licenses contain requirements that those who distribute open source software as part of their own software product a</w:t>
      </w:r>
      <w:r>
        <w:rPr>
          <w:rFonts w:ascii="Arial" w:hAnsi="Arial" w:cs="Arial"/>
          <w:sz w:val="20"/>
          <w:szCs w:val="20"/>
        </w:rPr>
        <w:t>lso make publicly available all or part of the source code for modifications or derivative works created based on the type of open source software they use, or grant other licenses to their intellectual property on unfavorable terms or at no cost, and we m</w:t>
      </w:r>
      <w:r>
        <w:rPr>
          <w:rFonts w:ascii="Arial" w:hAnsi="Arial" w:cs="Arial"/>
          <w:sz w:val="20"/>
          <w:szCs w:val="20"/>
        </w:rPr>
        <w:t>ay be subject to such requirements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 terms of many open source licenses to which we are subject have not been interpreted by U.S. or foreign courts, and there is a risk that these licenses could be construed in a way that could impose unanticipated con</w:t>
      </w:r>
      <w:r>
        <w:rPr>
          <w:rFonts w:ascii="Arial" w:hAnsi="Arial" w:cs="Arial"/>
          <w:sz w:val="20"/>
          <w:szCs w:val="20"/>
        </w:rPr>
        <w:t>ditions or restrictions on our ability to provide, or distribute our platform, products or services related to, the open source software subject to those licenses. In addition, the public availability of such software may make it easier for others to compr</w:t>
      </w:r>
      <w:r>
        <w:rPr>
          <w:rFonts w:ascii="Arial" w:hAnsi="Arial" w:cs="Arial"/>
          <w:sz w:val="20"/>
          <w:szCs w:val="20"/>
        </w:rPr>
        <w:t>omise our platform. Although we generally monitor our use of open source software to avoid subjecting our platform to conditions we do not intend and to try to ensure that none is used in a manner that would require us to disclose our proprietary source co</w:t>
      </w:r>
      <w:r>
        <w:rPr>
          <w:rFonts w:ascii="Arial" w:hAnsi="Arial" w:cs="Arial"/>
          <w:sz w:val="20"/>
          <w:szCs w:val="20"/>
        </w:rPr>
        <w:t>de or that would otherwise breach the terms of an open source agreement, such use could inadvertently occur, or could be claimed to have occurred, in part because open source license terms are often ambiguous. Moreover, we cannot assure you that our proces</w:t>
      </w:r>
      <w:r>
        <w:rPr>
          <w:rFonts w:ascii="Arial" w:hAnsi="Arial" w:cs="Arial"/>
          <w:sz w:val="20"/>
          <w:szCs w:val="20"/>
        </w:rPr>
        <w:t>ses for controlling our use of open source software in our platform, products and services will be effective. From time to time, there have been claims challenging the ownership of open source softwar</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1</w:t>
      </w:r>
    </w:p>
    <w:p w:rsidR="00000000" w:rsidRDefault="006212FF">
      <w:pPr>
        <w:rPr>
          <w:rFonts w:eastAsia="Times New Roman"/>
        </w:rPr>
      </w:pPr>
      <w:r>
        <w:rPr>
          <w:rFonts w:eastAsia="Times New Roman"/>
        </w:rPr>
        <w:pict>
          <v:rect id="_x0000_i108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against companies that incorporate it into their products. Likewise, we could become subject to lawsuits and face claims from third parties claiming ownership of, or demanding release of, any open source software or derivative works that we have developed </w:t>
      </w:r>
      <w:r>
        <w:rPr>
          <w:rFonts w:ascii="Arial" w:hAnsi="Arial" w:cs="Arial"/>
          <w:sz w:val="20"/>
          <w:szCs w:val="20"/>
        </w:rPr>
        <w:t>using such software, which could include our proprietary source code, or otherwise seeking to enforce the terms of the applicable open source license. These claims could result in litigation and could require us to make our software source code freely avai</w:t>
      </w:r>
      <w:r>
        <w:rPr>
          <w:rFonts w:ascii="Arial" w:hAnsi="Arial" w:cs="Arial"/>
          <w:sz w:val="20"/>
          <w:szCs w:val="20"/>
        </w:rPr>
        <w:t>lable, purchase a costly license or cease offering the implicated products or services. Litigation could be costly for us to defend, have a negative effect on our business, operating results and financial condition or require us to devote additional resear</w:t>
      </w:r>
      <w:r>
        <w:rPr>
          <w:rFonts w:ascii="Arial" w:hAnsi="Arial" w:cs="Arial"/>
          <w:sz w:val="20"/>
          <w:szCs w:val="20"/>
        </w:rPr>
        <w:t>ch and development resources to change our products. If we are held to have breached or failed to fully comply with all the terms and conditions of an open source software license, we could face infringement or other liability, or be required to seek costl</w:t>
      </w:r>
      <w:r>
        <w:rPr>
          <w:rFonts w:ascii="Arial" w:hAnsi="Arial" w:cs="Arial"/>
          <w:sz w:val="20"/>
          <w:szCs w:val="20"/>
        </w:rPr>
        <w:t>y licenses from third parties, to continue providing our offerings on terms that are not economically feasible, to re-engineer our platform (which could involve substantial time and resources), to discontinue or delay the provision of our offerings if re-e</w:t>
      </w:r>
      <w:r>
        <w:rPr>
          <w:rFonts w:ascii="Arial" w:hAnsi="Arial" w:cs="Arial"/>
          <w:sz w:val="20"/>
          <w:szCs w:val="20"/>
        </w:rPr>
        <w:t>ngineering could not be accomplished on a timely basis or to make generally available, in source code form, our proprietary code, any of which could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to risks related to c</w:t>
      </w:r>
      <w:r>
        <w:rPr>
          <w:rFonts w:ascii="Arial" w:hAnsi="Arial" w:cs="Arial"/>
          <w:sz w:val="20"/>
          <w:szCs w:val="20"/>
        </w:rPr>
        <w:t>omplying with applicable license requirements, a release of our proprietary code could also allow our competitors to create similar offerings with lower development effort and time and ultimately could result in a loss of our competitive advantages. Furthe</w:t>
      </w:r>
      <w:r>
        <w:rPr>
          <w:rFonts w:ascii="Arial" w:hAnsi="Arial" w:cs="Arial"/>
          <w:sz w:val="20"/>
          <w:szCs w:val="20"/>
        </w:rPr>
        <w:t>rmore, use and distribution of open source software may entail greater risks than use of third-party commercial software, as open source licensors generally do not provide support, warranties, indemnification or other contractual protections regarding infr</w:t>
      </w:r>
      <w:r>
        <w:rPr>
          <w:rFonts w:ascii="Arial" w:hAnsi="Arial" w:cs="Arial"/>
          <w:sz w:val="20"/>
          <w:szCs w:val="20"/>
        </w:rPr>
        <w:t>ingement claims or the quality of the code. There is little legal precedent in this area and any actual or claimed requirement to disclose our proprietary source code or pay damages for breach of contract could harm our business and could help third partie</w:t>
      </w:r>
      <w:r>
        <w:rPr>
          <w:rFonts w:ascii="Arial" w:hAnsi="Arial" w:cs="Arial"/>
          <w:sz w:val="20"/>
          <w:szCs w:val="20"/>
        </w:rPr>
        <w:t xml:space="preserve">s, including our competitors, develop products and services that are similar to or better than ours. Any of these risks could be difficult to eliminate or manage, and, if not addressed, could materially and adversely affect our business, operating results </w:t>
      </w:r>
      <w:r>
        <w:rPr>
          <w:rFonts w:ascii="Arial" w:hAnsi="Arial" w:cs="Arial"/>
          <w:sz w:val="20"/>
          <w:szCs w:val="20"/>
        </w:rPr>
        <w:t>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we fail to adequately obtain, maintain, protect or enforce our intellectual property and proprietary rights, our competitive position could be impaired, our reputation could be harmed and we may lose valuable assets, generate le</w:t>
      </w:r>
      <w:r>
        <w:rPr>
          <w:rFonts w:ascii="Arial" w:hAnsi="Arial" w:cs="Arial"/>
          <w:b/>
          <w:bCs/>
          <w:i/>
          <w:iCs/>
          <w:sz w:val="20"/>
          <w:szCs w:val="20"/>
        </w:rPr>
        <w:t>ss revenue and incur costly litigation to protect our rights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Our success is dependent, in part, upon protecting our intellectual property and proprietary technology. We rely on a combination of patents, copyrights, trademarks, service marks, trade secret </w:t>
      </w:r>
      <w:r>
        <w:rPr>
          <w:rFonts w:ascii="Arial" w:hAnsi="Arial" w:cs="Arial"/>
          <w:sz w:val="20"/>
          <w:szCs w:val="20"/>
        </w:rPr>
        <w:t xml:space="preserve">laws and contractual provisions with our employees, independent contractors, consultants and third parties with whom we have relationships to establish and protect our intellectual property and proprietary rights. However, the steps we take to protect our </w:t>
      </w:r>
      <w:r>
        <w:rPr>
          <w:rFonts w:ascii="Arial" w:hAnsi="Arial" w:cs="Arial"/>
          <w:sz w:val="20"/>
          <w:szCs w:val="20"/>
        </w:rPr>
        <w:t>intellectual property may be inadequate, may not afford complete protection and may not adequately permit us to gain or keep any competitive advantage or otherwise fail to prevent unauthorized use or disclosure of our confidential information, intellectual</w:t>
      </w:r>
      <w:r>
        <w:rPr>
          <w:rFonts w:ascii="Arial" w:hAnsi="Arial" w:cs="Arial"/>
          <w:sz w:val="20"/>
          <w:szCs w:val="20"/>
        </w:rPr>
        <w:t xml:space="preserve"> property or technology, and may not provide an adequate remedy in the event of unauthorized use or disclosure of our confidential information, intellectual property or technology</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Various factors outside our control pose a threat to our intellectual prope</w:t>
      </w:r>
      <w:r>
        <w:rPr>
          <w:rFonts w:ascii="Arial" w:hAnsi="Arial" w:cs="Arial"/>
          <w:sz w:val="20"/>
          <w:szCs w:val="20"/>
        </w:rPr>
        <w:t>rty rights, as well as to our products, services and technologies. Although we have been issued patents in the United States and Canada and have additional patent applications pending, we may be unable to obtain patent protection for the technology covered</w:t>
      </w:r>
      <w:r>
        <w:rPr>
          <w:rFonts w:ascii="Arial" w:hAnsi="Arial" w:cs="Arial"/>
          <w:sz w:val="20"/>
          <w:szCs w:val="20"/>
        </w:rPr>
        <w:t xml:space="preserve"> in our patent applications or obtain the coverage originally sought. In addition, any patents issued in the future may not provide us with competitive advantages or may be successfully challenged by third parties, which could result in them being narrowed</w:t>
      </w:r>
      <w:r>
        <w:rPr>
          <w:rFonts w:ascii="Arial" w:hAnsi="Arial" w:cs="Arial"/>
          <w:sz w:val="20"/>
          <w:szCs w:val="20"/>
        </w:rPr>
        <w:t xml:space="preserve"> in scope or declared invalid or unenforceable. For example, it is possible that third parties, including our competitors, may obtain patents relating to technologies that overlap or compete with our technology. If third parties obtain patent protection wi</w:t>
      </w:r>
      <w:r>
        <w:rPr>
          <w:rFonts w:ascii="Arial" w:hAnsi="Arial" w:cs="Arial"/>
          <w:sz w:val="20"/>
          <w:szCs w:val="20"/>
        </w:rPr>
        <w:t>th respect to such technologies, they may assert that our technology infringes their patents and seek to charge us a licensing fee or otherwise preclude the use of our technology or file suit against us. Any of our patents, trademarks or other intellectual</w:t>
      </w:r>
      <w:r>
        <w:rPr>
          <w:rFonts w:ascii="Arial" w:hAnsi="Arial" w:cs="Arial"/>
          <w:sz w:val="20"/>
          <w:szCs w:val="20"/>
        </w:rPr>
        <w:t xml:space="preserve"> property rights may lapse, be abandoned, be challenged or circumvented by others or invalidated through administrative process or litigation. We also may allow certain of our registered intellectual property rights, or our pending applications for intelle</w:t>
      </w:r>
      <w:r>
        <w:rPr>
          <w:rFonts w:ascii="Arial" w:hAnsi="Arial" w:cs="Arial"/>
          <w:sz w:val="20"/>
          <w:szCs w:val="20"/>
        </w:rPr>
        <w:t xml:space="preserve">ctual property rights, to lapse or to become abandoned if we determine that obtaining or maintaining the applicable registered intellectual property rights is not worthwhile. Despite our efforts to protect our intellectual property and proprietary rights, </w:t>
      </w:r>
      <w:r>
        <w:rPr>
          <w:rFonts w:ascii="Arial" w:hAnsi="Arial" w:cs="Arial"/>
          <w:sz w:val="20"/>
          <w:szCs w:val="20"/>
        </w:rPr>
        <w:t>there can be no guarantee that such rights will be sufficient to protect against others offering products or services that are substantially similar to ours, independently developing similar products, duplicating any of our products, designing around our p</w:t>
      </w:r>
      <w:r>
        <w:rPr>
          <w:rFonts w:ascii="Arial" w:hAnsi="Arial" w:cs="Arial"/>
          <w:sz w:val="20"/>
          <w:szCs w:val="20"/>
        </w:rPr>
        <w:t xml:space="preserve">atents, adopting trade names or domain names similar to ours, competing with our business or attempting to copy aspects of our technology and using information that we consider proprietary, thereby impeding our ability to promote our platform and possibly </w:t>
      </w:r>
      <w:r>
        <w:rPr>
          <w:rFonts w:ascii="Arial" w:hAnsi="Arial" w:cs="Arial"/>
          <w:sz w:val="20"/>
          <w:szCs w:val="20"/>
        </w:rPr>
        <w:t>leading to biller or consumer confusion. Furthermore, legal standards relating to the validity, enforceability and scope of protection of intellectual property rights are uncertain. Despite our precautions, it may be possible for unauthorized third parties</w:t>
      </w:r>
      <w:r>
        <w:rPr>
          <w:rFonts w:ascii="Arial" w:hAnsi="Arial" w:cs="Arial"/>
          <w:sz w:val="20"/>
          <w:szCs w:val="20"/>
        </w:rPr>
        <w:t xml:space="preserve"> to copy our products and use information that we regard as proprietary to create products and services that compete with ours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cannot guarantee that our ability to assert our intellectual property rights against potential competitors or to settle curr</w:t>
      </w:r>
      <w:r>
        <w:rPr>
          <w:rFonts w:ascii="Arial" w:hAnsi="Arial" w:cs="Arial"/>
          <w:sz w:val="20"/>
          <w:szCs w:val="20"/>
        </w:rPr>
        <w:t>ent or future disputes will not be limited by our agreements with third parties. Further, no assurance can be given that our agreements will be effective in controlling access to and distribution of our products and proprietary information, an</w:t>
      </w:r>
      <w:r>
        <w:rPr>
          <w:rFonts w:ascii="Arial" w:hAnsi="Arial" w:cs="Arial"/>
          <w:sz w:val="20"/>
          <w:szCs w:val="20"/>
        </w:rPr>
        <w:t>d</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2</w:t>
      </w:r>
    </w:p>
    <w:p w:rsidR="00000000" w:rsidRDefault="006212FF">
      <w:pPr>
        <w:rPr>
          <w:rFonts w:eastAsia="Times New Roman"/>
        </w:rPr>
      </w:pPr>
      <w:r>
        <w:rPr>
          <w:rFonts w:eastAsia="Times New Roman"/>
        </w:rPr>
        <w:pict>
          <v:rect id="_x0000_i108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they do not prevent our competitors or partners from independently developing technologies that are substantially equivalent or superior to our platform</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We will not be able to protect our intellectual property rights if we </w:t>
      </w:r>
      <w:r>
        <w:rPr>
          <w:rFonts w:ascii="Arial" w:hAnsi="Arial" w:cs="Arial"/>
          <w:sz w:val="20"/>
          <w:szCs w:val="20"/>
        </w:rPr>
        <w:t xml:space="preserve">are unable to enforce our rights or if we do not detect unauthorized use of our intellectual property rights. Despite our efforts to protect our proprietary rights, unauthorized parties may attempt to copy, reverse engineer or otherwise obtain and use our </w:t>
      </w:r>
      <w:r>
        <w:rPr>
          <w:rFonts w:ascii="Arial" w:hAnsi="Arial" w:cs="Arial"/>
          <w:sz w:val="20"/>
          <w:szCs w:val="20"/>
        </w:rPr>
        <w:t>products, technology, systems, methods, processes, intellectual property and other information that we regard as proprietary to create products and services that compete with ours. We cannot be certain that we will be able to prevent unauthorized use of ou</w:t>
      </w:r>
      <w:r>
        <w:rPr>
          <w:rFonts w:ascii="Arial" w:hAnsi="Arial" w:cs="Arial"/>
          <w:sz w:val="20"/>
          <w:szCs w:val="20"/>
        </w:rPr>
        <w:t>r products, technology, systems, methods and processes or infringement, misappropriation or other violation of our intellectual property, particularly in foreign countries where the laws may not protect our proprietary rights as comprehensively as in the U</w:t>
      </w:r>
      <w:r>
        <w:rPr>
          <w:rFonts w:ascii="Arial" w:hAnsi="Arial" w:cs="Arial"/>
          <w:sz w:val="20"/>
          <w:szCs w:val="20"/>
        </w:rPr>
        <w:t>nited States, if at all. In addition, any changes in, or unexpected interpretations of, intellectual property laws may compromise our ability to enforce our trade secret and intellectual property rights. Failure to obtain or maintain protection of our trad</w:t>
      </w:r>
      <w:r>
        <w:rPr>
          <w:rFonts w:ascii="Arial" w:hAnsi="Arial" w:cs="Arial"/>
          <w:sz w:val="20"/>
          <w:szCs w:val="20"/>
        </w:rPr>
        <w:t>e secrets or other proprietary information could harm our competitive position and materially and adversely affect our business, operating results and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to registered intellectual property rights such as issued patents and tr</w:t>
      </w:r>
      <w:r>
        <w:rPr>
          <w:rFonts w:ascii="Arial" w:hAnsi="Arial" w:cs="Arial"/>
          <w:sz w:val="20"/>
          <w:szCs w:val="20"/>
        </w:rPr>
        <w:t>ademark registrations, we rely on non-registered proprietary information and technology, such as copyrights, trade secrets, confidential information, know-how and technical information. In order to protect our proprietary information and technology, we rel</w:t>
      </w:r>
      <w:r>
        <w:rPr>
          <w:rFonts w:ascii="Arial" w:hAnsi="Arial" w:cs="Arial"/>
          <w:sz w:val="20"/>
          <w:szCs w:val="20"/>
        </w:rPr>
        <w:t>y in part on confidentiality and intellectual property assignment agreements with our employees and contractors involved in the development of material intellectual property for us, which place restrictions on the employees’ and contractors’ use and disclo</w:t>
      </w:r>
      <w:r>
        <w:rPr>
          <w:rFonts w:ascii="Arial" w:hAnsi="Arial" w:cs="Arial"/>
          <w:sz w:val="20"/>
          <w:szCs w:val="20"/>
        </w:rPr>
        <w:t xml:space="preserve">sure of this intellectual property. However, these agreements may not be self-executing, sufficient in scope or enforceable or may not provide meaningful protection for our trade secrets or other proprietary information in the event of unauthorized use or </w:t>
      </w:r>
      <w:r>
        <w:rPr>
          <w:rFonts w:ascii="Arial" w:hAnsi="Arial" w:cs="Arial"/>
          <w:sz w:val="20"/>
          <w:szCs w:val="20"/>
        </w:rPr>
        <w:t>disclosure or other breaches of the agreements. We cannot guarantee that we have entered into such agreements with each person or entity that may have or have had access to our trade secrets or proprietary information or otherwise developed intellectual pr</w:t>
      </w:r>
      <w:r>
        <w:rPr>
          <w:rFonts w:ascii="Arial" w:hAnsi="Arial" w:cs="Arial"/>
          <w:sz w:val="20"/>
          <w:szCs w:val="20"/>
        </w:rPr>
        <w:t>operty for us, including our technology and processes. Individuals that were involved in the development of intellectual property for us or who had access to our intellectual property but who are not subject to invention assignment agreements may make adve</w:t>
      </w:r>
      <w:r>
        <w:rPr>
          <w:rFonts w:ascii="Arial" w:hAnsi="Arial" w:cs="Arial"/>
          <w:sz w:val="20"/>
          <w:szCs w:val="20"/>
        </w:rPr>
        <w:t>rse ownership claims to our current and future intellectual property</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Additionally, these agreements may be insufficient or breached, or this intellectual property, including trade secrets, may otherwise be disclosed or become known to our competitors, wh</w:t>
      </w:r>
      <w:r>
        <w:rPr>
          <w:rFonts w:ascii="Arial" w:hAnsi="Arial" w:cs="Arial"/>
          <w:sz w:val="20"/>
          <w:szCs w:val="20"/>
        </w:rPr>
        <w:t>ich could cause us to lose any competitive advantage resulting from this intellectual property. We may not be able to obtain adequate remedies for such breaches. Additionally, to the extent that our employees, independent contractors or other third parties</w:t>
      </w:r>
      <w:r>
        <w:rPr>
          <w:rFonts w:ascii="Arial" w:hAnsi="Arial" w:cs="Arial"/>
          <w:sz w:val="20"/>
          <w:szCs w:val="20"/>
        </w:rPr>
        <w:t xml:space="preserve"> with whom we do business use intellectual property owned by others in their work for us, disputes may arise as to the rights in related or resulting works of authorship, know-how and inventions. The loss of trade secret protection could make it easier for</w:t>
      </w:r>
      <w:r>
        <w:rPr>
          <w:rFonts w:ascii="Arial" w:hAnsi="Arial" w:cs="Arial"/>
          <w:sz w:val="20"/>
          <w:szCs w:val="20"/>
        </w:rPr>
        <w:t xml:space="preserve"> third parties to compete with our products and services by copying functionality</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Effective patent, copyright, trademark, service mark, trade secret and domain name protection is time-consuming and expensive. We may not be able to obtain protection for ou</w:t>
      </w:r>
      <w:r>
        <w:rPr>
          <w:rFonts w:ascii="Arial" w:hAnsi="Arial" w:cs="Arial"/>
          <w:sz w:val="20"/>
          <w:szCs w:val="20"/>
        </w:rPr>
        <w:t>r technology and even if we are successful in obtaining effective patent, copyright, trademark, service mark, trade secret and domain name protection, it is expensive to maintain these rights, both in terms of application and maintenance costs, and the tim</w:t>
      </w:r>
      <w:r>
        <w:rPr>
          <w:rFonts w:ascii="Arial" w:hAnsi="Arial" w:cs="Arial"/>
          <w:sz w:val="20"/>
          <w:szCs w:val="20"/>
        </w:rPr>
        <w:t>e and cost required to defend our rights could be substantial. Moreover, our failure to develop and properly manage and protect new intellectual property could hurt our market position and business opportunities. Furthermore, changes to U.S. or foreign int</w:t>
      </w:r>
      <w:r>
        <w:rPr>
          <w:rFonts w:ascii="Arial" w:hAnsi="Arial" w:cs="Arial"/>
          <w:sz w:val="20"/>
          <w:szCs w:val="20"/>
        </w:rPr>
        <w:t>ellectual property laws and regulations may jeopardize the enforceability and validity of our intellectual property portfolio and harm our ability to obtain patent protection, including for some of our unique business methods. We may be unable to obtain tr</w:t>
      </w:r>
      <w:r>
        <w:rPr>
          <w:rFonts w:ascii="Arial" w:hAnsi="Arial" w:cs="Arial"/>
          <w:sz w:val="20"/>
          <w:szCs w:val="20"/>
        </w:rPr>
        <w:t>ademark protection for our products and brands, and our existing trademark registrations and applications, and any trademarks that may be used in the future, may not provide us with competitive advantages or distinguish our products and services from those</w:t>
      </w:r>
      <w:r>
        <w:rPr>
          <w:rFonts w:ascii="Arial" w:hAnsi="Arial" w:cs="Arial"/>
          <w:sz w:val="20"/>
          <w:szCs w:val="20"/>
        </w:rPr>
        <w:t xml:space="preserve"> of our competitors. We do not and may not own registered trademarks for all trademarks and logos used in our business in the jurisdictions in which we operate or may operate in the future. In addition, our trademarks may be contested or found to be unenfo</w:t>
      </w:r>
      <w:r>
        <w:rPr>
          <w:rFonts w:ascii="Arial" w:hAnsi="Arial" w:cs="Arial"/>
          <w:sz w:val="20"/>
          <w:szCs w:val="20"/>
        </w:rPr>
        <w:t>rceable, weak or invalid, and we may not be able to prevent third parties from infringing or otherwise violating them. Litigation may be necessary to enforce our intellectual property rights, to protect our trade secrets or to determine the validity and sc</w:t>
      </w:r>
      <w:r>
        <w:rPr>
          <w:rFonts w:ascii="Arial" w:hAnsi="Arial" w:cs="Arial"/>
          <w:sz w:val="20"/>
          <w:szCs w:val="20"/>
        </w:rPr>
        <w:t>ope of the proprietary rights of others, which could result in substantial costs and diversion of our resources. In addition, our efforts may be met with defenses and counterclaims challenging the validity and enforceability of our intellectual property ri</w:t>
      </w:r>
      <w:r>
        <w:rPr>
          <w:rFonts w:ascii="Arial" w:hAnsi="Arial" w:cs="Arial"/>
          <w:sz w:val="20"/>
          <w:szCs w:val="20"/>
        </w:rPr>
        <w:t>ghts or may result in a court determining that our intellectual property rights are unenforceable. Further, we have and may in the future employ individuals who previously were employed by our competitors, and, as a result, those competitors may bring clai</w:t>
      </w:r>
      <w:r>
        <w:rPr>
          <w:rFonts w:ascii="Arial" w:hAnsi="Arial" w:cs="Arial"/>
          <w:sz w:val="20"/>
          <w:szCs w:val="20"/>
        </w:rPr>
        <w:t>ms against such individuals or us alleging their intellectual property rights have been infringed, misappropriated or otherwise violated. If we are unable to cost-effectively protect our intellectual property rights, our business would be harmed. If compet</w:t>
      </w:r>
      <w:r>
        <w:rPr>
          <w:rFonts w:ascii="Arial" w:hAnsi="Arial" w:cs="Arial"/>
          <w:sz w:val="20"/>
          <w:szCs w:val="20"/>
        </w:rPr>
        <w:t>itors are able to use our technology or develop proprietary technology similar to ours or competing technologies, our ability to compete effectively and our growth prospects would be adversely affected</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3</w:t>
      </w:r>
    </w:p>
    <w:p w:rsidR="00000000" w:rsidRDefault="006212FF">
      <w:pPr>
        <w:rPr>
          <w:rFonts w:eastAsia="Times New Roman"/>
        </w:rPr>
      </w:pPr>
      <w:r>
        <w:rPr>
          <w:rFonts w:eastAsia="Times New Roman"/>
        </w:rPr>
        <w:pict>
          <v:rect id="_x0000_i108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b/>
          <w:bCs/>
          <w:i/>
          <w:iCs/>
          <w:sz w:val="20"/>
          <w:szCs w:val="20"/>
        </w:rPr>
        <w:t>We and our billers and partners and their consumers and other third parties that use our platform obtain, provide and process a large amount of sensitive and personal data. Any real or perceived improper or unauthorize</w:t>
      </w:r>
      <w:r>
        <w:rPr>
          <w:rFonts w:ascii="Arial" w:hAnsi="Arial" w:cs="Arial"/>
          <w:b/>
          <w:bCs/>
          <w:i/>
          <w:iCs/>
          <w:sz w:val="20"/>
          <w:szCs w:val="20"/>
        </w:rPr>
        <w:t>d use of, disclosure of or access to such data could harm our reputation as a trusted brand, as well as have a material adverse effect on our business, operating results and financial condition</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and our billers and partners and their consumers and the t</w:t>
      </w:r>
      <w:r>
        <w:rPr>
          <w:rFonts w:ascii="Arial" w:hAnsi="Arial" w:cs="Arial"/>
          <w:sz w:val="20"/>
          <w:szCs w:val="20"/>
        </w:rPr>
        <w:t>hird-party vendors and data centers that we use obtain, provide and process large amounts of sensitive and personal data, including data provided by and related to consumers and their transactions, as well as other data of the counterparties to their payme</w:t>
      </w:r>
      <w:r>
        <w:rPr>
          <w:rFonts w:ascii="Arial" w:hAnsi="Arial" w:cs="Arial"/>
          <w:sz w:val="20"/>
          <w:szCs w:val="20"/>
        </w:rPr>
        <w:t>nts. We face risks, including to our reputation as a trusted brand, in the handling and protection of this data, and these risks will increase as our business continues to expand to include new products and technologies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Cybersecurity threats and attacks, </w:t>
      </w:r>
      <w:r>
        <w:rPr>
          <w:rFonts w:ascii="Arial" w:hAnsi="Arial" w:cs="Arial"/>
          <w:sz w:val="20"/>
          <w:szCs w:val="20"/>
        </w:rPr>
        <w:t>privacy and security breaches and incidents, insider threats or other incidents and malicious internet-based activity continue to increase generally, evolve in nature and become more sophisticated, and providers of cloud-based services have frequently been</w:t>
      </w:r>
      <w:r>
        <w:rPr>
          <w:rFonts w:ascii="Arial" w:hAnsi="Arial" w:cs="Arial"/>
          <w:sz w:val="20"/>
          <w:szCs w:val="20"/>
        </w:rPr>
        <w:t xml:space="preserve"> targeted by such attacks, particularly in the financial technology sector. These cybersecurity challenges, including threats to our own IT infrastructure or those of our billers or partners or their consumers or third-party service providers, may take a v</w:t>
      </w:r>
      <w:r>
        <w:rPr>
          <w:rFonts w:ascii="Arial" w:hAnsi="Arial" w:cs="Arial"/>
          <w:sz w:val="20"/>
          <w:szCs w:val="20"/>
        </w:rPr>
        <w:t xml:space="preserve">ariety of forms ranging from stolen bank accounts, business email compromise, biller employee fraud, account takeover, check fraud or cybersecurity attacks, to “mega breaches” targeted against cloud-based services and other hosted software, which could be </w:t>
      </w:r>
      <w:r>
        <w:rPr>
          <w:rFonts w:ascii="Arial" w:hAnsi="Arial" w:cs="Arial"/>
          <w:sz w:val="20"/>
          <w:szCs w:val="20"/>
        </w:rPr>
        <w:t xml:space="preserve">initiated by individual or groups of hackers or sophisticated cyber criminals. A cybersecurity incident or breach could result in loss, compromise, corruption or disclosure of confidential information, intellectual property and sensitive and personal data </w:t>
      </w:r>
      <w:r>
        <w:rPr>
          <w:rFonts w:ascii="Arial" w:hAnsi="Arial" w:cs="Arial"/>
          <w:sz w:val="20"/>
          <w:szCs w:val="20"/>
        </w:rPr>
        <w:t>or data we rely on to provide our solutions and impair our ability to provide our solutions and meet our billers’ or partners’ or their consumers’ requirements, or cause production downtimes and compromised data. We may be unable to anticipate or prevent t</w:t>
      </w:r>
      <w:r>
        <w:rPr>
          <w:rFonts w:ascii="Arial" w:hAnsi="Arial" w:cs="Arial"/>
          <w:sz w:val="20"/>
          <w:szCs w:val="20"/>
        </w:rPr>
        <w:t>echniques used in the future to obtain unauthorized access or to sabotage systems because they change frequently and often are not detected until after an incident has occurred. As we increase our biller base and our brand becomes more widely known and rec</w:t>
      </w:r>
      <w:r>
        <w:rPr>
          <w:rFonts w:ascii="Arial" w:hAnsi="Arial" w:cs="Arial"/>
          <w:sz w:val="20"/>
          <w:szCs w:val="20"/>
        </w:rPr>
        <w:t>ognized, third parties may increasingly seek to compromise our security controls or gain unauthorized access to our sensitive corporate information or our billers’ or partners’ or their consumers’ sensitive and personal data. Information security risks for</w:t>
      </w:r>
      <w:r>
        <w:rPr>
          <w:rFonts w:ascii="Arial" w:hAnsi="Arial" w:cs="Arial"/>
          <w:sz w:val="20"/>
          <w:szCs w:val="20"/>
        </w:rPr>
        <w:t xml:space="preserve"> technology companies such as ours have significantly increased in recent years in part because of the proliferation of new technologies, the use of the internet and telecommunications technologies to conduct financial transactions, and the increased sophi</w:t>
      </w:r>
      <w:r>
        <w:rPr>
          <w:rFonts w:ascii="Arial" w:hAnsi="Arial" w:cs="Arial"/>
          <w:sz w:val="20"/>
          <w:szCs w:val="20"/>
        </w:rPr>
        <w:t>stication and activities of organized crime, hackers, terrorists and other external parties as well as nation-state and nation-state-supported actors. Additionally, geopolitical events and resulting government activity could lead to information security th</w:t>
      </w:r>
      <w:r>
        <w:rPr>
          <w:rFonts w:ascii="Arial" w:hAnsi="Arial" w:cs="Arial"/>
          <w:sz w:val="20"/>
          <w:szCs w:val="20"/>
        </w:rPr>
        <w:t>reats and attacks by affected jurisdictions and their sympathizers. Because of our position in the financial services industry, we believe that we are likely to continue to be a target of such threats and attacks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have administrative, technical and phys</w:t>
      </w:r>
      <w:r>
        <w:rPr>
          <w:rFonts w:ascii="Arial" w:hAnsi="Arial" w:cs="Arial"/>
          <w:sz w:val="20"/>
          <w:szCs w:val="20"/>
        </w:rPr>
        <w:t>ical security measures in place, and we have policies and procedures in place to contractually require service providers to whom we disclose data to implement and maintain reasonable privacy, data protection and information security measures. However, if o</w:t>
      </w:r>
      <w:r>
        <w:rPr>
          <w:rFonts w:ascii="Arial" w:hAnsi="Arial" w:cs="Arial"/>
          <w:sz w:val="20"/>
          <w:szCs w:val="20"/>
        </w:rPr>
        <w:t>ur privacy protection, data protection or information security measures or those of the previously mentioned third parties are inadequate or are breached or otherwise compromised as a result of third-party action, employee or contractor error, malfeasance,</w:t>
      </w:r>
      <w:r>
        <w:rPr>
          <w:rFonts w:ascii="Arial" w:hAnsi="Arial" w:cs="Arial"/>
          <w:sz w:val="20"/>
          <w:szCs w:val="20"/>
        </w:rPr>
        <w:t xml:space="preserve"> malware, phishing, hacking attacks, system error, software bugs or defects in our products, trickery, process failure, or otherwise, and, as a result, there is improper disclosure of, or someone obtains unauthorized access to or exfiltrates funds or acces</w:t>
      </w:r>
      <w:r>
        <w:rPr>
          <w:rFonts w:ascii="Arial" w:hAnsi="Arial" w:cs="Arial"/>
          <w:sz w:val="20"/>
          <w:szCs w:val="20"/>
        </w:rPr>
        <w:t>ses, modifies, corrupts, or destroys any sensitive and personal data, including personally identifiable information, on our systems or our partners’ systems, or if we suffer a ransomware or advanced persistent threat attack, or if any of the foregoing is r</w:t>
      </w:r>
      <w:r>
        <w:rPr>
          <w:rFonts w:ascii="Arial" w:hAnsi="Arial" w:cs="Arial"/>
          <w:sz w:val="20"/>
          <w:szCs w:val="20"/>
        </w:rPr>
        <w:t>eported or perceived to have occurred, our reputation and business could be damaged. Recent high-profile security breaches and related disclosures of sensitive and personal data by large institutions suggest that the risk of such events is significant, eve</w:t>
      </w:r>
      <w:r>
        <w:rPr>
          <w:rFonts w:ascii="Arial" w:hAnsi="Arial" w:cs="Arial"/>
          <w:sz w:val="20"/>
          <w:szCs w:val="20"/>
        </w:rPr>
        <w:t>n if privacy, data protection and information security measures are implemented and enforced. If sensitive and personal data is unavailable, lost, modified, corrupted, or destroyed without authorization or improperly disclosed or threatened to be disclosed</w:t>
      </w:r>
      <w:r>
        <w:rPr>
          <w:rFonts w:ascii="Arial" w:hAnsi="Arial" w:cs="Arial"/>
          <w:sz w:val="20"/>
          <w:szCs w:val="20"/>
        </w:rPr>
        <w:t>, we could incur significant costs associated with remediation and the implementation of additional security measures, and may incur significant liability and financial loss and be subject to regulatory scrutiny, investigations, proceedings and penalties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because we leverage third-party service providers, including cloud, software, data center and other critical technology vendors to deliver our solutions to our billers, partners or consumers and their clients, we rely heavily on the data secur</w:t>
      </w:r>
      <w:r>
        <w:rPr>
          <w:rFonts w:ascii="Arial" w:hAnsi="Arial" w:cs="Arial"/>
          <w:sz w:val="20"/>
          <w:szCs w:val="20"/>
        </w:rPr>
        <w:t>ity technology practices and policies adopted by these third-party service providers. Such third-party service providers have access to sensitive and personal data and other data about our billers, partners and employees, as well as consumers using our pro</w:t>
      </w:r>
      <w:r>
        <w:rPr>
          <w:rFonts w:ascii="Arial" w:hAnsi="Arial" w:cs="Arial"/>
          <w:sz w:val="20"/>
          <w:szCs w:val="20"/>
        </w:rPr>
        <w:t>ducts and services to pay the bills of our billers, and some of these providers in turn subcontract with other third-party service providers. Our ability to monitor our third-party service providers’ data security is limited. There have been and may contin</w:t>
      </w:r>
      <w:r>
        <w:rPr>
          <w:rFonts w:ascii="Arial" w:hAnsi="Arial" w:cs="Arial"/>
          <w:sz w:val="20"/>
          <w:szCs w:val="20"/>
        </w:rPr>
        <w:t>ue to be significant supply chain attacks, and we cannot guarantee that our or our third-party service providers’ software or systems have not been breached or compromised or that they do not contain exploitable defects or bugs that could result in a breac</w:t>
      </w:r>
      <w:r>
        <w:rPr>
          <w:rFonts w:ascii="Arial" w:hAnsi="Arial" w:cs="Arial"/>
          <w:sz w:val="20"/>
          <w:szCs w:val="20"/>
        </w:rPr>
        <w:t>h of or disruption to our systems or the systems of third parties that support us and our services. A vulnerability in our third-party service providers’ software or systems, a failure of our third-party service providers’ safeguards, policies or procedure</w:t>
      </w:r>
      <w:r>
        <w:rPr>
          <w:rFonts w:ascii="Arial" w:hAnsi="Arial" w:cs="Arial"/>
          <w:sz w:val="20"/>
          <w:szCs w:val="20"/>
        </w:rPr>
        <w:t>s, or a breach of a third-party service provider’s software o</w:t>
      </w:r>
      <w:r>
        <w:rPr>
          <w:rFonts w:ascii="Arial" w:hAnsi="Arial" w:cs="Arial"/>
          <w:sz w:val="20"/>
          <w:szCs w:val="20"/>
        </w:rPr>
        <w:t>r</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4</w:t>
      </w:r>
    </w:p>
    <w:p w:rsidR="00000000" w:rsidRDefault="006212FF">
      <w:pPr>
        <w:rPr>
          <w:rFonts w:eastAsia="Times New Roman"/>
        </w:rPr>
      </w:pPr>
      <w:r>
        <w:rPr>
          <w:rFonts w:eastAsia="Times New Roman"/>
        </w:rPr>
        <w:pict>
          <v:rect id="_x0000_i108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systems could result in the compromise of the confidentiality, integrity or availability of our systems or the data housed in our third-party solutions. Techniques used to sabotage or obtain unauthorized access to syst</w:t>
      </w:r>
      <w:r>
        <w:rPr>
          <w:rFonts w:ascii="Arial" w:hAnsi="Arial" w:cs="Arial"/>
          <w:sz w:val="20"/>
          <w:szCs w:val="20"/>
        </w:rPr>
        <w:t>ems are constantly evolving and our third-party service providers may face difficulties or delays in identifying breaches and compromises, and notifying us of any such breaches and compromises. This could cause us to face delays in responding to any such b</w:t>
      </w:r>
      <w:r>
        <w:rPr>
          <w:rFonts w:ascii="Arial" w:hAnsi="Arial" w:cs="Arial"/>
          <w:sz w:val="20"/>
          <w:szCs w:val="20"/>
        </w:rPr>
        <w:t>reach or compromise and providing any required notifications to consumers or other third parties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our financial institution strategic partners conduct regular audits of our cybersecurity program, and if any of them were to conclude that our sy</w:t>
      </w:r>
      <w:r>
        <w:rPr>
          <w:rFonts w:ascii="Arial" w:hAnsi="Arial" w:cs="Arial"/>
          <w:sz w:val="20"/>
          <w:szCs w:val="20"/>
        </w:rPr>
        <w:t>stems and procedures are insufficiently rigorous, they could terminate their relationships with us, and our financial results and business would be adversely affected. Under our terms of service and our contracts with strategic partners, if there is a brea</w:t>
      </w:r>
      <w:r>
        <w:rPr>
          <w:rFonts w:ascii="Arial" w:hAnsi="Arial" w:cs="Arial"/>
          <w:sz w:val="20"/>
          <w:szCs w:val="20"/>
        </w:rPr>
        <w:t>ch of payment information that we store, we could be liable to the partner for their losses and related expenses. Additionally, if our own confidential business information were improperly disclosed, our business could be materially and adversely affected.</w:t>
      </w:r>
      <w:r>
        <w:rPr>
          <w:rFonts w:ascii="Arial" w:hAnsi="Arial" w:cs="Arial"/>
          <w:sz w:val="20"/>
          <w:szCs w:val="20"/>
        </w:rPr>
        <w:t xml:space="preserve"> A core aspect of our business is the reliability and security of our platform. Any perceived or actual breach of security or security incident, regardless of how it occurs or the extent of the breach or incident, could have a significant impact on our rep</w:t>
      </w:r>
      <w:r>
        <w:rPr>
          <w:rFonts w:ascii="Arial" w:hAnsi="Arial" w:cs="Arial"/>
          <w:sz w:val="20"/>
          <w:szCs w:val="20"/>
        </w:rPr>
        <w:t>utation as a trusted brand, cause us to lose existing billers, partners and consumers, prevent us from obtaining new billers, partners and consumers, require us to expend significant funds to remedy problems caused by breaches and incidents and implement m</w:t>
      </w:r>
      <w:r>
        <w:rPr>
          <w:rFonts w:ascii="Arial" w:hAnsi="Arial" w:cs="Arial"/>
          <w:sz w:val="20"/>
          <w:szCs w:val="20"/>
        </w:rPr>
        <w:t xml:space="preserve">easures to prevent further breaches and incidents, and expose us to legal risk and potential liability including those resulting from governmental or regulatory investigations, class action litigation, indemnity obligations, damages for contract breach or </w:t>
      </w:r>
      <w:r>
        <w:rPr>
          <w:rFonts w:ascii="Arial" w:hAnsi="Arial" w:cs="Arial"/>
          <w:sz w:val="20"/>
          <w:szCs w:val="20"/>
        </w:rPr>
        <w:t>penalties for violation of security obligations and costs associated with remediation, such as fraud monitoring and forensics, all of which could divert resources and attention of our management and key personnel away from our business operations and mater</w:t>
      </w:r>
      <w:r>
        <w:rPr>
          <w:rFonts w:ascii="Arial" w:hAnsi="Arial" w:cs="Arial"/>
          <w:sz w:val="20"/>
          <w:szCs w:val="20"/>
        </w:rPr>
        <w:t>ially and adversely affect our business, operating results and financial condition. Any actual or perceived security breach or incident at a third-party service provider providing services to us or our billers, partners or consumers could have similar effe</w:t>
      </w:r>
      <w:r>
        <w:rPr>
          <w:rFonts w:ascii="Arial" w:hAnsi="Arial" w:cs="Arial"/>
          <w:sz w:val="20"/>
          <w:szCs w:val="20"/>
        </w:rPr>
        <w:t>cts. Further, as the current COVID-19 pandemic continues to result in a significant number of people working from home, these cybersecurity risks may be heightened by an increased attack surface across our business and those of our partners and service pro</w:t>
      </w:r>
      <w:r>
        <w:rPr>
          <w:rFonts w:ascii="Arial" w:hAnsi="Arial" w:cs="Arial"/>
          <w:sz w:val="20"/>
          <w:szCs w:val="20"/>
        </w:rPr>
        <w:t>viders. We cannot guarantee that our efforts, or the efforts of those upon whom we rely and partner with, will be successful in preventing any such information security incidents or protecting sensitive and personal data that they obtain and process on our</w:t>
      </w:r>
      <w:r>
        <w:rPr>
          <w:rFonts w:ascii="Arial" w:hAnsi="Arial" w:cs="Arial"/>
          <w:sz w:val="20"/>
          <w:szCs w:val="20"/>
        </w:rPr>
        <w:t xml:space="preserve"> behalf</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Federal, state and international regulations may require us or our billers or partners to notify governmental entities and individuals of data security incidents involving certain types of personal and sensitive data or information technology syst</w:t>
      </w:r>
      <w:r>
        <w:rPr>
          <w:rFonts w:ascii="Arial" w:hAnsi="Arial" w:cs="Arial"/>
          <w:sz w:val="20"/>
          <w:szCs w:val="20"/>
        </w:rPr>
        <w:t xml:space="preserve">ems. Security compromises experienced by others in our industry, our billers or partners or their consumers, our third-party service providers or us may lead to public disclosures and widespread negative publicity. Any security compromise in our industry, </w:t>
      </w:r>
      <w:r>
        <w:rPr>
          <w:rFonts w:ascii="Arial" w:hAnsi="Arial" w:cs="Arial"/>
          <w:sz w:val="20"/>
          <w:szCs w:val="20"/>
        </w:rPr>
        <w:t>whether actual or perceived, could erode consumer, biller or partner confidence in the effectiveness of our security measures, negatively impact our ability to attract new billers, partners and consumers, cause existing billers, partners and consumers to e</w:t>
      </w:r>
      <w:r>
        <w:rPr>
          <w:rFonts w:ascii="Arial" w:hAnsi="Arial" w:cs="Arial"/>
          <w:sz w:val="20"/>
          <w:szCs w:val="20"/>
        </w:rPr>
        <w:t xml:space="preserve">lect not to renew or expand their use of our platform, services and products or subject us to third-party lawsuits, regulatory fines or other actions or liabilities, which could materially and adversely affect our business, operating results and financial </w:t>
      </w:r>
      <w:r>
        <w:rPr>
          <w:rFonts w:ascii="Arial" w:hAnsi="Arial" w:cs="Arial"/>
          <w:sz w:val="20"/>
          <w:szCs w:val="20"/>
        </w:rPr>
        <w:t>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some of our billers and partners contractually require notification of data security compromises and include representations and warranties in their contracts with us that our platform, products and services comply with certain lega</w:t>
      </w:r>
      <w:r>
        <w:rPr>
          <w:rFonts w:ascii="Arial" w:hAnsi="Arial" w:cs="Arial"/>
          <w:sz w:val="20"/>
          <w:szCs w:val="20"/>
        </w:rPr>
        <w:t>l and technical standards related to data security and privacy and meet certain service levels. In our contracts, a data security compromise or operational disruption impacting us or one of our critical vendors, or system unavailability or damage due to ot</w:t>
      </w:r>
      <w:r>
        <w:rPr>
          <w:rFonts w:ascii="Arial" w:hAnsi="Arial" w:cs="Arial"/>
          <w:sz w:val="20"/>
          <w:szCs w:val="20"/>
        </w:rPr>
        <w:t xml:space="preserve">her circumstances, may constitute a material breach and give rise to a biller’s or partner’s right to terminate their contract with us. In these circumstances, it may be difficult or impossible to cure such a breach in order to prevent billers or partners </w:t>
      </w:r>
      <w:r>
        <w:rPr>
          <w:rFonts w:ascii="Arial" w:hAnsi="Arial" w:cs="Arial"/>
          <w:sz w:val="20"/>
          <w:szCs w:val="20"/>
        </w:rPr>
        <w:t>from potentially terminating their contracts with us. Furthermore, although our contracts typically include limitations on our potential liability, we cannot ensure that such limitations of liability would be adequate or apply to data security compromises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While we maintain cybersecurity insurance, our insurance may be insufficient or may not cover all liabilities incurred by any security breach or incident. We also cannot be certain that our insurance coverage will be adequate for data handling or data se</w:t>
      </w:r>
      <w:r>
        <w:rPr>
          <w:rFonts w:ascii="Arial" w:hAnsi="Arial" w:cs="Arial"/>
          <w:sz w:val="20"/>
          <w:szCs w:val="20"/>
        </w:rPr>
        <w:t>curity liabilities actually incurred, that insurance will continue to be available to us on economically reasonable terms, or at all, or that any insurer will not deny coverage as to any future claim. The successful assertion of one or more large claims ag</w:t>
      </w:r>
      <w:r>
        <w:rPr>
          <w:rFonts w:ascii="Arial" w:hAnsi="Arial" w:cs="Arial"/>
          <w:sz w:val="20"/>
          <w:szCs w:val="20"/>
        </w:rPr>
        <w:t>ainst us that exceed available insurance coverage, litigation to pursue claims under our insurance policies or the occurrence of changes in our insurance policies, including premium increases or the imposition of large deductible or co-insurance requiremen</w:t>
      </w:r>
      <w:r>
        <w:rPr>
          <w:rFonts w:ascii="Arial" w:hAnsi="Arial" w:cs="Arial"/>
          <w:sz w:val="20"/>
          <w:szCs w:val="20"/>
        </w:rPr>
        <w:t>ts, or denials of coverage, could have a material adverse effect on our business, reputation, operating results and financial condition</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 xml:space="preserve">We may in the future become subject to or initiate intellectual property disputes, which are costly and time-consuming </w:t>
      </w:r>
      <w:r>
        <w:rPr>
          <w:rFonts w:ascii="Arial" w:hAnsi="Arial" w:cs="Arial"/>
          <w:b/>
          <w:bCs/>
          <w:i/>
          <w:iCs/>
          <w:sz w:val="20"/>
          <w:szCs w:val="20"/>
        </w:rPr>
        <w:t>to defend against or pursue, and may subject us to significant liability and increased costs of doing business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may in the future become subject to and involved in lawsuits, disputes, legal proceedings or claims to protect or enforce our intellectual pr</w:t>
      </w:r>
      <w:r>
        <w:rPr>
          <w:rFonts w:ascii="Arial" w:hAnsi="Arial" w:cs="Arial"/>
          <w:sz w:val="20"/>
          <w:szCs w:val="20"/>
        </w:rPr>
        <w:t>operty rights, and we may be subject to claims by third parties that we have infringed</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5</w:t>
      </w:r>
    </w:p>
    <w:p w:rsidR="00000000" w:rsidRDefault="006212FF">
      <w:pPr>
        <w:rPr>
          <w:rFonts w:eastAsia="Times New Roman"/>
        </w:rPr>
      </w:pPr>
      <w:r>
        <w:rPr>
          <w:rFonts w:eastAsia="Times New Roman"/>
        </w:rPr>
        <w:pict>
          <v:rect id="_x0000_i1090"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misappropriated or otherwise violated their intellectual property. Even if we believe that particular intellectual property-re</w:t>
      </w:r>
      <w:r>
        <w:rPr>
          <w:rFonts w:ascii="Arial" w:hAnsi="Arial" w:cs="Arial"/>
          <w:sz w:val="20"/>
          <w:szCs w:val="20"/>
        </w:rPr>
        <w:t>lated claims are without merit, litigation may be necessary to determine the scope and validity of intellectual property or proprietary rights of others or to protect or enforce our intellectual property rights. The ultimate outcome of any allegation is of</w:t>
      </w:r>
      <w:r>
        <w:rPr>
          <w:rFonts w:ascii="Arial" w:hAnsi="Arial" w:cs="Arial"/>
          <w:sz w:val="20"/>
          <w:szCs w:val="20"/>
        </w:rPr>
        <w:t>ten uncertain and, regardless of the outcome, lawsuits, with or without merit, are time-consuming and expensive to resolve and they divert management’s time and attention and require us to, among other things, redesign or stop providing our products or ser</w:t>
      </w:r>
      <w:r>
        <w:rPr>
          <w:rFonts w:ascii="Arial" w:hAnsi="Arial" w:cs="Arial"/>
          <w:sz w:val="20"/>
          <w:szCs w:val="20"/>
        </w:rPr>
        <w:t>vices, pay substantial amounts to satisfy judgments or settle claims or lawsuits, pay substantial royalty or licensing fees, or satisfy indemnification obligations that we have with certain parties with whom we have commercial relationships. Although we ca</w:t>
      </w:r>
      <w:r>
        <w:rPr>
          <w:rFonts w:ascii="Arial" w:hAnsi="Arial" w:cs="Arial"/>
          <w:sz w:val="20"/>
          <w:szCs w:val="20"/>
        </w:rPr>
        <w:t>rry insurance, our insurance may not cover potential claims of this type or may not be adequate to indemnify us for all liability that may be imposed. We cannot predict the outcome of lawsuits and cannot assure you that the results of any such actions will</w:t>
      </w:r>
      <w:r>
        <w:rPr>
          <w:rFonts w:ascii="Arial" w:hAnsi="Arial" w:cs="Arial"/>
          <w:sz w:val="20"/>
          <w:szCs w:val="20"/>
        </w:rPr>
        <w:t xml:space="preserve"> not have an adverse effect on our business, operating results or financial condition</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The software industry is characterized by the existence of many patents, copyrights, trademarks, trade secrets and other intellectual property rights. Companies in the s</w:t>
      </w:r>
      <w:r>
        <w:rPr>
          <w:rFonts w:ascii="Arial" w:hAnsi="Arial" w:cs="Arial"/>
          <w:sz w:val="20"/>
          <w:szCs w:val="20"/>
        </w:rPr>
        <w:t>oftware industry are often required to defend against litigation claims based on allegations of infringement or other violations of intellectual property rights. Our technologies may not be able to withstand any third-party claims against their use. We cou</w:t>
      </w:r>
      <w:r>
        <w:rPr>
          <w:rFonts w:ascii="Arial" w:hAnsi="Arial" w:cs="Arial"/>
          <w:sz w:val="20"/>
          <w:szCs w:val="20"/>
        </w:rPr>
        <w:t>ld also face trade name or trademark or service mark infringement claims brought by owners of other registered or unregistered trademarks or service marks, including trademarks or service marks that may incorporate variations of our brand names. Any claims</w:t>
      </w:r>
      <w:r>
        <w:rPr>
          <w:rFonts w:ascii="Arial" w:hAnsi="Arial" w:cs="Arial"/>
          <w:sz w:val="20"/>
          <w:szCs w:val="20"/>
        </w:rPr>
        <w:t xml:space="preserve"> related to our intellectual property or biller or consumer confusion related to our marketplace could damage our reputation and adversely affect our growth prospects. In addition, many companies have the capability to dedicate substantially greater resour</w:t>
      </w:r>
      <w:r>
        <w:rPr>
          <w:rFonts w:ascii="Arial" w:hAnsi="Arial" w:cs="Arial"/>
          <w:sz w:val="20"/>
          <w:szCs w:val="20"/>
        </w:rPr>
        <w:t>ces to enforce their intellectual property rights and to defend claims that may be brought against them than we do. Any litigation may also involve patent holding companies or other adverse patent owners that have no relevant product revenue, and therefore</w:t>
      </w:r>
      <w:r>
        <w:rPr>
          <w:rFonts w:ascii="Arial" w:hAnsi="Arial" w:cs="Arial"/>
          <w:sz w:val="20"/>
          <w:szCs w:val="20"/>
        </w:rPr>
        <w:t>, our patents may provide little or no deterrence as we would not be able to assert them against such entities or individuals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If a third party is able to obtain an injunction preventing us from accessing such third-party’s intellectual property rights, or</w:t>
      </w:r>
      <w:r>
        <w:rPr>
          <w:rFonts w:ascii="Arial" w:hAnsi="Arial" w:cs="Arial"/>
          <w:sz w:val="20"/>
          <w:szCs w:val="20"/>
        </w:rPr>
        <w:t xml:space="preserve"> if we cannot license or develop alternative technology for any infringing aspect of our business, we would be forced to limit or stop sales of our products or cease business activities related to such intellectual property. Any inability to license third-</w:t>
      </w:r>
      <w:r>
        <w:rPr>
          <w:rFonts w:ascii="Arial" w:hAnsi="Arial" w:cs="Arial"/>
          <w:sz w:val="20"/>
          <w:szCs w:val="20"/>
        </w:rPr>
        <w:t>party technology in the future would have an adverse effect on our business or operating results and would adversely affect our ability to compete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also are, and may in the future become, contractually obligated to indemnify our billers and partners in</w:t>
      </w:r>
      <w:r>
        <w:rPr>
          <w:rFonts w:ascii="Arial" w:hAnsi="Arial" w:cs="Arial"/>
          <w:sz w:val="20"/>
          <w:szCs w:val="20"/>
        </w:rPr>
        <w:t xml:space="preserve"> the event of infringement, misappropriation or other violation of a third party’s intellectual property rights. Responding to such claims, regardless of their merit, can be time-consuming, costly to defend and damaging to our reputation and brand</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bus</w:t>
      </w:r>
      <w:r>
        <w:rPr>
          <w:rFonts w:ascii="Arial" w:hAnsi="Arial" w:cs="Arial"/>
          <w:b/>
          <w:bCs/>
          <w:i/>
          <w:iCs/>
          <w:sz w:val="20"/>
          <w:szCs w:val="20"/>
        </w:rPr>
        <w:t>iness and platform depend in part on intellectual property and proprietary rights and technology licensed from or otherwise made available to us by third parties</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Much of our business and our platform rely on key technologies developed or licensed by thir</w:t>
      </w:r>
      <w:r>
        <w:rPr>
          <w:rFonts w:ascii="Arial" w:hAnsi="Arial" w:cs="Arial"/>
          <w:sz w:val="20"/>
          <w:szCs w:val="20"/>
        </w:rPr>
        <w:t>d parties. These third-party software components may become obsolete, defective or incompatible with future versions of our services, relationships with the third-party licensors or technology providers may deteriorate, or our agreements with the third-par</w:t>
      </w:r>
      <w:r>
        <w:rPr>
          <w:rFonts w:ascii="Arial" w:hAnsi="Arial" w:cs="Arial"/>
          <w:sz w:val="20"/>
          <w:szCs w:val="20"/>
        </w:rPr>
        <w:t>ty licensors or technology providers may expire or be terminated. Additionally, some of these licenses or other grants of rights may not be available to us in the future on terms that are acceptable, or at all, or that allow our platform, products and serv</w:t>
      </w:r>
      <w:r>
        <w:rPr>
          <w:rFonts w:ascii="Arial" w:hAnsi="Arial" w:cs="Arial"/>
          <w:sz w:val="20"/>
          <w:szCs w:val="20"/>
        </w:rPr>
        <w:t>ices to remain competitive. Our inability to obtain licenses or rights on favorable terms could have a material and adverse effect on our business and results of operations. Furthermore, incorporating intellectual property or proprietary rights licensed fr</w:t>
      </w:r>
      <w:r>
        <w:rPr>
          <w:rFonts w:ascii="Arial" w:hAnsi="Arial" w:cs="Arial"/>
          <w:sz w:val="20"/>
          <w:szCs w:val="20"/>
        </w:rPr>
        <w:t>om or otherwise made available to us by third parties on a non-exclusive basis in our products or services could limit our ability to protect the intellectual property and proprietary rights in our services and our ability to restrict third parties from de</w:t>
      </w:r>
      <w:r>
        <w:rPr>
          <w:rFonts w:ascii="Arial" w:hAnsi="Arial" w:cs="Arial"/>
          <w:sz w:val="20"/>
          <w:szCs w:val="20"/>
        </w:rPr>
        <w:t>veloping, selling or otherwise providing similar or competitive technology using the same third-party intellectual property or proprietary rights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believe we have all the necessary licenses and other grants of rights from third parties to use technology</w:t>
      </w:r>
      <w:r>
        <w:rPr>
          <w:rFonts w:ascii="Arial" w:hAnsi="Arial" w:cs="Arial"/>
          <w:sz w:val="20"/>
          <w:szCs w:val="20"/>
        </w:rPr>
        <w:t xml:space="preserve"> and software that we do not own. A third party could, however, allege that we are infringing its rights, which may deter our ability to obtain licenses or other grants of rights on commercially reasonable terms from the third party, if at all, or cause th</w:t>
      </w:r>
      <w:r>
        <w:rPr>
          <w:rFonts w:ascii="Arial" w:hAnsi="Arial" w:cs="Arial"/>
          <w:sz w:val="20"/>
          <w:szCs w:val="20"/>
        </w:rPr>
        <w:t xml:space="preserve">e third party to commence litigation against us. Our failure to obtain necessary licenses or other rights, or litigation or claims arising out of intellectual property matters, may harm or restrict our business. Even if we were able to obtain a license or </w:t>
      </w:r>
      <w:r>
        <w:rPr>
          <w:rFonts w:ascii="Arial" w:hAnsi="Arial" w:cs="Arial"/>
          <w:sz w:val="20"/>
          <w:szCs w:val="20"/>
        </w:rPr>
        <w:t xml:space="preserve">other grant of rights, it could be non-exclusive, thereby giving our competitors and other third parties access to the same technologies licensed to or otherwise made available to us. In addition, we could be found liable for significant monetary damages, </w:t>
      </w:r>
      <w:r>
        <w:rPr>
          <w:rFonts w:ascii="Arial" w:hAnsi="Arial" w:cs="Arial"/>
          <w:sz w:val="20"/>
          <w:szCs w:val="20"/>
        </w:rPr>
        <w:t>including treble damages and attorneys’ fees, if we are found to have willfully infringed a patent or other intellectual property right. Any such litigation or the failure to obtain any necessary licenses or other rights could adversely impact our business</w:t>
      </w:r>
      <w:r>
        <w:rPr>
          <w:rFonts w:ascii="Arial" w:hAnsi="Arial" w:cs="Arial"/>
          <w:sz w:val="20"/>
          <w:szCs w:val="20"/>
        </w:rPr>
        <w:t>, financial position, results of operations and liquidity</w:t>
      </w:r>
      <w:r>
        <w:rPr>
          <w:rFonts w:ascii="Arial" w:hAnsi="Arial" w:cs="Arial"/>
          <w:sz w:val="20"/>
          <w:szCs w:val="20"/>
        </w:rPr>
        <w:t>.</w:t>
      </w:r>
    </w:p>
    <w:p w:rsidR="00000000" w:rsidRDefault="006212FF">
      <w:pPr>
        <w:pStyle w:val="a3"/>
        <w:spacing w:before="240" w:beforeAutospacing="0" w:after="0" w:afterAutospacing="0"/>
        <w:jc w:val="center"/>
        <w:rPr>
          <w:sz w:val="20"/>
          <w:szCs w:val="20"/>
        </w:rPr>
      </w:pPr>
      <w:r>
        <w:rPr>
          <w:rFonts w:ascii="Arial" w:hAnsi="Arial" w:cs="Arial"/>
          <w:b/>
          <w:bCs/>
          <w:sz w:val="20"/>
          <w:szCs w:val="20"/>
        </w:rPr>
        <w:t>Risks Related to Our Class A Common Stoc</w:t>
      </w:r>
      <w:r>
        <w:rPr>
          <w:rFonts w:ascii="Arial" w:hAnsi="Arial" w:cs="Arial"/>
          <w:b/>
          <w:bCs/>
          <w:sz w:val="20"/>
          <w:szCs w:val="20"/>
        </w:rPr>
        <w:t>k</w:t>
      </w:r>
      <w:r>
        <w:rPr>
          <w:rFonts w:ascii="Arial" w:hAnsi="Arial" w:cs="Arial"/>
          <w:b/>
          <w:bCs/>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6</w:t>
      </w:r>
    </w:p>
    <w:p w:rsidR="00000000" w:rsidRDefault="006212FF">
      <w:pPr>
        <w:rPr>
          <w:rFonts w:eastAsia="Times New Roman"/>
        </w:rPr>
      </w:pPr>
      <w:r>
        <w:rPr>
          <w:rFonts w:eastAsia="Times New Roman"/>
        </w:rPr>
        <w:pict>
          <v:rect id="_x0000_i1091"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b/>
          <w:bCs/>
          <w:i/>
          <w:iCs/>
          <w:sz w:val="20"/>
          <w:szCs w:val="20"/>
        </w:rPr>
        <w:t>The market price of our Class A common stock may be volatile or may decline steeply or suddenly regardless of our operating performance, and we may not be able to meet investor or analyst expectations</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Prior to our initial public offering, or IPO, in May </w:t>
      </w:r>
      <w:r>
        <w:rPr>
          <w:rFonts w:ascii="Arial" w:hAnsi="Arial" w:cs="Arial"/>
          <w:sz w:val="20"/>
          <w:szCs w:val="20"/>
        </w:rPr>
        <w:t xml:space="preserve">2021, there was no public market for our Class A common stock. The lack of an active market for our Class A common stock may impair investors’ ability to sell their shares at the time they wish to sell them or at a price that they consider reasonable, may </w:t>
      </w:r>
      <w:r>
        <w:rPr>
          <w:rFonts w:ascii="Arial" w:hAnsi="Arial" w:cs="Arial"/>
          <w:sz w:val="20"/>
          <w:szCs w:val="20"/>
        </w:rPr>
        <w:t xml:space="preserve">reduce the market value of their shares and may result in significant price and volume fluctuations. The market price of our Class A common stock may fluctuate or decline significantly in response to numerous factors, many of which are beyond our control, </w:t>
      </w:r>
      <w:r>
        <w:rPr>
          <w:rFonts w:ascii="Arial" w:hAnsi="Arial" w:cs="Arial"/>
          <w:sz w:val="20"/>
          <w:szCs w:val="20"/>
        </w:rPr>
        <w:t>including</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345788270"/>
        <w:rPr>
          <w:rFonts w:eastAsia="Times New Roman"/>
        </w:rPr>
      </w:pPr>
      <w:r>
        <w:rPr>
          <w:rFonts w:ascii="Symbol" w:eastAsia="Times New Roman" w:hAnsi="Symbol"/>
          <w:sz w:val="20"/>
          <w:szCs w:val="20"/>
        </w:rPr>
        <w:sym w:font="Symbol" w:char="F0B7"/>
      </w:r>
    </w:p>
    <w:p w:rsidR="00000000" w:rsidRDefault="006212FF">
      <w:pPr>
        <w:divId w:val="1230504113"/>
        <w:rPr>
          <w:rFonts w:eastAsia="Times New Roman"/>
        </w:rPr>
      </w:pPr>
      <w:r>
        <w:rPr>
          <w:rFonts w:ascii="Arial" w:eastAsia="Times New Roman" w:hAnsi="Arial" w:cs="Arial"/>
          <w:sz w:val="20"/>
          <w:szCs w:val="20"/>
        </w:rPr>
        <w:t>the continued impact of the COVID-19 pandemic, including but not limited to market volatility and economic disruption caused by the pandemic</w:t>
      </w:r>
      <w:r>
        <w:rPr>
          <w:rFonts w:ascii="Arial" w:eastAsia="Times New Roman" w:hAnsi="Arial" w:cs="Arial"/>
          <w:sz w:val="20"/>
          <w:szCs w:val="20"/>
        </w:rPr>
        <w:t>;</w:t>
      </w:r>
    </w:p>
    <w:p w:rsidR="00000000" w:rsidRDefault="006212FF">
      <w:pPr>
        <w:spacing w:before="120"/>
        <w:ind w:left="4"/>
        <w:divId w:val="648172593"/>
        <w:rPr>
          <w:rFonts w:eastAsia="Times New Roman"/>
        </w:rPr>
      </w:pPr>
      <w:r>
        <w:rPr>
          <w:rFonts w:ascii="Symbol" w:eastAsia="Times New Roman" w:hAnsi="Symbol"/>
          <w:sz w:val="20"/>
          <w:szCs w:val="20"/>
        </w:rPr>
        <w:sym w:font="Symbol" w:char="F0B7"/>
      </w:r>
    </w:p>
    <w:p w:rsidR="00000000" w:rsidRDefault="006212FF">
      <w:pPr>
        <w:divId w:val="1468812194"/>
        <w:rPr>
          <w:rFonts w:eastAsia="Times New Roman"/>
        </w:rPr>
      </w:pPr>
      <w:r>
        <w:rPr>
          <w:rFonts w:ascii="Arial" w:eastAsia="Times New Roman" w:hAnsi="Arial" w:cs="Arial"/>
          <w:sz w:val="20"/>
          <w:szCs w:val="20"/>
        </w:rPr>
        <w:t>actual or anticipated fluctuations in our operating results;</w:t>
      </w:r>
      <w:r>
        <w:rPr>
          <w:rFonts w:ascii="Arial" w:eastAsia="Times New Roman" w:hAnsi="Arial" w:cs="Arial"/>
          <w:sz w:val="20"/>
          <w:szCs w:val="20"/>
        </w:rPr>
        <w:t xml:space="preserve"> </w:t>
      </w:r>
    </w:p>
    <w:p w:rsidR="00000000" w:rsidRDefault="006212FF">
      <w:pPr>
        <w:spacing w:before="120"/>
        <w:ind w:left="4"/>
        <w:divId w:val="1780837185"/>
        <w:rPr>
          <w:rFonts w:eastAsia="Times New Roman"/>
        </w:rPr>
      </w:pPr>
      <w:r>
        <w:rPr>
          <w:rFonts w:ascii="Symbol" w:eastAsia="Times New Roman" w:hAnsi="Symbol"/>
          <w:sz w:val="20"/>
          <w:szCs w:val="20"/>
        </w:rPr>
        <w:sym w:font="Symbol" w:char="F0B7"/>
      </w:r>
    </w:p>
    <w:p w:rsidR="00000000" w:rsidRDefault="006212FF">
      <w:pPr>
        <w:divId w:val="2119448332"/>
        <w:rPr>
          <w:rFonts w:eastAsia="Times New Roman"/>
        </w:rPr>
      </w:pPr>
      <w:r>
        <w:rPr>
          <w:rFonts w:ascii="Arial" w:eastAsia="Times New Roman" w:hAnsi="Arial" w:cs="Arial"/>
          <w:sz w:val="20"/>
          <w:szCs w:val="20"/>
        </w:rPr>
        <w:t xml:space="preserve">variations between our actual operating results </w:t>
      </w:r>
      <w:r>
        <w:rPr>
          <w:rFonts w:ascii="Arial" w:eastAsia="Times New Roman" w:hAnsi="Arial" w:cs="Arial"/>
          <w:sz w:val="20"/>
          <w:szCs w:val="20"/>
        </w:rPr>
        <w:t>and the expectations of securities analysts, investors and the financial community;</w:t>
      </w:r>
      <w:r>
        <w:rPr>
          <w:rFonts w:ascii="Arial" w:eastAsia="Times New Roman" w:hAnsi="Arial" w:cs="Arial"/>
          <w:sz w:val="20"/>
          <w:szCs w:val="20"/>
        </w:rPr>
        <w:t xml:space="preserve"> </w:t>
      </w:r>
    </w:p>
    <w:p w:rsidR="00000000" w:rsidRDefault="006212FF">
      <w:pPr>
        <w:spacing w:before="120"/>
        <w:ind w:left="4"/>
        <w:divId w:val="1474055204"/>
        <w:rPr>
          <w:rFonts w:eastAsia="Times New Roman"/>
        </w:rPr>
      </w:pPr>
      <w:r>
        <w:rPr>
          <w:rFonts w:ascii="Symbol" w:eastAsia="Times New Roman" w:hAnsi="Symbol"/>
          <w:sz w:val="20"/>
          <w:szCs w:val="20"/>
        </w:rPr>
        <w:sym w:font="Symbol" w:char="F0B7"/>
      </w:r>
    </w:p>
    <w:p w:rsidR="00000000" w:rsidRDefault="006212FF">
      <w:pPr>
        <w:divId w:val="1344740393"/>
        <w:rPr>
          <w:rFonts w:eastAsia="Times New Roman"/>
        </w:rPr>
      </w:pPr>
      <w:r>
        <w:rPr>
          <w:rFonts w:ascii="Arial" w:eastAsia="Times New Roman" w:hAnsi="Arial" w:cs="Arial"/>
          <w:sz w:val="20"/>
          <w:szCs w:val="20"/>
        </w:rPr>
        <w:t>any forward-looking financial or operating information we may provide to the public or securities analysts, any changes in this information or our failure to meet expect</w:t>
      </w:r>
      <w:r>
        <w:rPr>
          <w:rFonts w:ascii="Arial" w:eastAsia="Times New Roman" w:hAnsi="Arial" w:cs="Arial"/>
          <w:sz w:val="20"/>
          <w:szCs w:val="20"/>
        </w:rPr>
        <w:t>ations based on this information;</w:t>
      </w:r>
      <w:r>
        <w:rPr>
          <w:rFonts w:ascii="Arial" w:eastAsia="Times New Roman" w:hAnsi="Arial" w:cs="Arial"/>
          <w:sz w:val="20"/>
          <w:szCs w:val="20"/>
        </w:rPr>
        <w:t xml:space="preserve"> </w:t>
      </w:r>
    </w:p>
    <w:p w:rsidR="00000000" w:rsidRDefault="006212FF">
      <w:pPr>
        <w:spacing w:before="120"/>
        <w:ind w:left="4"/>
        <w:divId w:val="1521819432"/>
        <w:rPr>
          <w:rFonts w:eastAsia="Times New Roman"/>
        </w:rPr>
      </w:pPr>
      <w:r>
        <w:rPr>
          <w:rFonts w:ascii="Symbol" w:eastAsia="Times New Roman" w:hAnsi="Symbol"/>
          <w:sz w:val="20"/>
          <w:szCs w:val="20"/>
        </w:rPr>
        <w:sym w:font="Symbol" w:char="F0B7"/>
      </w:r>
    </w:p>
    <w:p w:rsidR="00000000" w:rsidRDefault="006212FF">
      <w:pPr>
        <w:divId w:val="277880052"/>
        <w:rPr>
          <w:rFonts w:eastAsia="Times New Roman"/>
        </w:rPr>
      </w:pPr>
      <w:r>
        <w:rPr>
          <w:rFonts w:ascii="Arial" w:eastAsia="Times New Roman" w:hAnsi="Arial" w:cs="Arial"/>
          <w:sz w:val="20"/>
          <w:szCs w:val="20"/>
        </w:rPr>
        <w:t>actions of securities analysts who initiate or maintain coverage of us, changes in financial estimates by any securities analysts who follow our company or our failure to meet these estimates or the expectations of inve</w:t>
      </w:r>
      <w:r>
        <w:rPr>
          <w:rFonts w:ascii="Arial" w:eastAsia="Times New Roman" w:hAnsi="Arial" w:cs="Arial"/>
          <w:sz w:val="20"/>
          <w:szCs w:val="20"/>
        </w:rPr>
        <w:t>stors;</w:t>
      </w:r>
      <w:r>
        <w:rPr>
          <w:rFonts w:ascii="Arial" w:eastAsia="Times New Roman" w:hAnsi="Arial" w:cs="Arial"/>
          <w:sz w:val="20"/>
          <w:szCs w:val="20"/>
        </w:rPr>
        <w:t xml:space="preserve"> </w:t>
      </w:r>
    </w:p>
    <w:p w:rsidR="00000000" w:rsidRDefault="006212FF">
      <w:pPr>
        <w:spacing w:before="120"/>
        <w:ind w:left="4"/>
        <w:divId w:val="1856919446"/>
        <w:rPr>
          <w:rFonts w:eastAsia="Times New Roman"/>
        </w:rPr>
      </w:pPr>
      <w:r>
        <w:rPr>
          <w:rFonts w:ascii="Symbol" w:eastAsia="Times New Roman" w:hAnsi="Symbol"/>
          <w:sz w:val="20"/>
          <w:szCs w:val="20"/>
        </w:rPr>
        <w:sym w:font="Symbol" w:char="F0B7"/>
      </w:r>
    </w:p>
    <w:p w:rsidR="00000000" w:rsidRDefault="006212FF">
      <w:pPr>
        <w:divId w:val="1395005591"/>
        <w:rPr>
          <w:rFonts w:eastAsia="Times New Roman"/>
        </w:rPr>
      </w:pPr>
      <w:r>
        <w:rPr>
          <w:rFonts w:ascii="Arial" w:eastAsia="Times New Roman" w:hAnsi="Arial" w:cs="Arial"/>
          <w:sz w:val="20"/>
          <w:szCs w:val="20"/>
        </w:rPr>
        <w:t>whether investors or securities analysts view our stock structure unfavorably, particularly our dual-class structure and the significant voting control of Accel-KKR, or AKKR, and our founder and chief executive officer</w:t>
      </w:r>
      <w:r>
        <w:rPr>
          <w:rFonts w:ascii="Arial" w:eastAsia="Times New Roman" w:hAnsi="Arial" w:cs="Arial"/>
          <w:sz w:val="20"/>
          <w:szCs w:val="20"/>
        </w:rPr>
        <w:t>;</w:t>
      </w:r>
    </w:p>
    <w:p w:rsidR="00000000" w:rsidRDefault="006212FF">
      <w:pPr>
        <w:spacing w:before="120"/>
        <w:ind w:left="4"/>
        <w:divId w:val="14042645"/>
        <w:rPr>
          <w:rFonts w:eastAsia="Times New Roman"/>
        </w:rPr>
      </w:pPr>
      <w:r>
        <w:rPr>
          <w:rFonts w:ascii="Symbol" w:eastAsia="Times New Roman" w:hAnsi="Symbol"/>
          <w:sz w:val="20"/>
          <w:szCs w:val="20"/>
        </w:rPr>
        <w:sym w:font="Symbol" w:char="F0B7"/>
      </w:r>
    </w:p>
    <w:p w:rsidR="00000000" w:rsidRDefault="006212FF">
      <w:pPr>
        <w:divId w:val="853305685"/>
        <w:rPr>
          <w:rFonts w:eastAsia="Times New Roman"/>
        </w:rPr>
      </w:pPr>
      <w:r>
        <w:rPr>
          <w:rFonts w:ascii="Arial" w:eastAsia="Times New Roman" w:hAnsi="Arial" w:cs="Arial"/>
          <w:sz w:val="20"/>
          <w:szCs w:val="20"/>
        </w:rPr>
        <w:t>additional shares of our</w:t>
      </w:r>
      <w:r>
        <w:rPr>
          <w:rFonts w:ascii="Arial" w:eastAsia="Times New Roman" w:hAnsi="Arial" w:cs="Arial"/>
          <w:sz w:val="20"/>
          <w:szCs w:val="20"/>
        </w:rPr>
        <w:t xml:space="preserve"> Class A common stock being sold into the market by us or our existing stockholders, or the anticipation of such sales, including if existing stockholders sell shares into the market when applicable “lock-up” periods end</w:t>
      </w:r>
      <w:r>
        <w:rPr>
          <w:rFonts w:ascii="Arial" w:eastAsia="Times New Roman" w:hAnsi="Arial" w:cs="Arial"/>
          <w:sz w:val="20"/>
          <w:szCs w:val="20"/>
        </w:rPr>
        <w:t>;</w:t>
      </w:r>
    </w:p>
    <w:p w:rsidR="00000000" w:rsidRDefault="006212FF">
      <w:pPr>
        <w:spacing w:before="120"/>
        <w:ind w:left="4"/>
        <w:divId w:val="1601328553"/>
        <w:rPr>
          <w:rFonts w:eastAsia="Times New Roman"/>
        </w:rPr>
      </w:pPr>
      <w:r>
        <w:rPr>
          <w:rFonts w:ascii="Symbol" w:eastAsia="Times New Roman" w:hAnsi="Symbol"/>
          <w:sz w:val="20"/>
          <w:szCs w:val="20"/>
        </w:rPr>
        <w:sym w:font="Symbol" w:char="F0B7"/>
      </w:r>
    </w:p>
    <w:p w:rsidR="00000000" w:rsidRDefault="006212FF">
      <w:pPr>
        <w:divId w:val="931007211"/>
        <w:rPr>
          <w:rFonts w:eastAsia="Times New Roman"/>
        </w:rPr>
      </w:pPr>
      <w:r>
        <w:rPr>
          <w:rFonts w:ascii="Arial" w:eastAsia="Times New Roman" w:hAnsi="Arial" w:cs="Arial"/>
          <w:sz w:val="20"/>
          <w:szCs w:val="20"/>
        </w:rPr>
        <w:t>announcements by us or our compe</w:t>
      </w:r>
      <w:r>
        <w:rPr>
          <w:rFonts w:ascii="Arial" w:eastAsia="Times New Roman" w:hAnsi="Arial" w:cs="Arial"/>
          <w:sz w:val="20"/>
          <w:szCs w:val="20"/>
        </w:rPr>
        <w:t>titors of significant products or features, technical innovations, acquisitions, strategic partnerships, joint ventures or capital commitments;</w:t>
      </w:r>
      <w:r>
        <w:rPr>
          <w:rFonts w:ascii="Arial" w:eastAsia="Times New Roman" w:hAnsi="Arial" w:cs="Arial"/>
          <w:sz w:val="20"/>
          <w:szCs w:val="20"/>
        </w:rPr>
        <w:t xml:space="preserve"> </w:t>
      </w:r>
    </w:p>
    <w:p w:rsidR="00000000" w:rsidRDefault="006212FF">
      <w:pPr>
        <w:spacing w:before="120"/>
        <w:ind w:left="4"/>
        <w:divId w:val="1615399782"/>
        <w:rPr>
          <w:rFonts w:eastAsia="Times New Roman"/>
        </w:rPr>
      </w:pPr>
      <w:r>
        <w:rPr>
          <w:rFonts w:ascii="Symbol" w:eastAsia="Times New Roman" w:hAnsi="Symbol"/>
          <w:sz w:val="20"/>
          <w:szCs w:val="20"/>
        </w:rPr>
        <w:sym w:font="Symbol" w:char="F0B7"/>
      </w:r>
    </w:p>
    <w:p w:rsidR="00000000" w:rsidRDefault="006212FF">
      <w:pPr>
        <w:divId w:val="1522165212"/>
        <w:rPr>
          <w:rFonts w:eastAsia="Times New Roman"/>
        </w:rPr>
      </w:pPr>
      <w:r>
        <w:rPr>
          <w:rFonts w:ascii="Arial" w:eastAsia="Times New Roman" w:hAnsi="Arial" w:cs="Arial"/>
          <w:sz w:val="20"/>
          <w:szCs w:val="20"/>
        </w:rPr>
        <w:t>changes in operating performance and stock market valuations of companies in our industry, including our comp</w:t>
      </w:r>
      <w:r>
        <w:rPr>
          <w:rFonts w:ascii="Arial" w:eastAsia="Times New Roman" w:hAnsi="Arial" w:cs="Arial"/>
          <w:sz w:val="20"/>
          <w:szCs w:val="20"/>
        </w:rPr>
        <w:t>etitors;</w:t>
      </w:r>
      <w:r>
        <w:rPr>
          <w:rFonts w:ascii="Arial" w:eastAsia="Times New Roman" w:hAnsi="Arial" w:cs="Arial"/>
          <w:sz w:val="20"/>
          <w:szCs w:val="20"/>
        </w:rPr>
        <w:t xml:space="preserve"> </w:t>
      </w:r>
    </w:p>
    <w:p w:rsidR="00000000" w:rsidRDefault="006212FF">
      <w:pPr>
        <w:spacing w:before="120"/>
        <w:ind w:left="4"/>
        <w:divId w:val="1316765081"/>
        <w:rPr>
          <w:rFonts w:eastAsia="Times New Roman"/>
        </w:rPr>
      </w:pPr>
      <w:r>
        <w:rPr>
          <w:rFonts w:ascii="Symbol" w:eastAsia="Times New Roman" w:hAnsi="Symbol"/>
          <w:sz w:val="20"/>
          <w:szCs w:val="20"/>
        </w:rPr>
        <w:sym w:font="Symbol" w:char="F0B7"/>
      </w:r>
    </w:p>
    <w:p w:rsidR="00000000" w:rsidRDefault="006212FF">
      <w:pPr>
        <w:divId w:val="1206984064"/>
        <w:rPr>
          <w:rFonts w:eastAsia="Times New Roman"/>
        </w:rPr>
      </w:pPr>
      <w:r>
        <w:rPr>
          <w:rFonts w:ascii="Arial" w:eastAsia="Times New Roman" w:hAnsi="Arial" w:cs="Arial"/>
          <w:sz w:val="20"/>
          <w:szCs w:val="20"/>
        </w:rPr>
        <w:t>price and volume fluctuations in the overall stock market, including as a result of trends in trading patterns or the economy as a whole;</w:t>
      </w:r>
      <w:r>
        <w:rPr>
          <w:rFonts w:ascii="Arial" w:eastAsia="Times New Roman" w:hAnsi="Arial" w:cs="Arial"/>
          <w:sz w:val="20"/>
          <w:szCs w:val="20"/>
        </w:rPr>
        <w:t xml:space="preserve"> </w:t>
      </w:r>
    </w:p>
    <w:p w:rsidR="00000000" w:rsidRDefault="006212FF">
      <w:pPr>
        <w:spacing w:before="120"/>
        <w:ind w:left="4"/>
        <w:divId w:val="2095739026"/>
        <w:rPr>
          <w:rFonts w:eastAsia="Times New Roman"/>
        </w:rPr>
      </w:pPr>
      <w:r>
        <w:rPr>
          <w:rFonts w:ascii="Symbol" w:eastAsia="Times New Roman" w:hAnsi="Symbol"/>
          <w:sz w:val="20"/>
          <w:szCs w:val="20"/>
        </w:rPr>
        <w:sym w:font="Symbol" w:char="F0B7"/>
      </w:r>
    </w:p>
    <w:p w:rsidR="00000000" w:rsidRDefault="006212FF">
      <w:pPr>
        <w:divId w:val="512257338"/>
        <w:rPr>
          <w:rFonts w:eastAsia="Times New Roman"/>
        </w:rPr>
      </w:pPr>
      <w:r>
        <w:rPr>
          <w:rFonts w:ascii="Arial" w:eastAsia="Times New Roman" w:hAnsi="Arial" w:cs="Arial"/>
          <w:sz w:val="20"/>
          <w:szCs w:val="20"/>
        </w:rPr>
        <w:t>lawsuits, claims or investigations threatened, filed or initiated against us;</w:t>
      </w:r>
      <w:r>
        <w:rPr>
          <w:rFonts w:ascii="Arial" w:eastAsia="Times New Roman" w:hAnsi="Arial" w:cs="Arial"/>
          <w:sz w:val="20"/>
          <w:szCs w:val="20"/>
        </w:rPr>
        <w:t xml:space="preserve"> </w:t>
      </w:r>
    </w:p>
    <w:p w:rsidR="00000000" w:rsidRDefault="006212FF">
      <w:pPr>
        <w:spacing w:before="120"/>
        <w:ind w:left="4"/>
        <w:divId w:val="1324895518"/>
        <w:rPr>
          <w:rFonts w:eastAsia="Times New Roman"/>
        </w:rPr>
      </w:pPr>
      <w:r>
        <w:rPr>
          <w:rFonts w:ascii="Symbol" w:eastAsia="Times New Roman" w:hAnsi="Symbol"/>
          <w:sz w:val="20"/>
          <w:szCs w:val="20"/>
        </w:rPr>
        <w:sym w:font="Symbol" w:char="F0B7"/>
      </w:r>
    </w:p>
    <w:p w:rsidR="00000000" w:rsidRDefault="006212FF">
      <w:pPr>
        <w:divId w:val="841630897"/>
        <w:rPr>
          <w:rFonts w:eastAsia="Times New Roman"/>
        </w:rPr>
      </w:pPr>
      <w:r>
        <w:rPr>
          <w:rFonts w:ascii="Arial" w:eastAsia="Times New Roman" w:hAnsi="Arial" w:cs="Arial"/>
          <w:sz w:val="20"/>
          <w:szCs w:val="20"/>
        </w:rPr>
        <w:t>developments in new legislation and pending lawsuits or regulatory actions, including interim or final rulings by judicial or regulatory bodies; and</w:t>
      </w:r>
      <w:r>
        <w:rPr>
          <w:rFonts w:ascii="Arial" w:eastAsia="Times New Roman" w:hAnsi="Arial" w:cs="Arial"/>
          <w:sz w:val="20"/>
          <w:szCs w:val="20"/>
        </w:rPr>
        <w:t xml:space="preserve"> </w:t>
      </w:r>
    </w:p>
    <w:p w:rsidR="00000000" w:rsidRDefault="006212FF">
      <w:pPr>
        <w:spacing w:before="120"/>
        <w:ind w:left="4"/>
        <w:divId w:val="881403778"/>
        <w:rPr>
          <w:rFonts w:eastAsia="Times New Roman"/>
        </w:rPr>
      </w:pPr>
      <w:r>
        <w:rPr>
          <w:rFonts w:ascii="Symbol" w:eastAsia="Times New Roman" w:hAnsi="Symbol"/>
          <w:sz w:val="20"/>
          <w:szCs w:val="20"/>
        </w:rPr>
        <w:sym w:font="Symbol" w:char="F0B7"/>
      </w:r>
    </w:p>
    <w:p w:rsidR="00000000" w:rsidRDefault="006212FF">
      <w:pPr>
        <w:divId w:val="489054026"/>
        <w:rPr>
          <w:rFonts w:eastAsia="Times New Roman"/>
        </w:rPr>
      </w:pPr>
      <w:r>
        <w:rPr>
          <w:rFonts w:ascii="Arial" w:eastAsia="Times New Roman" w:hAnsi="Arial" w:cs="Arial"/>
          <w:sz w:val="20"/>
          <w:szCs w:val="20"/>
        </w:rPr>
        <w:t>other events or factors, including those resulting from war or incidents of terrorism, or responses to t</w:t>
      </w:r>
      <w:r>
        <w:rPr>
          <w:rFonts w:ascii="Arial" w:eastAsia="Times New Roman" w:hAnsi="Arial" w:cs="Arial"/>
          <w:sz w:val="20"/>
          <w:szCs w:val="20"/>
        </w:rPr>
        <w:t>hese events.</w:t>
      </w:r>
      <w:r>
        <w:rPr>
          <w:rFonts w:ascii="Arial" w:eastAsia="Times New Roman"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extreme price and volume fluctuations in the stock markets have affected and continue to affect many other technology companies’ stock prices. Often, their stock prices have fluctuated in ways unrelated or disproportionate to the</w:t>
      </w:r>
      <w:r>
        <w:rPr>
          <w:rFonts w:ascii="Arial" w:hAnsi="Arial" w:cs="Arial"/>
          <w:sz w:val="20"/>
          <w:szCs w:val="20"/>
        </w:rPr>
        <w:t xml:space="preserve"> companies’ operating performance. In the past, stockholders have filed securities class action litigation following periods of market volatility. If we were to become involved in securities litigation, it could subject us to substantial costs, divert reso</w:t>
      </w:r>
      <w:r>
        <w:rPr>
          <w:rFonts w:ascii="Arial" w:hAnsi="Arial" w:cs="Arial"/>
          <w:sz w:val="20"/>
          <w:szCs w:val="20"/>
        </w:rPr>
        <w:t>urces and the attention of management from our business and seriously harm our business</w:t>
      </w:r>
      <w:r>
        <w:rPr>
          <w:rFonts w:ascii="Arial" w:hAnsi="Arial" w:cs="Arial"/>
          <w:sz w:val="20"/>
          <w:szCs w:val="20"/>
        </w:rPr>
        <w:t>.</w:t>
      </w:r>
      <w:r>
        <w:rPr>
          <w:rFonts w:ascii="Arial" w:hAnsi="Arial" w:cs="Arial"/>
          <w:sz w:val="20"/>
          <w:szCs w:val="20"/>
        </w:rPr>
        <w:t xml:space="preserve"> </w:t>
      </w:r>
    </w:p>
    <w:p w:rsidR="00000000" w:rsidRDefault="006212FF">
      <w:pPr>
        <w:pStyle w:val="a3"/>
        <w:spacing w:before="0" w:beforeAutospacing="0" w:after="0" w:afterAutospacing="0"/>
        <w:rPr>
          <w:sz w:val="20"/>
          <w:szCs w:val="20"/>
        </w:rPr>
      </w:pPr>
      <w:r>
        <w:rPr>
          <w:rFonts w:ascii="Arial" w:hAnsi="Arial" w:cs="Arial"/>
          <w:sz w:val="20"/>
          <w:szCs w:val="20"/>
        </w:rPr>
        <w:t>Moreover, because of these fluctuations, comparing our operating results on a period-to-period basis may not be meaningful. You should not rely on our past results as</w:t>
      </w:r>
      <w:r>
        <w:rPr>
          <w:rFonts w:ascii="Arial" w:hAnsi="Arial" w:cs="Arial"/>
          <w:sz w:val="20"/>
          <w:szCs w:val="20"/>
        </w:rPr>
        <w:t xml:space="preserve"> an indication of our future performance. This variability and unpredictability could also result in our failing to meet the expectations of industry or financial analysts or investors for any period. If our revenue or operating results fall below the expe</w:t>
      </w:r>
      <w:r>
        <w:rPr>
          <w:rFonts w:ascii="Arial" w:hAnsi="Arial" w:cs="Arial"/>
          <w:sz w:val="20"/>
          <w:szCs w:val="20"/>
        </w:rPr>
        <w:t>ctations of analysts or investors or below any forecasts we may provide to the market, or if the forecasts we provide to the market are below the expectations of analysts or investors, the price of our Class A common stock could decline substantially. Such</w:t>
      </w:r>
      <w:r>
        <w:rPr>
          <w:rFonts w:ascii="Arial" w:hAnsi="Arial" w:cs="Arial"/>
          <w:sz w:val="20"/>
          <w:szCs w:val="20"/>
        </w:rPr>
        <w:t xml:space="preserve"> a stock price decline could occur even when we have met any previously publicly stated revenue or earnings forecasts that we may provide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Future sales of shares, or the perception that such sales could occur, could cause our stock price to decline</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As o</w:t>
      </w:r>
      <w:r>
        <w:rPr>
          <w:rFonts w:ascii="Arial" w:hAnsi="Arial" w:cs="Arial"/>
          <w:sz w:val="20"/>
          <w:szCs w:val="20"/>
        </w:rPr>
        <w:t>f September 30, 2021, we had outstanding a total of 16,482,529 shares of Class A common stock and 103,486,739 shares of Class B common stock. All shares of Class A common stock sold in our IPO are freely tradeable without restriction or further registratio</w:t>
      </w:r>
      <w:r>
        <w:rPr>
          <w:rFonts w:ascii="Arial" w:hAnsi="Arial" w:cs="Arial"/>
          <w:sz w:val="20"/>
          <w:szCs w:val="20"/>
        </w:rPr>
        <w:t xml:space="preserve">n under the Securities Act of 1933, as amended, or the Securities Act, unless acquired through the directed share program by our executive officers. The resale of 5,118,242 shares of Class </w:t>
      </w:r>
      <w:r>
        <w:rPr>
          <w:rFonts w:ascii="Arial" w:hAnsi="Arial" w:cs="Arial"/>
          <w:sz w:val="20"/>
          <w:szCs w:val="20"/>
        </w:rPr>
        <w:t>A</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7</w:t>
      </w:r>
    </w:p>
    <w:p w:rsidR="00000000" w:rsidRDefault="006212FF">
      <w:pPr>
        <w:rPr>
          <w:rFonts w:eastAsia="Times New Roman"/>
        </w:rPr>
      </w:pPr>
      <w:r>
        <w:rPr>
          <w:rFonts w:eastAsia="Times New Roman"/>
        </w:rPr>
        <w:pict>
          <v:rect id="_x0000_i1092"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common stock and 103,4</w:t>
      </w:r>
      <w:r>
        <w:rPr>
          <w:rFonts w:ascii="Arial" w:hAnsi="Arial" w:cs="Arial"/>
          <w:sz w:val="20"/>
          <w:szCs w:val="20"/>
        </w:rPr>
        <w:t>86,739 shares of Class B common stock, or approximately 90.5% of our outstanding shares in the aggregate, is currently prohibited or otherwise restricted as a result of securities law provisions, market stand-off agreements entered into by our stockholders</w:t>
      </w:r>
      <w:r>
        <w:rPr>
          <w:rFonts w:ascii="Arial" w:hAnsi="Arial" w:cs="Arial"/>
          <w:sz w:val="20"/>
          <w:szCs w:val="20"/>
        </w:rPr>
        <w:t xml:space="preserve"> with us or lock-up agreements entered into by our stockholders with the underwriters in our IPO. However, subject to Rule 144 limitations applicable to affiliates, these shares will be able to be sold in the public market beginning on November 22, 2021. S</w:t>
      </w:r>
      <w:r>
        <w:rPr>
          <w:rFonts w:ascii="Arial" w:hAnsi="Arial" w:cs="Arial"/>
          <w:sz w:val="20"/>
          <w:szCs w:val="20"/>
        </w:rPr>
        <w:t xml:space="preserve">ales of a substantial number of such shares upon expiration of the lock-up and market stand-off agreements, the perception that such sales may occur or the early release of these agreements, could cause the market price of our Class A common stock to fall </w:t>
      </w:r>
      <w:r>
        <w:rPr>
          <w:rFonts w:ascii="Arial" w:hAnsi="Arial" w:cs="Arial"/>
          <w:sz w:val="20"/>
          <w:szCs w:val="20"/>
        </w:rPr>
        <w:t>or make it more difficult for you to sell your Class A common stock at a time and price that you deem appropriate</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534,104 shares of Class A common stock and 7,550,405 shares of Class B common stock were subject to outstanding stock options an</w:t>
      </w:r>
      <w:r>
        <w:rPr>
          <w:rFonts w:ascii="Arial" w:hAnsi="Arial" w:cs="Arial"/>
          <w:sz w:val="20"/>
          <w:szCs w:val="20"/>
        </w:rPr>
        <w:t>d restricted stock awards as of September 30, 2021 and up to 509,370 shares of Class A common stock may be issuable pursuant to our warrant agreement with JPMC Strategic Investments I Corporation. These shares will become eligible for sale in the public ma</w:t>
      </w:r>
      <w:r>
        <w:rPr>
          <w:rFonts w:ascii="Arial" w:hAnsi="Arial" w:cs="Arial"/>
          <w:sz w:val="20"/>
          <w:szCs w:val="20"/>
        </w:rPr>
        <w:t>rket to the extent permitted by the provisions of various vesting agreements, the lock-up agreements and Rules 144 and 701 of the Securities Act. On May 26, 2021, we registered the offer and sale of all shares of Class A common stock and Class B common sto</w:t>
      </w:r>
      <w:r>
        <w:rPr>
          <w:rFonts w:ascii="Arial" w:hAnsi="Arial" w:cs="Arial"/>
          <w:sz w:val="20"/>
          <w:szCs w:val="20"/>
        </w:rPr>
        <w:t>ck subject to stock options outstanding and reserved for issuance under our 2012 Equity Incentive Plan and 2021 Equity Incentive Plan. The shares covered by that registration statement are eligible for sale in the public markets, subject to Rule 144 limita</w:t>
      </w:r>
      <w:r>
        <w:rPr>
          <w:rFonts w:ascii="Arial" w:hAnsi="Arial" w:cs="Arial"/>
          <w:sz w:val="20"/>
          <w:szCs w:val="20"/>
        </w:rPr>
        <w:t>tions applicable to affiliates and the lock-up agreements described above. If these additional shares are sold, or if it is perceived that they will be sold in the public market, the market price of our Class A common stock could decline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The dual class s</w:t>
      </w:r>
      <w:r>
        <w:rPr>
          <w:rFonts w:ascii="Arial" w:hAnsi="Arial" w:cs="Arial"/>
          <w:b/>
          <w:bCs/>
          <w:i/>
          <w:iCs/>
          <w:sz w:val="20"/>
          <w:szCs w:val="20"/>
        </w:rPr>
        <w:t>tructure of our common stock and our stockholders agreement have the effect of concentrating voting control with AKKR and our founder and chief executive officer, which limits or precludes your ability to influence corporate matters for the foreseeable fut</w:t>
      </w:r>
      <w:r>
        <w:rPr>
          <w:rFonts w:ascii="Arial" w:hAnsi="Arial" w:cs="Arial"/>
          <w:b/>
          <w:bCs/>
          <w:i/>
          <w:iCs/>
          <w:sz w:val="20"/>
          <w:szCs w:val="20"/>
        </w:rPr>
        <w:t>ure and may depress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Our Class B common stock has ten votes per share and our Class A common stock has one vote per share. Because of the ten-to-one voting ratio between our Class B common stock and Class A com</w:t>
      </w:r>
      <w:r>
        <w:rPr>
          <w:rFonts w:ascii="Arial" w:hAnsi="Arial" w:cs="Arial"/>
          <w:sz w:val="20"/>
          <w:szCs w:val="20"/>
        </w:rPr>
        <w:t>mon stock, the holders of our Class B common stock, including AKKR and our founder and chief executive officer, collectively will continue to control a majority of the combined voting power of our common stock and therefore be able to control all matters s</w:t>
      </w:r>
      <w:r>
        <w:rPr>
          <w:rFonts w:ascii="Arial" w:hAnsi="Arial" w:cs="Arial"/>
          <w:sz w:val="20"/>
          <w:szCs w:val="20"/>
        </w:rPr>
        <w:t>ubmitted to our stockholders so long as the shares of Class B common stock represent at least 9.1% of all outstanding shares of our Class A common stock and Class B common stock, including the election of directors, amendments of our organizational documen</w:t>
      </w:r>
      <w:r>
        <w:rPr>
          <w:rFonts w:ascii="Arial" w:hAnsi="Arial" w:cs="Arial"/>
          <w:sz w:val="20"/>
          <w:szCs w:val="20"/>
        </w:rPr>
        <w:t>ts, compensation matters and any merger, consolidation, sale of all or substantially all of our assets, or other major corporate transaction requiring stockholder approval. This concentrated control will limit or preclude your ability to influence corporat</w:t>
      </w:r>
      <w:r>
        <w:rPr>
          <w:rFonts w:ascii="Arial" w:hAnsi="Arial" w:cs="Arial"/>
          <w:sz w:val="20"/>
          <w:szCs w:val="20"/>
        </w:rPr>
        <w:t>e matters for the foreseeable future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Further, the stockholders agreement we have entered into with AKKR provides that, for so long as AKKR or certain of its permitted transferees hold more of our outstanding common stock than Mr. Sharma and certain of his affiliates, AKKR will have the right </w:t>
      </w:r>
      <w:r>
        <w:rPr>
          <w:rFonts w:ascii="Arial" w:hAnsi="Arial" w:cs="Arial"/>
          <w:sz w:val="20"/>
          <w:szCs w:val="20"/>
        </w:rPr>
        <w:t xml:space="preserve">to nominate (x) five directors to our board of directors for so long as AKKR beneficially owns at least 10% of our outstanding common stock and (y) two directors to our board of directors for so long as AKKR beneficially owns at least 5% but less than 10% </w:t>
      </w:r>
      <w:r>
        <w:rPr>
          <w:rFonts w:ascii="Arial" w:hAnsi="Arial" w:cs="Arial"/>
          <w:sz w:val="20"/>
          <w:szCs w:val="20"/>
        </w:rPr>
        <w:t>of our outstanding common stock. Moreover, after such time as AKKR ceases to hold more of our outstanding common stock than Mr. Sharma and certain of his affiliates, AKKR will continue to have the right to nominate two directors to our board of directors u</w:t>
      </w:r>
      <w:r>
        <w:rPr>
          <w:rFonts w:ascii="Arial" w:hAnsi="Arial" w:cs="Arial"/>
          <w:sz w:val="20"/>
          <w:szCs w:val="20"/>
        </w:rPr>
        <w:t>ntil such time as AKKR ceases to beneficially own at least 5% of our outstanding common stock</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Future transfers by holders of Class B common stock will generally result in those shares converting to Class A common stock, subject to limited exceptions, such</w:t>
      </w:r>
      <w:r>
        <w:rPr>
          <w:rFonts w:ascii="Arial" w:hAnsi="Arial" w:cs="Arial"/>
          <w:sz w:val="20"/>
          <w:szCs w:val="20"/>
        </w:rPr>
        <w:t xml:space="preserve"> as transfers to affiliates, members or partners of AKKR and transfers for estate planning purposes so long as the transferring holder retains exclusive voting and dispositive power with respect to the shares transferred. The conversion of Class B common s</w:t>
      </w:r>
      <w:r>
        <w:rPr>
          <w:rFonts w:ascii="Arial" w:hAnsi="Arial" w:cs="Arial"/>
          <w:sz w:val="20"/>
          <w:szCs w:val="20"/>
        </w:rPr>
        <w:t>tock to Class A common stock will have the effect, over time, of increasing the relative voting power of those holders of Class B common stock who retain their shares in the long term</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certain index providers have implemented restrictions on i</w:t>
      </w:r>
      <w:r>
        <w:rPr>
          <w:rFonts w:ascii="Arial" w:hAnsi="Arial" w:cs="Arial"/>
          <w:sz w:val="20"/>
          <w:szCs w:val="20"/>
        </w:rPr>
        <w:t>ncluding companies with multiple-class share structures in certain of their indices. The FTSE Russell requires new constituents of its indices to have greater than 5% of the company’s voting rights in the hands of public stockholders, and S&amp;P Dow Jones doe</w:t>
      </w:r>
      <w:r>
        <w:rPr>
          <w:rFonts w:ascii="Arial" w:hAnsi="Arial" w:cs="Arial"/>
          <w:sz w:val="20"/>
          <w:szCs w:val="20"/>
        </w:rPr>
        <w:t>s not admit companies with multiple-class share structures to certain of its indices. Affected indices include the Russell 2000 and the S&amp;P 500, S&amp;P MidCap 400 and S&amp;P SmallCap 600, which together make up the S&amp;P Composite 1500. The dual class structure of</w:t>
      </w:r>
      <w:r>
        <w:rPr>
          <w:rFonts w:ascii="Arial" w:hAnsi="Arial" w:cs="Arial"/>
          <w:sz w:val="20"/>
          <w:szCs w:val="20"/>
        </w:rPr>
        <w:t xml:space="preserve"> our common stock will make us ineligible for inclusion in these indices and we cannot assure you that other stock indices will not take similar actions. It is unclear what effect, if any, these policies have on the valuations of publicly traded companies </w:t>
      </w:r>
      <w:r>
        <w:rPr>
          <w:rFonts w:ascii="Arial" w:hAnsi="Arial" w:cs="Arial"/>
          <w:sz w:val="20"/>
          <w:szCs w:val="20"/>
        </w:rPr>
        <w:t>excluded from such indices, but it is possible that they may depress valuations, as compared to similar companies that are included. Further, given the sustained flow of investment funds into passive strategies that seek to track certain indices, exclusion</w:t>
      </w:r>
      <w:r>
        <w:rPr>
          <w:rFonts w:ascii="Arial" w:hAnsi="Arial" w:cs="Arial"/>
          <w:sz w:val="20"/>
          <w:szCs w:val="20"/>
        </w:rPr>
        <w:t xml:space="preserve"> from certain stock indices will likely preclude investment by many of these funds and could make our Class A common stock less attractive to other investors. As a result, the market price of our Class A common stock could be adversely affected</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8</w:t>
      </w:r>
    </w:p>
    <w:p w:rsidR="00000000" w:rsidRDefault="006212FF">
      <w:pPr>
        <w:rPr>
          <w:rFonts w:eastAsia="Times New Roman"/>
        </w:rPr>
      </w:pPr>
      <w:r>
        <w:rPr>
          <w:rFonts w:eastAsia="Times New Roman"/>
        </w:rPr>
        <w:pict>
          <v:rect id="_x0000_i1093"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b/>
          <w:bCs/>
          <w:i/>
          <w:iCs/>
          <w:sz w:val="20"/>
          <w:szCs w:val="20"/>
        </w:rPr>
        <w:t>AKKR controls us and its interests may conflict with ours or yours in the future</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As of September 30, 2021, AKKR controlled approximately 79.2% of the voting power of our outstanding common stock. As a result, AKKR will have</w:t>
      </w:r>
      <w:r>
        <w:rPr>
          <w:rFonts w:ascii="Arial" w:hAnsi="Arial" w:cs="Arial"/>
          <w:sz w:val="20"/>
          <w:szCs w:val="20"/>
        </w:rPr>
        <w:t xml:space="preserve"> the ability to elect all of the members of our board of directors and thereby control our policies and operations, including the appointment of management, future issuances of our Class A common stock or other securities, the payment of dividends, if any,</w:t>
      </w:r>
      <w:r>
        <w:rPr>
          <w:rFonts w:ascii="Arial" w:hAnsi="Arial" w:cs="Arial"/>
          <w:sz w:val="20"/>
          <w:szCs w:val="20"/>
        </w:rPr>
        <w:t xml:space="preserve"> on our Class A common stock, the incurrence of debt by us, amendments to our certificate of incorporation and bylaws, and the entering into extraordinary transactions, and the interests of AKKR may not in all cases be aligned with our or your interests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AKKR may have an interest in pursuing acquisitions, divestitures and other transactions that, in its judgment, could enhance its investment in us, even though such transactions might involve risks to you. For example, AKKR could cause us to make acquisitio</w:t>
      </w:r>
      <w:r>
        <w:rPr>
          <w:rFonts w:ascii="Arial" w:hAnsi="Arial" w:cs="Arial"/>
          <w:sz w:val="20"/>
          <w:szCs w:val="20"/>
        </w:rPr>
        <w:t>ns that increase our indebtedness or cause us to sell revenue-generating assets. Moreover, AKKR will be able to determine the outcome of all matters requiring stockholder approval and will be able to cause or prevent a change of control of our company or a</w:t>
      </w:r>
      <w:r>
        <w:rPr>
          <w:rFonts w:ascii="Arial" w:hAnsi="Arial" w:cs="Arial"/>
          <w:sz w:val="20"/>
          <w:szCs w:val="20"/>
        </w:rPr>
        <w:t xml:space="preserve"> change in the composition of our board of directors and could preclude any acquisition of our company. This concentration of voting control could deprive you of an opportunity to receive a premium for your shares of Class A common stock as part of a sale </w:t>
      </w:r>
      <w:r>
        <w:rPr>
          <w:rFonts w:ascii="Arial" w:hAnsi="Arial" w:cs="Arial"/>
          <w:sz w:val="20"/>
          <w:szCs w:val="20"/>
        </w:rPr>
        <w:t>of our company and ultimately might affect the market price of our Class A common stock</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So long as AKKR continues to beneficially own a sufficient number of shares of Class B common stock, even if it beneficially owns significantly less than 50% of the sh</w:t>
      </w:r>
      <w:r>
        <w:rPr>
          <w:rFonts w:ascii="Arial" w:hAnsi="Arial" w:cs="Arial"/>
          <w:sz w:val="20"/>
          <w:szCs w:val="20"/>
        </w:rPr>
        <w:t>ares of our outstanding common stock, it will continue to be able to effectively control our decisions. For example, if our Class B common stock amounted to 15% of our outstanding common stock, beneficial owners of our Class B common stock (including AKKR)</w:t>
      </w:r>
      <w:r>
        <w:rPr>
          <w:rFonts w:ascii="Arial" w:hAnsi="Arial" w:cs="Arial"/>
          <w:sz w:val="20"/>
          <w:szCs w:val="20"/>
        </w:rPr>
        <w:t>, would collectively control approximately 64% of the voting power of our common stock. Moreover, AKKR will continue to have the right to nominate directors to our board of directors under our stockholders agreement for so long as AKKR beneficially owns at</w:t>
      </w:r>
      <w:r>
        <w:rPr>
          <w:rFonts w:ascii="Arial" w:hAnsi="Arial" w:cs="Arial"/>
          <w:sz w:val="20"/>
          <w:szCs w:val="20"/>
        </w:rPr>
        <w:t xml:space="preserve"> least 5% of our outstanding common stock</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Our certificate of incorporation contains provisions renouncing our interest and expectation to participate in certain corporate opportunities identified by, or presented to, AKKR or its affiliates, which could create conflicts of interest and have a mater</w:t>
      </w:r>
      <w:r>
        <w:rPr>
          <w:rFonts w:ascii="Arial" w:hAnsi="Arial" w:cs="Arial"/>
          <w:b/>
          <w:bCs/>
          <w:i/>
          <w:iCs/>
          <w:sz w:val="20"/>
          <w:szCs w:val="20"/>
        </w:rPr>
        <w:t>ial adverse effect on our business, results of operations, financial condition and prospects if attractive corporate opportunities are allocated by AKKR to itself, its affiliates or third parties instead of to us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AKKR, our controlling stockholder, is in t</w:t>
      </w:r>
      <w:r>
        <w:rPr>
          <w:rFonts w:ascii="Arial" w:hAnsi="Arial" w:cs="Arial"/>
          <w:sz w:val="20"/>
          <w:szCs w:val="20"/>
        </w:rPr>
        <w:t>he business of making investments in companies and may from time to time acquire and hold interests in businesses that compete directly or indirectly with us or that would be complementary to our business if we acquired them. Our certificate of incorporati</w:t>
      </w:r>
      <w:r>
        <w:rPr>
          <w:rFonts w:ascii="Arial" w:hAnsi="Arial" w:cs="Arial"/>
          <w:sz w:val="20"/>
          <w:szCs w:val="20"/>
        </w:rPr>
        <w:t>on provides that, to the fullest extent permitted by law, none of AKKR or its affiliates, or any of their respective directors, partners, principals, officers, members, managers or employees, including any of the foregoing who serve as our officers or dire</w:t>
      </w:r>
      <w:r>
        <w:rPr>
          <w:rFonts w:ascii="Arial" w:hAnsi="Arial" w:cs="Arial"/>
          <w:sz w:val="20"/>
          <w:szCs w:val="20"/>
        </w:rPr>
        <w:t>ctors (all of whom we refer to as the “Exempted Persons”), will have any duty to refrain from engaging directly or indirectly in the same or similar business activities or lines of business as us or any of our affiliates. In addition, to the fullest extent</w:t>
      </w:r>
      <w:r>
        <w:rPr>
          <w:rFonts w:ascii="Arial" w:hAnsi="Arial" w:cs="Arial"/>
          <w:sz w:val="20"/>
          <w:szCs w:val="20"/>
        </w:rPr>
        <w:t xml:space="preserve"> permitted by law, in the event that any Exempted Person is presented with a business opportunity, even if the opportunity is one that we or our affiliates might reasonably be deemed to have pursued or had the ability or desire to pursue if granted the opp</w:t>
      </w:r>
      <w:r>
        <w:rPr>
          <w:rFonts w:ascii="Arial" w:hAnsi="Arial" w:cs="Arial"/>
          <w:sz w:val="20"/>
          <w:szCs w:val="20"/>
        </w:rPr>
        <w:t>ortunity to do so, such Exempted Person will have no duty to communicate or offer such business opportunity to us or any of our affiliates. No Exempted Person will be liable to us, any of our affiliates or our stockholders for breach of any fiduciary or ot</w:t>
      </w:r>
      <w:r>
        <w:rPr>
          <w:rFonts w:ascii="Arial" w:hAnsi="Arial" w:cs="Arial"/>
          <w:sz w:val="20"/>
          <w:szCs w:val="20"/>
        </w:rPr>
        <w:t>her duty, solely by reason of the fact that any such Exempted Person pursues or acquires such business opportunity, sells, assigns, transfers or directs such business opportunity to another person or fails to present such business opportunity, or informati</w:t>
      </w:r>
      <w:r>
        <w:rPr>
          <w:rFonts w:ascii="Arial" w:hAnsi="Arial" w:cs="Arial"/>
          <w:sz w:val="20"/>
          <w:szCs w:val="20"/>
        </w:rPr>
        <w:t xml:space="preserve">on regarding such business opportunity, to us or any of our affiliates. These provisions could create conflicts of interest and have a material adverse effect on our business, results of operations, financial condition and prospects if attractive business </w:t>
      </w:r>
      <w:r>
        <w:rPr>
          <w:rFonts w:ascii="Arial" w:hAnsi="Arial" w:cs="Arial"/>
          <w:sz w:val="20"/>
          <w:szCs w:val="20"/>
        </w:rPr>
        <w:t>opportunities are allocated by AKKR or another Exempted Person to itself, its affiliates or third parties instead of to us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If securities or industry analysts either do not publish research about us or publish inaccurate or unfavorable research about us, o</w:t>
      </w:r>
      <w:r>
        <w:rPr>
          <w:rFonts w:ascii="Arial" w:hAnsi="Arial" w:cs="Arial"/>
          <w:b/>
          <w:bCs/>
          <w:i/>
          <w:iCs/>
          <w:sz w:val="20"/>
          <w:szCs w:val="20"/>
        </w:rPr>
        <w:t>ur business or our market, or if they adversely change their recommendations regarding our Class A common stock, the market price or trading volume of our Class A common stock could decline</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The trading market for our Class A common stock will be influenc</w:t>
      </w:r>
      <w:r>
        <w:rPr>
          <w:rFonts w:ascii="Arial" w:hAnsi="Arial" w:cs="Arial"/>
          <w:sz w:val="20"/>
          <w:szCs w:val="20"/>
        </w:rPr>
        <w:t>ed in part by the research and reports that securities or industry analysts may publish about us, our business, our market or our competitors. If one or more of the analysts initiate research with an unfavorable rating or downgrade our Class A common stock</w:t>
      </w:r>
      <w:r>
        <w:rPr>
          <w:rFonts w:ascii="Arial" w:hAnsi="Arial" w:cs="Arial"/>
          <w:sz w:val="20"/>
          <w:szCs w:val="20"/>
        </w:rPr>
        <w:t>, provide a more favorable recommendation about our competitors or publish inaccurate or unfavorable research about our business, our Class A common stock price would likely decline. If any analyst who may cover us were to cease coverage of us or fail to r</w:t>
      </w:r>
      <w:r>
        <w:rPr>
          <w:rFonts w:ascii="Arial" w:hAnsi="Arial" w:cs="Arial"/>
          <w:sz w:val="20"/>
          <w:szCs w:val="20"/>
        </w:rPr>
        <w:t>egularly publish reports on us, we could lose visibility in the financial markets, which in turn could cause the market price or trading volume of our Class A common stock to decline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6</w:t>
      </w:r>
      <w:r>
        <w:rPr>
          <w:rFonts w:ascii="Arial" w:hAnsi="Arial" w:cs="Arial"/>
          <w:sz w:val="20"/>
          <w:szCs w:val="20"/>
        </w:rPr>
        <w:t>9</w:t>
      </w:r>
    </w:p>
    <w:p w:rsidR="00000000" w:rsidRDefault="006212FF">
      <w:pPr>
        <w:rPr>
          <w:rFonts w:eastAsia="Times New Roman"/>
        </w:rPr>
      </w:pPr>
      <w:r>
        <w:rPr>
          <w:rFonts w:eastAsia="Times New Roman"/>
        </w:rPr>
        <w:pict>
          <v:rect id="_x0000_i1094"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b/>
          <w:bCs/>
          <w:i/>
          <w:iCs/>
          <w:sz w:val="20"/>
          <w:szCs w:val="20"/>
        </w:rPr>
        <w:t>We are an emerging growth comp</w:t>
      </w:r>
      <w:r>
        <w:rPr>
          <w:rFonts w:ascii="Arial" w:hAnsi="Arial" w:cs="Arial"/>
          <w:b/>
          <w:bCs/>
          <w:i/>
          <w:iCs/>
          <w:sz w:val="20"/>
          <w:szCs w:val="20"/>
        </w:rPr>
        <w:t>any, and any decision on our part to comply only with certain reduced reporting and disclosure requirements applicable to emerging growth companies could make our Class A common stock less attractive to investors</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are an emerging growth company, and fo</w:t>
      </w:r>
      <w:r>
        <w:rPr>
          <w:rFonts w:ascii="Arial" w:hAnsi="Arial" w:cs="Arial"/>
          <w:sz w:val="20"/>
          <w:szCs w:val="20"/>
        </w:rPr>
        <w:t>r as long as we continue to be an emerging growth company, we may choose to take advantage of exemptions from various reporting requirements applicable to other public companies but not to “emerging growth companies,” including</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884486984"/>
        <w:rPr>
          <w:rFonts w:eastAsia="Times New Roman"/>
        </w:rPr>
      </w:pPr>
      <w:r>
        <w:rPr>
          <w:rFonts w:ascii="Symbol" w:eastAsia="Times New Roman" w:hAnsi="Symbol"/>
          <w:sz w:val="20"/>
          <w:szCs w:val="20"/>
        </w:rPr>
        <w:sym w:font="Symbol" w:char="F0B7"/>
      </w:r>
    </w:p>
    <w:p w:rsidR="00000000" w:rsidRDefault="006212FF">
      <w:pPr>
        <w:divId w:val="656766051"/>
        <w:rPr>
          <w:rFonts w:eastAsia="Times New Roman"/>
        </w:rPr>
      </w:pPr>
      <w:r>
        <w:rPr>
          <w:rFonts w:ascii="Arial" w:eastAsia="Times New Roman" w:hAnsi="Arial" w:cs="Arial"/>
          <w:sz w:val="20"/>
          <w:szCs w:val="20"/>
        </w:rPr>
        <w:t>presentation of only two</w:t>
      </w:r>
      <w:r>
        <w:rPr>
          <w:rFonts w:ascii="Arial" w:eastAsia="Times New Roman" w:hAnsi="Arial" w:cs="Arial"/>
          <w:sz w:val="20"/>
          <w:szCs w:val="20"/>
        </w:rPr>
        <w:t xml:space="preserve"> years of audited financial statements and related financial disclosure</w:t>
      </w:r>
      <w:r>
        <w:rPr>
          <w:rFonts w:ascii="Arial" w:eastAsia="Times New Roman" w:hAnsi="Arial" w:cs="Arial"/>
          <w:sz w:val="20"/>
          <w:szCs w:val="20"/>
        </w:rPr>
        <w:t>;</w:t>
      </w:r>
    </w:p>
    <w:p w:rsidR="00000000" w:rsidRDefault="006212FF">
      <w:pPr>
        <w:spacing w:before="120"/>
        <w:ind w:left="4"/>
        <w:divId w:val="1322269445"/>
        <w:rPr>
          <w:rFonts w:eastAsia="Times New Roman"/>
        </w:rPr>
      </w:pPr>
      <w:r>
        <w:rPr>
          <w:rFonts w:ascii="Symbol" w:eastAsia="Times New Roman" w:hAnsi="Symbol"/>
          <w:sz w:val="20"/>
          <w:szCs w:val="20"/>
        </w:rPr>
        <w:sym w:font="Symbol" w:char="F0B7"/>
      </w:r>
    </w:p>
    <w:p w:rsidR="00000000" w:rsidRDefault="006212FF">
      <w:pPr>
        <w:divId w:val="1531214125"/>
        <w:rPr>
          <w:rFonts w:eastAsia="Times New Roman"/>
        </w:rPr>
      </w:pPr>
      <w:r>
        <w:rPr>
          <w:rFonts w:ascii="Arial" w:eastAsia="Times New Roman" w:hAnsi="Arial" w:cs="Arial"/>
          <w:sz w:val="20"/>
          <w:szCs w:val="20"/>
        </w:rPr>
        <w:t>exemption from the requirement to have our registered independent public accounting firm attest to management’s assessment of our internal control over financial reporting</w:t>
      </w:r>
      <w:r>
        <w:rPr>
          <w:rFonts w:ascii="Arial" w:eastAsia="Times New Roman" w:hAnsi="Arial" w:cs="Arial"/>
          <w:sz w:val="20"/>
          <w:szCs w:val="20"/>
        </w:rPr>
        <w:t>;</w:t>
      </w:r>
    </w:p>
    <w:p w:rsidR="00000000" w:rsidRDefault="006212FF">
      <w:pPr>
        <w:spacing w:before="120"/>
        <w:ind w:left="4"/>
        <w:divId w:val="702172589"/>
        <w:rPr>
          <w:rFonts w:eastAsia="Times New Roman"/>
        </w:rPr>
      </w:pPr>
      <w:r>
        <w:rPr>
          <w:rFonts w:ascii="Symbol" w:eastAsia="Times New Roman" w:hAnsi="Symbol"/>
          <w:sz w:val="20"/>
          <w:szCs w:val="20"/>
        </w:rPr>
        <w:sym w:font="Symbol" w:char="F0B7"/>
      </w:r>
    </w:p>
    <w:p w:rsidR="00000000" w:rsidRDefault="006212FF">
      <w:pPr>
        <w:divId w:val="1345014273"/>
        <w:rPr>
          <w:rFonts w:eastAsia="Times New Roman"/>
        </w:rPr>
      </w:pPr>
      <w:r>
        <w:rPr>
          <w:rFonts w:ascii="Arial" w:eastAsia="Times New Roman" w:hAnsi="Arial" w:cs="Arial"/>
          <w:sz w:val="20"/>
          <w:szCs w:val="20"/>
        </w:rPr>
        <w:t>exempt</w:t>
      </w:r>
      <w:r>
        <w:rPr>
          <w:rFonts w:ascii="Arial" w:eastAsia="Times New Roman" w:hAnsi="Arial" w:cs="Arial"/>
          <w:sz w:val="20"/>
          <w:szCs w:val="20"/>
        </w:rPr>
        <w:t>ion from compliance with the requirement of the PCAOB regarding the communication of critical audit matters in the auditor’s report on the financial statements;</w:t>
      </w:r>
      <w:r>
        <w:rPr>
          <w:rFonts w:ascii="Arial" w:eastAsia="Times New Roman" w:hAnsi="Arial" w:cs="Arial"/>
          <w:sz w:val="20"/>
          <w:szCs w:val="20"/>
        </w:rPr>
        <w:t xml:space="preserve"> </w:t>
      </w:r>
    </w:p>
    <w:p w:rsidR="00000000" w:rsidRDefault="006212FF">
      <w:pPr>
        <w:spacing w:before="120"/>
        <w:ind w:left="4"/>
        <w:divId w:val="1965841224"/>
        <w:rPr>
          <w:rFonts w:eastAsia="Times New Roman"/>
        </w:rPr>
      </w:pPr>
      <w:r>
        <w:rPr>
          <w:rFonts w:ascii="Symbol" w:eastAsia="Times New Roman" w:hAnsi="Symbol"/>
          <w:sz w:val="20"/>
          <w:szCs w:val="20"/>
        </w:rPr>
        <w:sym w:font="Symbol" w:char="F0B7"/>
      </w:r>
    </w:p>
    <w:p w:rsidR="00000000" w:rsidRDefault="006212FF">
      <w:pPr>
        <w:divId w:val="14156009"/>
        <w:rPr>
          <w:rFonts w:eastAsia="Times New Roman"/>
        </w:rPr>
      </w:pPr>
      <w:r>
        <w:rPr>
          <w:rFonts w:ascii="Arial" w:eastAsia="Times New Roman" w:hAnsi="Arial" w:cs="Arial"/>
          <w:sz w:val="20"/>
          <w:szCs w:val="20"/>
        </w:rPr>
        <w:t>reduced disclosure about our executive compensation arrangements; an</w:t>
      </w:r>
      <w:r>
        <w:rPr>
          <w:rFonts w:ascii="Arial" w:eastAsia="Times New Roman" w:hAnsi="Arial" w:cs="Arial"/>
          <w:sz w:val="20"/>
          <w:szCs w:val="20"/>
        </w:rPr>
        <w:t>d</w:t>
      </w:r>
    </w:p>
    <w:p w:rsidR="00000000" w:rsidRDefault="006212FF">
      <w:pPr>
        <w:spacing w:before="120"/>
        <w:ind w:left="4"/>
        <w:divId w:val="1566797743"/>
        <w:rPr>
          <w:rFonts w:eastAsia="Times New Roman"/>
        </w:rPr>
      </w:pPr>
      <w:r>
        <w:rPr>
          <w:rFonts w:ascii="Symbol" w:eastAsia="Times New Roman" w:hAnsi="Symbol"/>
          <w:sz w:val="20"/>
          <w:szCs w:val="20"/>
        </w:rPr>
        <w:sym w:font="Symbol" w:char="F0B7"/>
      </w:r>
    </w:p>
    <w:p w:rsidR="00000000" w:rsidRDefault="006212FF">
      <w:pPr>
        <w:divId w:val="1774086224"/>
        <w:rPr>
          <w:rFonts w:eastAsia="Times New Roman"/>
        </w:rPr>
      </w:pPr>
      <w:r>
        <w:rPr>
          <w:rFonts w:ascii="Arial" w:eastAsia="Times New Roman" w:hAnsi="Arial" w:cs="Arial"/>
          <w:sz w:val="20"/>
          <w:szCs w:val="20"/>
        </w:rPr>
        <w:t>exemption from the r</w:t>
      </w:r>
      <w:r>
        <w:rPr>
          <w:rFonts w:ascii="Arial" w:eastAsia="Times New Roman" w:hAnsi="Arial" w:cs="Arial"/>
          <w:sz w:val="20"/>
          <w:szCs w:val="20"/>
        </w:rPr>
        <w:t>equirement to hold non-binding advisory votes on executive compensation or golden parachute arrangements.</w:t>
      </w:r>
      <w:r>
        <w:rPr>
          <w:rFonts w:ascii="Arial" w:eastAsia="Times New Roman"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the JOBS Act provides that an emerging growth company may take advantage of an extended transition period for complying with new or revi</w:t>
      </w:r>
      <w:r>
        <w:rPr>
          <w:rFonts w:ascii="Arial" w:hAnsi="Arial" w:cs="Arial"/>
          <w:sz w:val="20"/>
          <w:szCs w:val="20"/>
        </w:rPr>
        <w:t>sed accounting standards, delaying the adoption of these accounting standards until they would apply to private companies unless it otherwise irrevocably elects not to avail itself of this exemption. We have elected to use this extended transition period u</w:t>
      </w:r>
      <w:r>
        <w:rPr>
          <w:rFonts w:ascii="Arial" w:hAnsi="Arial" w:cs="Arial"/>
          <w:sz w:val="20"/>
          <w:szCs w:val="20"/>
        </w:rPr>
        <w:t>ntil we are no longer an emerging growth company or until we affirmatively and irrevocably opt out of the extended transition period. As a result, our consolidated financial statements may not be comparable to the financial statements of companies that com</w:t>
      </w:r>
      <w:r>
        <w:rPr>
          <w:rFonts w:ascii="Arial" w:hAnsi="Arial" w:cs="Arial"/>
          <w:sz w:val="20"/>
          <w:szCs w:val="20"/>
        </w:rPr>
        <w:t>ply with new or revised accounting pronouncements as of public company effective dates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could be an emerging growth company for up to five years following the completion of our IPO in May 2021. Our status as an emerging growth company will end as soon a</w:t>
      </w:r>
      <w:r>
        <w:rPr>
          <w:rFonts w:ascii="Arial" w:hAnsi="Arial" w:cs="Arial"/>
          <w:sz w:val="20"/>
          <w:szCs w:val="20"/>
        </w:rPr>
        <w:t>s any of the following takes place</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670916342"/>
        <w:rPr>
          <w:rFonts w:eastAsia="Times New Roman"/>
        </w:rPr>
      </w:pPr>
      <w:r>
        <w:rPr>
          <w:rFonts w:ascii="Symbol" w:eastAsia="Times New Roman" w:hAnsi="Symbol"/>
          <w:sz w:val="20"/>
          <w:szCs w:val="20"/>
        </w:rPr>
        <w:sym w:font="Symbol" w:char="F0B7"/>
      </w:r>
    </w:p>
    <w:p w:rsidR="00000000" w:rsidRDefault="006212FF">
      <w:pPr>
        <w:divId w:val="789009828"/>
        <w:rPr>
          <w:rFonts w:eastAsia="Times New Roman"/>
        </w:rPr>
      </w:pPr>
      <w:r>
        <w:rPr>
          <w:rFonts w:ascii="Arial" w:eastAsia="Times New Roman" w:hAnsi="Arial" w:cs="Arial"/>
          <w:sz w:val="20"/>
          <w:szCs w:val="20"/>
        </w:rPr>
        <w:t>the last day of the fiscal year in which we have at least $1.07 billion in annual revenue;</w:t>
      </w:r>
      <w:r>
        <w:rPr>
          <w:rFonts w:ascii="Arial" w:eastAsia="Times New Roman" w:hAnsi="Arial" w:cs="Arial"/>
          <w:sz w:val="20"/>
          <w:szCs w:val="20"/>
        </w:rPr>
        <w:t xml:space="preserve"> </w:t>
      </w:r>
    </w:p>
    <w:p w:rsidR="00000000" w:rsidRDefault="006212FF">
      <w:pPr>
        <w:spacing w:before="120"/>
        <w:ind w:left="4"/>
        <w:divId w:val="1635407051"/>
        <w:rPr>
          <w:rFonts w:eastAsia="Times New Roman"/>
        </w:rPr>
      </w:pPr>
      <w:r>
        <w:rPr>
          <w:rFonts w:ascii="Symbol" w:eastAsia="Times New Roman" w:hAnsi="Symbol"/>
          <w:sz w:val="20"/>
          <w:szCs w:val="20"/>
        </w:rPr>
        <w:sym w:font="Symbol" w:char="F0B7"/>
      </w:r>
    </w:p>
    <w:p w:rsidR="00000000" w:rsidRDefault="006212FF">
      <w:pPr>
        <w:divId w:val="713969769"/>
        <w:rPr>
          <w:rFonts w:eastAsia="Times New Roman"/>
        </w:rPr>
      </w:pPr>
      <w:r>
        <w:rPr>
          <w:rFonts w:ascii="Arial" w:eastAsia="Times New Roman" w:hAnsi="Arial" w:cs="Arial"/>
          <w:sz w:val="20"/>
          <w:szCs w:val="20"/>
        </w:rPr>
        <w:t xml:space="preserve">the date we qualify as a “large accelerated filer,” </w:t>
      </w:r>
      <w:r>
        <w:rPr>
          <w:rFonts w:ascii="Arial" w:eastAsia="Times New Roman" w:hAnsi="Arial" w:cs="Arial"/>
          <w:sz w:val="20"/>
          <w:szCs w:val="20"/>
        </w:rPr>
        <w:t>with at least $700.0 million of equity securities held by non-affiliates</w:t>
      </w:r>
      <w:r>
        <w:rPr>
          <w:rFonts w:ascii="Arial" w:eastAsia="Times New Roman" w:hAnsi="Arial" w:cs="Arial"/>
          <w:sz w:val="20"/>
          <w:szCs w:val="20"/>
        </w:rPr>
        <w:t>;</w:t>
      </w:r>
    </w:p>
    <w:p w:rsidR="00000000" w:rsidRDefault="006212FF">
      <w:pPr>
        <w:spacing w:before="120"/>
        <w:ind w:left="4"/>
        <w:divId w:val="1364554186"/>
        <w:rPr>
          <w:rFonts w:eastAsia="Times New Roman"/>
        </w:rPr>
      </w:pPr>
      <w:r>
        <w:rPr>
          <w:rFonts w:ascii="Symbol" w:eastAsia="Times New Roman" w:hAnsi="Symbol"/>
          <w:sz w:val="20"/>
          <w:szCs w:val="20"/>
        </w:rPr>
        <w:sym w:font="Symbol" w:char="F0B7"/>
      </w:r>
    </w:p>
    <w:p w:rsidR="00000000" w:rsidRDefault="006212FF">
      <w:pPr>
        <w:divId w:val="11542485"/>
        <w:rPr>
          <w:rFonts w:eastAsia="Times New Roman"/>
        </w:rPr>
      </w:pPr>
      <w:r>
        <w:rPr>
          <w:rFonts w:ascii="Arial" w:eastAsia="Times New Roman" w:hAnsi="Arial" w:cs="Arial"/>
          <w:sz w:val="20"/>
          <w:szCs w:val="20"/>
        </w:rPr>
        <w:t>the date on which we have issued, in any three-year period, more than $1.0 billion in non-convertible debt securities; or</w:t>
      </w:r>
      <w:r>
        <w:rPr>
          <w:rFonts w:ascii="Arial" w:eastAsia="Times New Roman" w:hAnsi="Arial" w:cs="Arial"/>
          <w:sz w:val="20"/>
          <w:szCs w:val="20"/>
        </w:rPr>
        <w:t xml:space="preserve"> </w:t>
      </w:r>
    </w:p>
    <w:p w:rsidR="00000000" w:rsidRDefault="006212FF">
      <w:pPr>
        <w:spacing w:before="120"/>
        <w:ind w:left="4"/>
        <w:divId w:val="1066807113"/>
        <w:rPr>
          <w:rFonts w:eastAsia="Times New Roman"/>
        </w:rPr>
      </w:pPr>
      <w:r>
        <w:rPr>
          <w:rFonts w:ascii="Symbol" w:eastAsia="Times New Roman" w:hAnsi="Symbol"/>
          <w:sz w:val="20"/>
          <w:szCs w:val="20"/>
        </w:rPr>
        <w:sym w:font="Symbol" w:char="F0B7"/>
      </w:r>
    </w:p>
    <w:p w:rsidR="00000000" w:rsidRDefault="006212FF">
      <w:pPr>
        <w:divId w:val="1884830919"/>
        <w:rPr>
          <w:rFonts w:eastAsia="Times New Roman"/>
        </w:rPr>
      </w:pPr>
      <w:r>
        <w:rPr>
          <w:rFonts w:ascii="Arial" w:eastAsia="Times New Roman" w:hAnsi="Arial" w:cs="Arial"/>
          <w:sz w:val="20"/>
          <w:szCs w:val="20"/>
        </w:rPr>
        <w:t>the last day of the fiscal year during which the fifth anniversary of the completion of our IPO occurs, which would be December 31,</w:t>
      </w:r>
      <w:r>
        <w:rPr>
          <w:rFonts w:ascii="Arial" w:eastAsia="Times New Roman" w:hAnsi="Arial" w:cs="Arial"/>
          <w:sz w:val="20"/>
          <w:szCs w:val="20"/>
        </w:rPr>
        <w:t xml:space="preserve"> 2026.</w:t>
      </w:r>
      <w:r>
        <w:rPr>
          <w:rFonts w:ascii="Arial" w:eastAsia="Times New Roman"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We cannot predict if investors will find our Class A common stock less attractive if we choose to rely on any of the exemptions afforded emerging growth companies. If some investors find our Class A common stock less attractive because we rely on a</w:t>
      </w:r>
      <w:r>
        <w:rPr>
          <w:rFonts w:ascii="Arial" w:hAnsi="Arial" w:cs="Arial"/>
          <w:sz w:val="20"/>
          <w:szCs w:val="20"/>
        </w:rPr>
        <w:t>ny of these exemptions, there may be a less active trading market for our Class A common stock and the market price of our Class A common stock may be more volatile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 xml:space="preserve">We have elected to take advantage of the “controlled company” exemption to the corporate </w:t>
      </w:r>
      <w:r>
        <w:rPr>
          <w:rFonts w:ascii="Arial" w:hAnsi="Arial" w:cs="Arial"/>
          <w:b/>
          <w:bCs/>
          <w:i/>
          <w:iCs/>
          <w:sz w:val="20"/>
          <w:szCs w:val="20"/>
        </w:rPr>
        <w:t>governance rules for New York Stock Exchange-listed companies, which could make our Class A common stock less attractive to some investors or otherwise harm our stock price</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AKKR controls a majority of the voting power of our outstanding common stock. Bec</w:t>
      </w:r>
      <w:r>
        <w:rPr>
          <w:rFonts w:ascii="Arial" w:hAnsi="Arial" w:cs="Arial"/>
          <w:sz w:val="20"/>
          <w:szCs w:val="20"/>
        </w:rPr>
        <w:t>ause we qualify as a “controlled company” under the corporate governance rules for New York Stock Exchange-listed companies, we are not required to have a majority of our board of directors be independent, nor are we required to have an independent compens</w:t>
      </w:r>
      <w:r>
        <w:rPr>
          <w:rFonts w:ascii="Arial" w:hAnsi="Arial" w:cs="Arial"/>
          <w:sz w:val="20"/>
          <w:szCs w:val="20"/>
        </w:rPr>
        <w:t>ation committee or an independent nominating function. In light of our status as a controlled company, in the future we could elect not to have a majority of our board of directors be independent or not to have an independent compensation committee or nomi</w:t>
      </w:r>
      <w:r>
        <w:rPr>
          <w:rFonts w:ascii="Arial" w:hAnsi="Arial" w:cs="Arial"/>
          <w:sz w:val="20"/>
          <w:szCs w:val="20"/>
        </w:rPr>
        <w:t>nating and corporate governance committee. Accordingly, should the interests of our management and AKKR differ from those of other stockholders, the other stockholders may not have the same protections afforded to stockholders of companies that are subject</w:t>
      </w:r>
      <w:r>
        <w:rPr>
          <w:rFonts w:ascii="Arial" w:hAnsi="Arial" w:cs="Arial"/>
          <w:sz w:val="20"/>
          <w:szCs w:val="20"/>
        </w:rPr>
        <w:t xml:space="preserve"> to all of the corporate governance rules for New York Stock Exchange-listed companies. Our status as a controlled company could make our Class A common stock less attractive to some investors or otherwise harm our stock price</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Future securities issuances</w:t>
      </w:r>
      <w:r>
        <w:rPr>
          <w:rFonts w:ascii="Arial" w:hAnsi="Arial" w:cs="Arial"/>
          <w:b/>
          <w:bCs/>
          <w:i/>
          <w:iCs/>
          <w:sz w:val="20"/>
          <w:szCs w:val="20"/>
        </w:rPr>
        <w:t xml:space="preserve"> could result in significant dilution to our stockholders and impair the market price of our Class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0</w:t>
      </w:r>
    </w:p>
    <w:p w:rsidR="00000000" w:rsidRDefault="006212FF">
      <w:pPr>
        <w:rPr>
          <w:rFonts w:eastAsia="Times New Roman"/>
        </w:rPr>
      </w:pPr>
      <w:r>
        <w:rPr>
          <w:rFonts w:eastAsia="Times New Roman"/>
        </w:rPr>
        <w:pict>
          <v:rect id="_x0000_i1095"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Future issuances of shares of our Class A common stock or the conversion of a substantial number o</w:t>
      </w:r>
      <w:r>
        <w:rPr>
          <w:rFonts w:ascii="Arial" w:hAnsi="Arial" w:cs="Arial"/>
          <w:sz w:val="20"/>
          <w:szCs w:val="20"/>
        </w:rPr>
        <w:t>f shares of our Class B common stock, or the perception that these sales or conversions may occur, could depress the market price of our Class A common stock and result in dilution to existing holders of our Class A common stock. Also, to the extent outsta</w:t>
      </w:r>
      <w:r>
        <w:rPr>
          <w:rFonts w:ascii="Arial" w:hAnsi="Arial" w:cs="Arial"/>
          <w:sz w:val="20"/>
          <w:szCs w:val="20"/>
        </w:rPr>
        <w:t>nding options to purchase shares of our Class B common stock are exercised or options or other equity-based awards are issued or become vested, there will be further dilution. The amount of dilution could be substantial depending upon the size of the issua</w:t>
      </w:r>
      <w:r>
        <w:rPr>
          <w:rFonts w:ascii="Arial" w:hAnsi="Arial" w:cs="Arial"/>
          <w:sz w:val="20"/>
          <w:szCs w:val="20"/>
        </w:rPr>
        <w:t>nces or exercises. Furthermore, we may issue additional equity securities that could have rights senior to those of our Class A common stock</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As of September 30, 2021, there were 7,550,405 shares of Class B common stock subject to outstanding options. All </w:t>
      </w:r>
      <w:r>
        <w:rPr>
          <w:rFonts w:ascii="Arial" w:hAnsi="Arial" w:cs="Arial"/>
          <w:sz w:val="20"/>
          <w:szCs w:val="20"/>
        </w:rPr>
        <w:t>of the shares of Class B common stock subject to outstanding options are registered for public resale under the Securities Act. Accordingly, these shares will be able to be freely sold in the public market upon issuance as permitted by any applicable vesti</w:t>
      </w:r>
      <w:r>
        <w:rPr>
          <w:rFonts w:ascii="Arial" w:hAnsi="Arial" w:cs="Arial"/>
          <w:sz w:val="20"/>
          <w:szCs w:val="20"/>
        </w:rPr>
        <w:t>ng requirements, lockup agreements, and subject to compliance with applicable securities laws</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as of September 30, 2021, the holders of up to 107,452,426 shares of our common stock, or certain permitted transferees, are entitled to require us</w:t>
      </w:r>
      <w:r>
        <w:rPr>
          <w:rFonts w:ascii="Arial" w:hAnsi="Arial" w:cs="Arial"/>
          <w:sz w:val="20"/>
          <w:szCs w:val="20"/>
        </w:rPr>
        <w:t xml:space="preserve"> to file registration statements for the public resale of the shares of Class A common stock, including shares issuable upon conversion of their shares of Class B common stock, or to include such shares in registration statements that we may file, subject </w:t>
      </w:r>
      <w:r>
        <w:rPr>
          <w:rFonts w:ascii="Arial" w:hAnsi="Arial" w:cs="Arial"/>
          <w:sz w:val="20"/>
          <w:szCs w:val="20"/>
        </w:rPr>
        <w:t xml:space="preserve">to certain conditions. If we register the offer and sale of shares for the holders of registration rights, those shares can be freely sold in the public market upon registration, subject to the restrictions of Rule 144 under the Securities Act in the case </w:t>
      </w:r>
      <w:r>
        <w:rPr>
          <w:rFonts w:ascii="Arial" w:hAnsi="Arial" w:cs="Arial"/>
          <w:sz w:val="20"/>
          <w:szCs w:val="20"/>
        </w:rPr>
        <w:t>of our affiliates</w:t>
      </w:r>
      <w:r>
        <w:rPr>
          <w:rFonts w:ascii="Arial" w:hAnsi="Arial" w:cs="Arial"/>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Anti-takeover provisions in our charter documents and under Washington law could make an acquisition of us difficult, limit attempts by our stockholders to replace or remove our current management and depress the market price of our Clas</w:t>
      </w:r>
      <w:r>
        <w:rPr>
          <w:rFonts w:ascii="Arial" w:hAnsi="Arial" w:cs="Arial"/>
          <w:b/>
          <w:bCs/>
          <w:i/>
          <w:iCs/>
          <w:sz w:val="20"/>
          <w:szCs w:val="20"/>
        </w:rPr>
        <w:t>s A common stock</w:t>
      </w:r>
      <w:r>
        <w:rPr>
          <w:rFonts w:ascii="Arial" w:hAnsi="Arial" w:cs="Arial"/>
          <w:b/>
          <w:bCs/>
          <w:i/>
          <w:iCs/>
          <w:sz w:val="20"/>
          <w:szCs w:val="20"/>
        </w:rPr>
        <w:t>.</w:t>
      </w:r>
      <w:r>
        <w:rPr>
          <w:rFonts w:ascii="Arial" w:hAnsi="Arial" w:cs="Arial"/>
          <w:b/>
          <w:bCs/>
          <w:i/>
          <w:iCs/>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to AKKR controlling approximately 79.2% of the voting power of our common stock as of September 30, 2021, our certificate of incorporation and bylaws contain provisions that could depress the market price of our Class A commo</w:t>
      </w:r>
      <w:r>
        <w:rPr>
          <w:rFonts w:ascii="Arial" w:hAnsi="Arial" w:cs="Arial"/>
          <w:sz w:val="20"/>
          <w:szCs w:val="20"/>
        </w:rPr>
        <w:t>n stock by acting to discourage, delay or prevent a change of control of our company or changes in our management that the stockholders of our company may deem advantageous. Among other things, these provisions provide that</w:t>
      </w:r>
      <w:r>
        <w:rPr>
          <w:rFonts w:ascii="Arial" w:hAnsi="Arial" w:cs="Arial"/>
          <w:sz w:val="20"/>
          <w:szCs w:val="20"/>
        </w:rPr>
        <w:t>:</w:t>
      </w:r>
      <w:r>
        <w:rPr>
          <w:rFonts w:ascii="Arial" w:hAnsi="Arial" w:cs="Arial"/>
          <w:sz w:val="20"/>
          <w:szCs w:val="20"/>
        </w:rPr>
        <w:t xml:space="preserve"> </w:t>
      </w:r>
    </w:p>
    <w:p w:rsidR="00000000" w:rsidRDefault="006212FF">
      <w:pPr>
        <w:spacing w:before="120"/>
        <w:ind w:left="4"/>
        <w:divId w:val="1592200130"/>
        <w:rPr>
          <w:rFonts w:eastAsia="Times New Roman"/>
        </w:rPr>
      </w:pPr>
      <w:r>
        <w:rPr>
          <w:rFonts w:ascii="Symbol" w:eastAsia="Times New Roman" w:hAnsi="Symbol"/>
          <w:sz w:val="20"/>
          <w:szCs w:val="20"/>
        </w:rPr>
        <w:sym w:font="Symbol" w:char="F0B7"/>
      </w:r>
    </w:p>
    <w:p w:rsidR="00000000" w:rsidRDefault="006212FF">
      <w:pPr>
        <w:divId w:val="518936217"/>
        <w:rPr>
          <w:rFonts w:eastAsia="Times New Roman"/>
        </w:rPr>
      </w:pPr>
      <w:r>
        <w:rPr>
          <w:rFonts w:ascii="Arial" w:eastAsia="Times New Roman" w:hAnsi="Arial" w:cs="Arial"/>
          <w:sz w:val="20"/>
          <w:szCs w:val="20"/>
        </w:rPr>
        <w:t xml:space="preserve">we have a dual class common </w:t>
      </w:r>
      <w:r>
        <w:rPr>
          <w:rFonts w:ascii="Arial" w:eastAsia="Times New Roman" w:hAnsi="Arial" w:cs="Arial"/>
          <w:sz w:val="20"/>
          <w:szCs w:val="20"/>
        </w:rPr>
        <w:t>stock structure, with differing voting rights</w:t>
      </w:r>
      <w:r>
        <w:rPr>
          <w:rFonts w:ascii="Arial" w:eastAsia="Times New Roman" w:hAnsi="Arial" w:cs="Arial"/>
          <w:sz w:val="20"/>
          <w:szCs w:val="20"/>
        </w:rPr>
        <w:t>;</w:t>
      </w:r>
    </w:p>
    <w:p w:rsidR="00000000" w:rsidRDefault="006212FF">
      <w:pPr>
        <w:spacing w:before="120"/>
        <w:ind w:left="4"/>
        <w:divId w:val="1988589512"/>
        <w:rPr>
          <w:rFonts w:eastAsia="Times New Roman"/>
        </w:rPr>
      </w:pPr>
      <w:r>
        <w:rPr>
          <w:rFonts w:ascii="Symbol" w:eastAsia="Times New Roman" w:hAnsi="Symbol"/>
          <w:sz w:val="20"/>
          <w:szCs w:val="20"/>
        </w:rPr>
        <w:sym w:font="Symbol" w:char="F0B7"/>
      </w:r>
    </w:p>
    <w:p w:rsidR="00000000" w:rsidRDefault="006212FF">
      <w:pPr>
        <w:divId w:val="418135681"/>
        <w:rPr>
          <w:rFonts w:eastAsia="Times New Roman"/>
        </w:rPr>
      </w:pPr>
      <w:r>
        <w:rPr>
          <w:rFonts w:ascii="Arial" w:eastAsia="Times New Roman" w:hAnsi="Arial" w:cs="Arial"/>
          <w:sz w:val="20"/>
          <w:szCs w:val="20"/>
        </w:rPr>
        <w:t>the authorized number of directors may be changed only by resolution of the board of directors</w:t>
      </w:r>
      <w:r>
        <w:rPr>
          <w:rFonts w:ascii="Arial" w:eastAsia="Times New Roman" w:hAnsi="Arial" w:cs="Arial"/>
          <w:sz w:val="20"/>
          <w:szCs w:val="20"/>
        </w:rPr>
        <w:t>;</w:t>
      </w:r>
    </w:p>
    <w:p w:rsidR="00000000" w:rsidRDefault="006212FF">
      <w:pPr>
        <w:spacing w:before="120"/>
        <w:ind w:left="4"/>
        <w:divId w:val="1779831394"/>
        <w:rPr>
          <w:rFonts w:eastAsia="Times New Roman"/>
        </w:rPr>
      </w:pPr>
      <w:r>
        <w:rPr>
          <w:rFonts w:ascii="Symbol" w:eastAsia="Times New Roman" w:hAnsi="Symbol"/>
          <w:sz w:val="20"/>
          <w:szCs w:val="20"/>
        </w:rPr>
        <w:sym w:font="Symbol" w:char="F0B7"/>
      </w:r>
    </w:p>
    <w:p w:rsidR="00000000" w:rsidRDefault="006212FF">
      <w:pPr>
        <w:divId w:val="1697730845"/>
        <w:rPr>
          <w:rFonts w:eastAsia="Times New Roman"/>
        </w:rPr>
      </w:pPr>
      <w:r>
        <w:rPr>
          <w:rFonts w:ascii="Arial" w:eastAsia="Times New Roman" w:hAnsi="Arial" w:cs="Arial"/>
          <w:sz w:val="20"/>
          <w:szCs w:val="20"/>
        </w:rPr>
        <w:t>any vacancies on the board of directors and any newly created directorships may only be filled by the affirma</w:t>
      </w:r>
      <w:r>
        <w:rPr>
          <w:rFonts w:ascii="Arial" w:eastAsia="Times New Roman" w:hAnsi="Arial" w:cs="Arial"/>
          <w:sz w:val="20"/>
          <w:szCs w:val="20"/>
        </w:rPr>
        <w:t>tive vote of a majority of directors then in office, even if less than a quorum</w:t>
      </w:r>
      <w:r>
        <w:rPr>
          <w:rFonts w:ascii="Arial" w:eastAsia="Times New Roman" w:hAnsi="Arial" w:cs="Arial"/>
          <w:sz w:val="20"/>
          <w:szCs w:val="20"/>
        </w:rPr>
        <w:t>;</w:t>
      </w:r>
    </w:p>
    <w:p w:rsidR="00000000" w:rsidRDefault="006212FF">
      <w:pPr>
        <w:spacing w:before="120"/>
        <w:ind w:left="4"/>
        <w:divId w:val="159735289"/>
        <w:rPr>
          <w:rFonts w:eastAsia="Times New Roman"/>
        </w:rPr>
      </w:pPr>
      <w:r>
        <w:rPr>
          <w:rFonts w:ascii="Symbol" w:eastAsia="Times New Roman" w:hAnsi="Symbol"/>
          <w:sz w:val="20"/>
          <w:szCs w:val="20"/>
        </w:rPr>
        <w:sym w:font="Symbol" w:char="F0B7"/>
      </w:r>
    </w:p>
    <w:p w:rsidR="00000000" w:rsidRDefault="006212FF">
      <w:pPr>
        <w:divId w:val="1264001026"/>
        <w:rPr>
          <w:rFonts w:eastAsia="Times New Roman"/>
        </w:rPr>
      </w:pPr>
      <w:r>
        <w:rPr>
          <w:rFonts w:ascii="Arial" w:eastAsia="Times New Roman" w:hAnsi="Arial" w:cs="Arial"/>
          <w:sz w:val="20"/>
          <w:szCs w:val="20"/>
        </w:rPr>
        <w:t>our board of directors is divided into three classes, each of which stands for election once every three years</w:t>
      </w:r>
      <w:r>
        <w:rPr>
          <w:rFonts w:ascii="Arial" w:eastAsia="Times New Roman" w:hAnsi="Arial" w:cs="Arial"/>
          <w:sz w:val="20"/>
          <w:szCs w:val="20"/>
        </w:rPr>
        <w:t>;</w:t>
      </w:r>
    </w:p>
    <w:p w:rsidR="00000000" w:rsidRDefault="006212FF">
      <w:pPr>
        <w:spacing w:before="120"/>
        <w:ind w:left="4"/>
        <w:divId w:val="1710253685"/>
        <w:rPr>
          <w:rFonts w:eastAsia="Times New Roman"/>
        </w:rPr>
      </w:pPr>
      <w:r>
        <w:rPr>
          <w:rFonts w:ascii="Symbol" w:eastAsia="Times New Roman" w:hAnsi="Symbol"/>
          <w:sz w:val="20"/>
          <w:szCs w:val="20"/>
        </w:rPr>
        <w:sym w:font="Symbol" w:char="F0B7"/>
      </w:r>
    </w:p>
    <w:p w:rsidR="00000000" w:rsidRDefault="006212FF">
      <w:pPr>
        <w:divId w:val="1036543663"/>
        <w:rPr>
          <w:rFonts w:eastAsia="Times New Roman"/>
        </w:rPr>
      </w:pPr>
      <w:r>
        <w:rPr>
          <w:rFonts w:ascii="Arial" w:eastAsia="Times New Roman" w:hAnsi="Arial" w:cs="Arial"/>
          <w:sz w:val="20"/>
          <w:szCs w:val="20"/>
        </w:rPr>
        <w:t>there is no cumulative voting</w:t>
      </w:r>
      <w:r>
        <w:rPr>
          <w:rFonts w:ascii="Arial" w:eastAsia="Times New Roman" w:hAnsi="Arial" w:cs="Arial"/>
          <w:sz w:val="20"/>
          <w:szCs w:val="20"/>
        </w:rPr>
        <w:t>;</w:t>
      </w:r>
    </w:p>
    <w:p w:rsidR="00000000" w:rsidRDefault="006212FF">
      <w:pPr>
        <w:spacing w:before="120"/>
        <w:ind w:left="4"/>
        <w:divId w:val="938564748"/>
        <w:rPr>
          <w:rFonts w:eastAsia="Times New Roman"/>
        </w:rPr>
      </w:pPr>
      <w:r>
        <w:rPr>
          <w:rFonts w:ascii="Symbol" w:eastAsia="Times New Roman" w:hAnsi="Symbol"/>
          <w:sz w:val="20"/>
          <w:szCs w:val="20"/>
        </w:rPr>
        <w:sym w:font="Symbol" w:char="F0B7"/>
      </w:r>
    </w:p>
    <w:p w:rsidR="00000000" w:rsidRDefault="006212FF">
      <w:pPr>
        <w:divId w:val="837382233"/>
        <w:rPr>
          <w:rFonts w:eastAsia="Times New Roman"/>
        </w:rPr>
      </w:pPr>
      <w:r>
        <w:rPr>
          <w:rFonts w:ascii="Arial" w:eastAsia="Times New Roman" w:hAnsi="Arial" w:cs="Arial"/>
          <w:sz w:val="20"/>
          <w:szCs w:val="20"/>
        </w:rPr>
        <w:t>the board of directors may issue “blank check” preferred stock that our board of directors could use to imple</w:t>
      </w:r>
      <w:r>
        <w:rPr>
          <w:rFonts w:ascii="Arial" w:eastAsia="Times New Roman" w:hAnsi="Arial" w:cs="Arial"/>
          <w:sz w:val="20"/>
          <w:szCs w:val="20"/>
        </w:rPr>
        <w:t>ment a stockholder rights plan;</w:t>
      </w:r>
      <w:r>
        <w:rPr>
          <w:rFonts w:ascii="Arial" w:eastAsia="Times New Roman" w:hAnsi="Arial" w:cs="Arial"/>
          <w:sz w:val="20"/>
          <w:szCs w:val="20"/>
        </w:rPr>
        <w:t xml:space="preserve"> </w:t>
      </w:r>
    </w:p>
    <w:p w:rsidR="00000000" w:rsidRDefault="006212FF">
      <w:pPr>
        <w:spacing w:before="120"/>
        <w:ind w:left="4"/>
        <w:divId w:val="986859071"/>
        <w:rPr>
          <w:rFonts w:eastAsia="Times New Roman"/>
        </w:rPr>
      </w:pPr>
      <w:r>
        <w:rPr>
          <w:rFonts w:ascii="Symbol" w:eastAsia="Times New Roman" w:hAnsi="Symbol"/>
          <w:sz w:val="20"/>
          <w:szCs w:val="20"/>
        </w:rPr>
        <w:sym w:font="Symbol" w:char="F0B7"/>
      </w:r>
    </w:p>
    <w:p w:rsidR="00000000" w:rsidRDefault="006212FF">
      <w:pPr>
        <w:divId w:val="207954854"/>
        <w:rPr>
          <w:rFonts w:eastAsia="Times New Roman"/>
        </w:rPr>
      </w:pPr>
      <w:r>
        <w:rPr>
          <w:rFonts w:ascii="Arial" w:eastAsia="Times New Roman" w:hAnsi="Arial" w:cs="Arial"/>
          <w:sz w:val="20"/>
          <w:szCs w:val="20"/>
        </w:rPr>
        <w:t>the board of directors may adopt, alter or repeal our bylaws;</w:t>
      </w:r>
      <w:r>
        <w:rPr>
          <w:rFonts w:ascii="Arial" w:eastAsia="Times New Roman" w:hAnsi="Arial" w:cs="Arial"/>
          <w:sz w:val="20"/>
          <w:szCs w:val="20"/>
        </w:rPr>
        <w:t xml:space="preserve"> </w:t>
      </w:r>
    </w:p>
    <w:p w:rsidR="00000000" w:rsidRDefault="006212FF">
      <w:pPr>
        <w:spacing w:before="120"/>
        <w:ind w:left="4"/>
        <w:divId w:val="1086266397"/>
        <w:rPr>
          <w:rFonts w:eastAsia="Times New Roman"/>
        </w:rPr>
      </w:pPr>
      <w:r>
        <w:rPr>
          <w:rFonts w:ascii="Symbol" w:eastAsia="Times New Roman" w:hAnsi="Symbol"/>
          <w:sz w:val="20"/>
          <w:szCs w:val="20"/>
        </w:rPr>
        <w:sym w:font="Symbol" w:char="F0B7"/>
      </w:r>
    </w:p>
    <w:p w:rsidR="00000000" w:rsidRDefault="006212FF">
      <w:pPr>
        <w:divId w:val="75564194"/>
        <w:rPr>
          <w:rFonts w:eastAsia="Times New Roman"/>
        </w:rPr>
      </w:pPr>
      <w:r>
        <w:rPr>
          <w:rFonts w:ascii="Arial" w:eastAsia="Times New Roman" w:hAnsi="Arial" w:cs="Arial"/>
          <w:sz w:val="20"/>
          <w:szCs w:val="20"/>
        </w:rPr>
        <w:t>the forum for certain litigation against us is restricted to Delaware; and</w:t>
      </w:r>
      <w:r>
        <w:rPr>
          <w:rFonts w:ascii="Arial" w:eastAsia="Times New Roman" w:hAnsi="Arial" w:cs="Arial"/>
          <w:sz w:val="20"/>
          <w:szCs w:val="20"/>
        </w:rPr>
        <w:t xml:space="preserve"> </w:t>
      </w:r>
    </w:p>
    <w:p w:rsidR="00000000" w:rsidRDefault="006212FF">
      <w:pPr>
        <w:spacing w:before="120"/>
        <w:ind w:left="4"/>
        <w:divId w:val="30572392"/>
        <w:rPr>
          <w:rFonts w:eastAsia="Times New Roman"/>
        </w:rPr>
      </w:pPr>
      <w:r>
        <w:rPr>
          <w:rFonts w:ascii="Symbol" w:eastAsia="Times New Roman" w:hAnsi="Symbol"/>
          <w:sz w:val="20"/>
          <w:szCs w:val="20"/>
        </w:rPr>
        <w:sym w:font="Symbol" w:char="F0B7"/>
      </w:r>
    </w:p>
    <w:p w:rsidR="00000000" w:rsidRDefault="006212FF">
      <w:pPr>
        <w:divId w:val="506332968"/>
        <w:rPr>
          <w:rFonts w:eastAsia="Times New Roman"/>
        </w:rPr>
      </w:pPr>
      <w:r>
        <w:rPr>
          <w:rFonts w:ascii="Arial" w:eastAsia="Times New Roman" w:hAnsi="Arial" w:cs="Arial"/>
          <w:sz w:val="20"/>
          <w:szCs w:val="20"/>
        </w:rPr>
        <w:t xml:space="preserve">stockholders seeking to present proposals before a meeting of stockholders or </w:t>
      </w:r>
      <w:r>
        <w:rPr>
          <w:rFonts w:ascii="Arial" w:eastAsia="Times New Roman" w:hAnsi="Arial" w:cs="Arial"/>
          <w:sz w:val="20"/>
          <w:szCs w:val="20"/>
        </w:rPr>
        <w:t>to nominate candidates for election as directors at a meeting of stockholders must provide notice in writing in a timely manner, and also meet specific requirements as to the form and content of a stockholder’s notice</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Additional provisions will become eff</w:t>
      </w:r>
      <w:r>
        <w:rPr>
          <w:rFonts w:ascii="Arial" w:hAnsi="Arial" w:cs="Arial"/>
          <w:sz w:val="20"/>
          <w:szCs w:val="20"/>
        </w:rPr>
        <w:t>ective on such date when AKKR and its affiliates cease to beneficially own in the aggregate, directly or indirectly, at least 50% of the voting power of our capital stock, which, among other things, provide that</w:t>
      </w:r>
      <w:r>
        <w:rPr>
          <w:rFonts w:ascii="Arial" w:hAnsi="Arial" w:cs="Arial"/>
          <w:sz w:val="20"/>
          <w:szCs w:val="20"/>
        </w:rPr>
        <w:t>:</w:t>
      </w:r>
    </w:p>
    <w:p w:rsidR="00000000" w:rsidRDefault="006212FF">
      <w:pPr>
        <w:spacing w:before="120"/>
        <w:ind w:left="4"/>
        <w:divId w:val="532036259"/>
        <w:rPr>
          <w:rFonts w:eastAsia="Times New Roman"/>
        </w:rPr>
      </w:pPr>
      <w:r>
        <w:rPr>
          <w:rFonts w:ascii="Symbol" w:eastAsia="Times New Roman" w:hAnsi="Symbol"/>
          <w:sz w:val="20"/>
          <w:szCs w:val="20"/>
        </w:rPr>
        <w:sym w:font="Symbol" w:char="F0B7"/>
      </w:r>
    </w:p>
    <w:p w:rsidR="00000000" w:rsidRDefault="006212FF">
      <w:pPr>
        <w:divId w:val="2012830016"/>
        <w:rPr>
          <w:rFonts w:eastAsia="Times New Roman"/>
        </w:rPr>
      </w:pPr>
      <w:r>
        <w:rPr>
          <w:rFonts w:ascii="Arial" w:eastAsia="Times New Roman" w:hAnsi="Arial" w:cs="Arial"/>
          <w:sz w:val="20"/>
          <w:szCs w:val="20"/>
        </w:rPr>
        <w:t>stockholders may not call special meeting</w:t>
      </w:r>
      <w:r>
        <w:rPr>
          <w:rFonts w:ascii="Arial" w:eastAsia="Times New Roman" w:hAnsi="Arial" w:cs="Arial"/>
          <w:sz w:val="20"/>
          <w:szCs w:val="20"/>
        </w:rPr>
        <w:t>s of stockholders or act by written consent</w:t>
      </w:r>
      <w:r>
        <w:rPr>
          <w:rFonts w:ascii="Arial" w:eastAsia="Times New Roman" w:hAnsi="Arial" w:cs="Arial"/>
          <w:sz w:val="20"/>
          <w:szCs w:val="20"/>
        </w:rPr>
        <w:t>;</w:t>
      </w:r>
    </w:p>
    <w:p w:rsidR="00000000" w:rsidRDefault="006212FF">
      <w:pPr>
        <w:spacing w:before="120"/>
        <w:ind w:left="4"/>
        <w:divId w:val="940526734"/>
        <w:rPr>
          <w:rFonts w:eastAsia="Times New Roman"/>
        </w:rPr>
      </w:pPr>
      <w:r>
        <w:rPr>
          <w:rFonts w:ascii="Symbol" w:eastAsia="Times New Roman" w:hAnsi="Symbol"/>
          <w:sz w:val="20"/>
          <w:szCs w:val="20"/>
        </w:rPr>
        <w:sym w:font="Symbol" w:char="F0B7"/>
      </w:r>
    </w:p>
    <w:p w:rsidR="00000000" w:rsidRDefault="006212FF">
      <w:pPr>
        <w:divId w:val="509679816"/>
        <w:rPr>
          <w:rFonts w:eastAsia="Times New Roman"/>
        </w:rPr>
      </w:pPr>
      <w:r>
        <w:rPr>
          <w:rFonts w:ascii="Arial" w:eastAsia="Times New Roman" w:hAnsi="Arial" w:cs="Arial"/>
          <w:sz w:val="20"/>
          <w:szCs w:val="20"/>
        </w:rPr>
        <w:t>directors may only be removed from office for cause and with the affirmative vote of at least a majority of the voting power of our outstanding capital stock; an</w:t>
      </w:r>
      <w:r>
        <w:rPr>
          <w:rFonts w:ascii="Arial" w:eastAsia="Times New Roman" w:hAnsi="Arial" w:cs="Arial"/>
          <w:sz w:val="20"/>
          <w:szCs w:val="20"/>
        </w:rPr>
        <w:t>d</w:t>
      </w:r>
    </w:p>
    <w:p w:rsidR="00000000" w:rsidRDefault="006212FF">
      <w:pPr>
        <w:spacing w:before="120"/>
        <w:ind w:left="4"/>
        <w:divId w:val="962226396"/>
        <w:rPr>
          <w:rFonts w:eastAsia="Times New Roman"/>
        </w:rPr>
      </w:pPr>
      <w:r>
        <w:rPr>
          <w:rFonts w:ascii="Symbol" w:eastAsia="Times New Roman" w:hAnsi="Symbol"/>
          <w:sz w:val="20"/>
          <w:szCs w:val="20"/>
        </w:rPr>
        <w:sym w:font="Symbol" w:char="F0B7"/>
      </w:r>
    </w:p>
    <w:p w:rsidR="00000000" w:rsidRDefault="006212FF">
      <w:pPr>
        <w:divId w:val="2090499032"/>
        <w:rPr>
          <w:rFonts w:eastAsia="Times New Roman"/>
        </w:rPr>
      </w:pPr>
      <w:r>
        <w:rPr>
          <w:rFonts w:ascii="Arial" w:eastAsia="Times New Roman" w:hAnsi="Arial" w:cs="Arial"/>
          <w:sz w:val="20"/>
          <w:szCs w:val="20"/>
        </w:rPr>
        <w:t xml:space="preserve">amending certain provisions of our certificate of incorporation and bylaws will be subject </w:t>
      </w:r>
      <w:r>
        <w:rPr>
          <w:rFonts w:ascii="Arial" w:eastAsia="Times New Roman" w:hAnsi="Arial" w:cs="Arial"/>
          <w:sz w:val="20"/>
          <w:szCs w:val="20"/>
        </w:rPr>
        <w:t>to super-majority voting thresholds</w:t>
      </w:r>
      <w:r>
        <w:rPr>
          <w:rFonts w:ascii="Arial" w:eastAsia="Times New Roman"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Moreover, our certificate of incorporation contains a provision that provides us with protections similar to Section 203 of the General Corporation Law of the State of Delaware, or the DGCL, and prevents us from engagin</w:t>
      </w:r>
      <w:r>
        <w:rPr>
          <w:rFonts w:ascii="Arial" w:hAnsi="Arial" w:cs="Arial"/>
          <w:sz w:val="20"/>
          <w:szCs w:val="20"/>
        </w:rPr>
        <w:t>g in a business combination with certain interested stockholders (excluding AKKR, certain of its direct or indirect transferees and any group as to which AKKR is a party), including a person who owns 15% or more of our voting stock for a period of thre</w:t>
      </w:r>
      <w:r>
        <w:rPr>
          <w:rFonts w:ascii="Arial" w:hAnsi="Arial" w:cs="Arial"/>
          <w:sz w:val="20"/>
          <w:szCs w:val="20"/>
        </w:rPr>
        <w:t>e</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1</w:t>
      </w:r>
    </w:p>
    <w:p w:rsidR="00000000" w:rsidRDefault="006212FF">
      <w:pPr>
        <w:rPr>
          <w:rFonts w:eastAsia="Times New Roman"/>
        </w:rPr>
      </w:pPr>
      <w:r>
        <w:rPr>
          <w:rFonts w:eastAsia="Times New Roman"/>
        </w:rPr>
        <w:pict>
          <v:rect id="_x0000_i1096"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years from the date such person acquired such common stock, unless approval from our board of directors or stockholders is obtained prior to the acquisition and subject to other exceptions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In addition, because our p</w:t>
      </w:r>
      <w:r>
        <w:rPr>
          <w:rFonts w:ascii="Arial" w:hAnsi="Arial" w:cs="Arial"/>
          <w:sz w:val="20"/>
          <w:szCs w:val="20"/>
        </w:rPr>
        <w:t>rincipal executive offices are located in Washington, the anti-takeover provisions of the Washington Business Corporation Act may apply to us under certain circumstances now or in the future. These provisions prohibit a “target corporation” from engaging i</w:t>
      </w:r>
      <w:r>
        <w:rPr>
          <w:rFonts w:ascii="Arial" w:hAnsi="Arial" w:cs="Arial"/>
          <w:sz w:val="20"/>
          <w:szCs w:val="20"/>
        </w:rPr>
        <w:t>n any of a broad range of business combinations with any stockholder constituting an “acquiring person” for a period of five years following the date on which the stockholder became an “acquiring person.</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Any provision of our certificate of incorporation or bylaws, or under Washington law, that has the effect of delaying or deterring a change in control could limit the opportunity for our stockholders to receive a premium for their shares of our common stoc</w:t>
      </w:r>
      <w:r>
        <w:rPr>
          <w:rFonts w:ascii="Arial" w:hAnsi="Arial" w:cs="Arial"/>
          <w:sz w:val="20"/>
          <w:szCs w:val="20"/>
        </w:rPr>
        <w:t>k, and could also affect the price that some investors are willing to pay for our Class A common stock</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rPr>
          <w:sz w:val="20"/>
          <w:szCs w:val="20"/>
        </w:rPr>
      </w:pPr>
      <w:r>
        <w:rPr>
          <w:rFonts w:ascii="Arial" w:hAnsi="Arial" w:cs="Arial"/>
          <w:b/>
          <w:bCs/>
          <w:i/>
          <w:iCs/>
          <w:sz w:val="20"/>
          <w:szCs w:val="20"/>
        </w:rPr>
        <w:t>Our bylaws designate a state or federal court located within the State of Delaware as the exclusive forum for substantially all disputes between us and</w:t>
      </w:r>
      <w:r>
        <w:rPr>
          <w:rFonts w:ascii="Arial" w:hAnsi="Arial" w:cs="Arial"/>
          <w:b/>
          <w:bCs/>
          <w:i/>
          <w:iCs/>
          <w:sz w:val="20"/>
          <w:szCs w:val="20"/>
        </w:rPr>
        <w:t xml:space="preserve"> our stockholders, and also provide that the federal district courts will be the exclusive forum for resolving any complaint asserting a cause of action arising under the Securities Act, each of which could limit our stockholders’ ability to choose the jud</w:t>
      </w:r>
      <w:r>
        <w:rPr>
          <w:rFonts w:ascii="Arial" w:hAnsi="Arial" w:cs="Arial"/>
          <w:b/>
          <w:bCs/>
          <w:i/>
          <w:iCs/>
          <w:sz w:val="20"/>
          <w:szCs w:val="20"/>
        </w:rPr>
        <w:t>icial forum for disputes with us or our directors, officers, stockholders or employees</w:t>
      </w:r>
      <w:r>
        <w:rPr>
          <w:rFonts w:ascii="Arial" w:hAnsi="Arial" w:cs="Arial"/>
          <w:b/>
          <w:bCs/>
          <w:i/>
          <w:iCs/>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Our bylaws provide that, unless we consent in writing to the selection of an alternative forum, the sole and exclusive forum for (1) any derivative action or proceeding</w:t>
      </w:r>
      <w:r>
        <w:rPr>
          <w:rFonts w:ascii="Arial" w:hAnsi="Arial" w:cs="Arial"/>
          <w:sz w:val="20"/>
          <w:szCs w:val="20"/>
        </w:rPr>
        <w:t xml:space="preserve"> brought on our behalf, (2) any action asserting a claim of breach of a fiduciary duty owed by any of our directors, stockholders, officers or other employees to us or our stockholders, (3) any action arising pursuant to any provision of the DGCL, our cert</w:t>
      </w:r>
      <w:r>
        <w:rPr>
          <w:rFonts w:ascii="Arial" w:hAnsi="Arial" w:cs="Arial"/>
          <w:sz w:val="20"/>
          <w:szCs w:val="20"/>
        </w:rPr>
        <w:t>ificate of incorporation or our bylaws or (4) any other action asserting a claim that is governed by the internal affairs doctrine shall be the Court of Chancery of the State of Delaware (or, if the Court of Chancery does not have jurisdiction, another Sta</w:t>
      </w:r>
      <w:r>
        <w:rPr>
          <w:rFonts w:ascii="Arial" w:hAnsi="Arial" w:cs="Arial"/>
          <w:sz w:val="20"/>
          <w:szCs w:val="20"/>
        </w:rPr>
        <w:t>te court in Delaware or the federal district court for the District of Delaware), except for any claim as to which such court determines that there is an indispensable party not subject to the jurisdiction of such court (and the indispensable party does no</w:t>
      </w:r>
      <w:r>
        <w:rPr>
          <w:rFonts w:ascii="Arial" w:hAnsi="Arial" w:cs="Arial"/>
          <w:sz w:val="20"/>
          <w:szCs w:val="20"/>
        </w:rPr>
        <w:t>t consent to the personal jurisdiction of such court within ten days following such determination), which is vested in the exclusive jurisdiction of a court or forum other than such court or for which such court does not have subject matter jurisdiction. T</w:t>
      </w:r>
      <w:r>
        <w:rPr>
          <w:rFonts w:ascii="Arial" w:hAnsi="Arial" w:cs="Arial"/>
          <w:sz w:val="20"/>
          <w:szCs w:val="20"/>
        </w:rPr>
        <w:t>his provision does not apply to any action brought to enforce a duty or liability created by the Exchange Act and the rules and regulations thereunder</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ind w:firstLine="539"/>
        <w:rPr>
          <w:sz w:val="20"/>
          <w:szCs w:val="20"/>
        </w:rPr>
      </w:pPr>
      <w:r>
        <w:rPr>
          <w:rFonts w:ascii="Arial" w:hAnsi="Arial" w:cs="Arial"/>
          <w:sz w:val="20"/>
          <w:szCs w:val="20"/>
        </w:rPr>
        <w:t xml:space="preserve">Section 22 of the Securities Act establishes concurrent jurisdiction for federal and state courts over </w:t>
      </w:r>
      <w:r>
        <w:rPr>
          <w:rFonts w:ascii="Arial" w:hAnsi="Arial" w:cs="Arial"/>
          <w:sz w:val="20"/>
          <w:szCs w:val="20"/>
        </w:rPr>
        <w:t>Securities Act claims. Accordingly, both state and federal courts have jurisdiction to hear such claims. To prevent having to litigate claims in multiple jurisdictions and the threat of inconsistent or contrary rulings by different courts, among other cons</w:t>
      </w:r>
      <w:r>
        <w:rPr>
          <w:rFonts w:ascii="Arial" w:hAnsi="Arial" w:cs="Arial"/>
          <w:sz w:val="20"/>
          <w:szCs w:val="20"/>
        </w:rPr>
        <w:t>iderations, our bylaws also provide that, unless we consent in writing to the selection of an alternative forum, the federal district courts of the United States will be the sole and exclusive forum for resolving any complaint asserting a cause of action a</w:t>
      </w:r>
      <w:r>
        <w:rPr>
          <w:rFonts w:ascii="Arial" w:hAnsi="Arial" w:cs="Arial"/>
          <w:sz w:val="20"/>
          <w:szCs w:val="20"/>
        </w:rPr>
        <w:t>rising under the Securities Act</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Any person or entity purchasing or otherwise acquiring or holding or owning (or continuing to hold or own) any interest in any of our securities shall be deemed to have notice of and consented to the foregoing bylaw provisi</w:t>
      </w:r>
      <w:r>
        <w:rPr>
          <w:rFonts w:ascii="Arial" w:hAnsi="Arial" w:cs="Arial"/>
          <w:sz w:val="20"/>
          <w:szCs w:val="20"/>
        </w:rPr>
        <w:t xml:space="preserve">ons. Although we believe these exclusive forum provisions benefit us by providing increased consistency in the application of Delaware law and federal securities laws in the types of lawsuits to which each applies, the exclusive forum provisions may limit </w:t>
      </w:r>
      <w:r>
        <w:rPr>
          <w:rFonts w:ascii="Arial" w:hAnsi="Arial" w:cs="Arial"/>
          <w:sz w:val="20"/>
          <w:szCs w:val="20"/>
        </w:rPr>
        <w:t>a stockholder’s ability to bring a claim in a judicial forum of its choosing for disputes with us or our current or former directors, officers, stockholders or other employees, which may discourage such lawsuits against us and our current and former direct</w:t>
      </w:r>
      <w:r>
        <w:rPr>
          <w:rFonts w:ascii="Arial" w:hAnsi="Arial" w:cs="Arial"/>
          <w:sz w:val="20"/>
          <w:szCs w:val="20"/>
        </w:rPr>
        <w:t>ors, officers, stockholders and other employees. Our stockholders will not be deemed to have waived our compliance with the federal securities laws and the rules and regulations thereunder as a result of our exclusive forum provisions</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Further, the enforce</w:t>
      </w:r>
      <w:r>
        <w:rPr>
          <w:rFonts w:ascii="Arial" w:hAnsi="Arial" w:cs="Arial"/>
          <w:sz w:val="20"/>
          <w:szCs w:val="20"/>
        </w:rPr>
        <w:t xml:space="preserve">ability of similar exclusive forum provisions in other companies’ organizational documents has been challenged in legal proceedings, and it is possible that a court of law could rule that these types of provisions are inapplicable or unenforceable if they </w:t>
      </w:r>
      <w:r>
        <w:rPr>
          <w:rFonts w:ascii="Arial" w:hAnsi="Arial" w:cs="Arial"/>
          <w:sz w:val="20"/>
          <w:szCs w:val="20"/>
        </w:rPr>
        <w:t xml:space="preserve">are challenged in a proceeding or otherwise. If a court were to find either exclusive forum provision contained in our bylaws to be inapplicable or unenforceable in an action, we may incur significant additional costs associated with resolving such action </w:t>
      </w:r>
      <w:r>
        <w:rPr>
          <w:rFonts w:ascii="Arial" w:hAnsi="Arial" w:cs="Arial"/>
          <w:sz w:val="20"/>
          <w:szCs w:val="20"/>
        </w:rPr>
        <w:t>in other jurisdictions, all of which could harm our results of operations</w:t>
      </w:r>
      <w:r>
        <w:rPr>
          <w:rFonts w:ascii="Arial" w:hAnsi="Arial" w:cs="Arial"/>
          <w:sz w:val="20"/>
          <w:szCs w:val="20"/>
        </w:rPr>
        <w:t>.</w:t>
      </w:r>
    </w:p>
    <w:p w:rsidR="00000000" w:rsidRDefault="006212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Unregistered Sales of Equity Securities and Use of Proceeds</w:t>
      </w:r>
      <w:r>
        <w:rPr>
          <w:rFonts w:ascii="Arial" w:hAnsi="Arial" w:cs="Arial"/>
          <w:b/>
          <w:bCs/>
          <w:sz w:val="20"/>
          <w:szCs w:val="20"/>
        </w:rPr>
        <w:t>.</w:t>
      </w:r>
    </w:p>
    <w:p w:rsidR="00000000" w:rsidRDefault="006212FF">
      <w:pPr>
        <w:pStyle w:val="a3"/>
        <w:spacing w:before="120" w:beforeAutospacing="0" w:after="0" w:afterAutospacing="0"/>
        <w:rPr>
          <w:sz w:val="20"/>
          <w:szCs w:val="20"/>
        </w:rPr>
      </w:pPr>
      <w:r>
        <w:rPr>
          <w:rFonts w:ascii="Arial" w:hAnsi="Arial" w:cs="Arial"/>
          <w:b/>
          <w:bCs/>
          <w:i/>
          <w:iCs/>
          <w:sz w:val="20"/>
          <w:szCs w:val="20"/>
        </w:rPr>
        <w:t>Use of Proceeds from Public Offering of Common Stoc</w:t>
      </w:r>
      <w:r>
        <w:rPr>
          <w:rFonts w:ascii="Arial" w:hAnsi="Arial" w:cs="Arial"/>
          <w:b/>
          <w:bCs/>
          <w:i/>
          <w:iCs/>
          <w:sz w:val="20"/>
          <w:szCs w:val="20"/>
        </w:rPr>
        <w:t>k</w:t>
      </w:r>
    </w:p>
    <w:p w:rsidR="00000000" w:rsidRDefault="006212FF">
      <w:pPr>
        <w:pStyle w:val="a3"/>
        <w:spacing w:before="120" w:beforeAutospacing="0" w:after="0" w:afterAutospacing="0"/>
        <w:ind w:firstLine="539"/>
        <w:rPr>
          <w:sz w:val="20"/>
          <w:szCs w:val="20"/>
        </w:rPr>
      </w:pPr>
      <w:r>
        <w:rPr>
          <w:rFonts w:ascii="Arial" w:hAnsi="Arial" w:cs="Arial"/>
          <w:sz w:val="20"/>
          <w:szCs w:val="20"/>
        </w:rPr>
        <w:t>We filed a registration statement on Form S-1 (File No. 333</w:t>
      </w:r>
      <w:r>
        <w:rPr>
          <w:rFonts w:ascii="Arial" w:hAnsi="Arial" w:cs="Arial"/>
          <w:sz w:val="20"/>
          <w:szCs w:val="20"/>
        </w:rPr>
        <w:t>-255683) for our IPO, or the Registration Statement, which was declared effective by the SEC on May 25, 2021. On May 28, 2021, we closed the IPO, in which we sold 11,500,000 shares of our Class A common stock, including shares sold in connection with the e</w:t>
      </w:r>
      <w:r>
        <w:rPr>
          <w:rFonts w:ascii="Arial" w:hAnsi="Arial" w:cs="Arial"/>
          <w:sz w:val="20"/>
          <w:szCs w:val="20"/>
        </w:rPr>
        <w:t>xercise in full of the underwriters’ option to purchase additional shares, at a price to the public of $21.00 per share for an aggregate offering price of approximately $241.5 million</w:t>
      </w:r>
      <w:r>
        <w:rPr>
          <w:rFonts w:ascii="Arial" w:hAnsi="Arial" w:cs="Arial"/>
          <w:sz w:val="20"/>
          <w:szCs w:val="20"/>
        </w:rPr>
        <w:t>.</w:t>
      </w:r>
      <w:r>
        <w:rPr>
          <w:rFonts w:ascii="Arial" w:hAnsi="Arial" w:cs="Arial"/>
          <w:sz w:val="20"/>
          <w:szCs w:val="20"/>
        </w:rPr>
        <w:t xml:space="preserve"> </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2</w:t>
      </w:r>
    </w:p>
    <w:p w:rsidR="00000000" w:rsidRDefault="006212FF">
      <w:pPr>
        <w:rPr>
          <w:rFonts w:eastAsia="Times New Roman"/>
        </w:rPr>
      </w:pPr>
      <w:r>
        <w:rPr>
          <w:rFonts w:eastAsia="Times New Roman"/>
        </w:rPr>
        <w:pict>
          <v:rect id="_x0000_i1097"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120" w:beforeAutospacing="0" w:after="0" w:afterAutospacing="0"/>
        <w:ind w:firstLine="539"/>
        <w:rPr>
          <w:sz w:val="20"/>
          <w:szCs w:val="20"/>
        </w:rPr>
      </w:pPr>
      <w:r>
        <w:rPr>
          <w:rFonts w:ascii="Arial" w:hAnsi="Arial" w:cs="Arial"/>
          <w:sz w:val="20"/>
          <w:szCs w:val="20"/>
        </w:rPr>
        <w:t>Immediately subsequent to th</w:t>
      </w:r>
      <w:r>
        <w:rPr>
          <w:rFonts w:ascii="Arial" w:hAnsi="Arial" w:cs="Arial"/>
          <w:sz w:val="20"/>
          <w:szCs w:val="20"/>
        </w:rPr>
        <w:t>e closing of our IPO, entities affiliated with AKKR purchased 2,380,950 shares of our Class A common stock from us at $21.00 per share in a concurrent private placement</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We used approximately $85.7 million of the net proceeds from the IPO in connection wit</w:t>
      </w:r>
      <w:r>
        <w:rPr>
          <w:rFonts w:ascii="Arial" w:hAnsi="Arial" w:cs="Arial"/>
          <w:sz w:val="20"/>
          <w:szCs w:val="20"/>
        </w:rPr>
        <w:t>h our acquisitions of Payveris and Finovera, Inc</w:t>
      </w:r>
      <w:r>
        <w:rPr>
          <w:rFonts w:ascii="Arial" w:hAnsi="Arial" w:cs="Arial"/>
          <w:sz w:val="20"/>
          <w:szCs w:val="20"/>
        </w:rPr>
        <w:t>.</w:t>
      </w:r>
    </w:p>
    <w:p w:rsidR="00000000" w:rsidRDefault="006212FF">
      <w:pPr>
        <w:pStyle w:val="a3"/>
        <w:spacing w:before="120" w:beforeAutospacing="0" w:after="0" w:afterAutospacing="0"/>
        <w:ind w:firstLine="539"/>
        <w:rPr>
          <w:sz w:val="20"/>
          <w:szCs w:val="20"/>
        </w:rPr>
      </w:pPr>
      <w:r>
        <w:rPr>
          <w:rFonts w:ascii="Arial" w:hAnsi="Arial" w:cs="Arial"/>
          <w:sz w:val="20"/>
          <w:szCs w:val="20"/>
        </w:rPr>
        <w:t>No offering proceeds were paid directly or indirectly to any of our directors or officers (or their associates) or persons owning 10% or more of any class of our equity securities or to any other affiliates</w:t>
      </w:r>
      <w:r>
        <w:rPr>
          <w:rFonts w:ascii="Arial" w:hAnsi="Arial" w:cs="Arial"/>
          <w:sz w:val="20"/>
          <w:szCs w:val="20"/>
        </w:rPr>
        <w:t>. There has been no material change in the planned use of proceeds from our IPO as described in the final prospectus</w:t>
      </w:r>
      <w:r>
        <w:rPr>
          <w:rFonts w:ascii="Arial" w:hAnsi="Arial" w:cs="Arial"/>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Defaults Upon Senior Securities</w:t>
      </w:r>
      <w:r>
        <w:rPr>
          <w:rFonts w:ascii="Arial" w:hAnsi="Arial" w:cs="Arial"/>
          <w:b/>
          <w:bCs/>
          <w:sz w:val="20"/>
          <w:szCs w:val="20"/>
        </w:rPr>
        <w:t>.</w:t>
      </w:r>
    </w:p>
    <w:p w:rsidR="00000000" w:rsidRDefault="006212FF">
      <w:pPr>
        <w:pStyle w:val="a3"/>
        <w:spacing w:before="24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Mine Safety Disclosures</w:t>
      </w:r>
      <w:r>
        <w:rPr>
          <w:rFonts w:ascii="Arial" w:hAnsi="Arial" w:cs="Arial"/>
          <w:b/>
          <w:bCs/>
          <w:sz w:val="20"/>
          <w:szCs w:val="20"/>
        </w:rPr>
        <w:t>.</w:t>
      </w:r>
    </w:p>
    <w:p w:rsidR="00000000" w:rsidRDefault="006212FF">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5. Other Information</w:t>
      </w:r>
      <w:r>
        <w:rPr>
          <w:rFonts w:ascii="Arial" w:hAnsi="Arial" w:cs="Arial"/>
          <w:b/>
          <w:bCs/>
          <w:sz w:val="20"/>
          <w:szCs w:val="20"/>
        </w:rPr>
        <w:t>.</w:t>
      </w:r>
    </w:p>
    <w:p w:rsidR="00000000" w:rsidRDefault="006212FF">
      <w:pPr>
        <w:pStyle w:val="a3"/>
        <w:spacing w:before="12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3</w:t>
      </w:r>
    </w:p>
    <w:p w:rsidR="00000000" w:rsidRDefault="006212FF">
      <w:pPr>
        <w:rPr>
          <w:rFonts w:eastAsia="Times New Roman"/>
        </w:rPr>
      </w:pPr>
      <w:r>
        <w:rPr>
          <w:rFonts w:eastAsia="Times New Roman"/>
        </w:rPr>
        <w:pict>
          <v:rect id="_x0000_i1098"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6. Exhibits</w:t>
      </w:r>
      <w:r>
        <w:rPr>
          <w:rFonts w:ascii="Arial" w:hAnsi="Arial" w:cs="Arial"/>
          <w:b/>
          <w:bCs/>
          <w:sz w:val="20"/>
          <w:szCs w:val="20"/>
        </w:rPr>
        <w:t>.</w:t>
      </w:r>
    </w:p>
    <w:p w:rsidR="00000000" w:rsidRDefault="006212FF">
      <w:pPr>
        <w:pStyle w:val="a3"/>
        <w:spacing w:before="360" w:beforeAutospacing="0" w:after="0" w:afterAutospacing="0"/>
        <w:rPr>
          <w:sz w:val="20"/>
          <w:szCs w:val="20"/>
        </w:rPr>
      </w:pPr>
      <w:r>
        <w:rPr>
          <w:rFonts w:ascii="Arial" w:hAnsi="Arial" w:cs="Arial"/>
          <w:b/>
          <w:bCs/>
          <w:sz w:val="20"/>
          <w:szCs w:val="20"/>
        </w:rPr>
        <w:t>(a) Exhibit</w:t>
      </w:r>
      <w:r>
        <w:rPr>
          <w:rFonts w:ascii="Arial" w:hAnsi="Arial" w:cs="Arial"/>
          <w:b/>
          <w:bCs/>
          <w:sz w:val="20"/>
          <w:szCs w:val="20"/>
        </w:rPr>
        <w:t>s</w:t>
      </w:r>
    </w:p>
    <w:p w:rsidR="00000000" w:rsidRDefault="006212FF">
      <w:pPr>
        <w:pStyle w:val="a3"/>
        <w:spacing w:before="120" w:beforeAutospacing="0" w:after="0" w:afterAutospacing="0"/>
        <w:ind w:firstLine="555"/>
        <w:jc w:val="center"/>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6"/>
        <w:gridCol w:w="115"/>
        <w:gridCol w:w="3603"/>
        <w:gridCol w:w="184"/>
        <w:gridCol w:w="738"/>
        <w:gridCol w:w="189"/>
        <w:gridCol w:w="739"/>
        <w:gridCol w:w="189"/>
        <w:gridCol w:w="739"/>
        <w:gridCol w:w="170"/>
        <w:gridCol w:w="754"/>
      </w:tblGrid>
      <w:tr w:rsidR="00000000">
        <w:trPr>
          <w:tblCellSpacing w:w="15" w:type="dxa"/>
        </w:trPr>
        <w:tc>
          <w:tcPr>
            <w:tcW w:w="494" w:type="pct"/>
            <w:vAlign w:val="center"/>
            <w:hideMark/>
          </w:tcPr>
          <w:p w:rsidR="00000000" w:rsidRDefault="006212FF">
            <w:pPr>
              <w:rPr>
                <w:sz w:val="20"/>
                <w:szCs w:val="20"/>
              </w:rPr>
            </w:pPr>
          </w:p>
        </w:tc>
        <w:tc>
          <w:tcPr>
            <w:tcW w:w="50" w:type="pct"/>
            <w:vAlign w:val="center"/>
            <w:hideMark/>
          </w:tcPr>
          <w:p w:rsidR="00000000" w:rsidRDefault="006212FF">
            <w:pPr>
              <w:rPr>
                <w:rFonts w:eastAsia="Times New Roman"/>
                <w:sz w:val="20"/>
                <w:szCs w:val="20"/>
              </w:rPr>
            </w:pPr>
          </w:p>
        </w:tc>
        <w:tc>
          <w:tcPr>
            <w:tcW w:w="2252" w:type="pct"/>
            <w:vAlign w:val="center"/>
            <w:hideMark/>
          </w:tcPr>
          <w:p w:rsidR="00000000" w:rsidRDefault="006212FF">
            <w:pPr>
              <w:rPr>
                <w:rFonts w:eastAsia="Times New Roman"/>
                <w:sz w:val="20"/>
                <w:szCs w:val="20"/>
              </w:rPr>
            </w:pPr>
          </w:p>
        </w:tc>
        <w:tc>
          <w:tcPr>
            <w:tcW w:w="101" w:type="pct"/>
            <w:vAlign w:val="center"/>
            <w:hideMark/>
          </w:tcPr>
          <w:p w:rsidR="00000000" w:rsidRDefault="006212FF">
            <w:pPr>
              <w:rPr>
                <w:rFonts w:eastAsia="Times New Roman"/>
                <w:sz w:val="20"/>
                <w:szCs w:val="20"/>
              </w:rPr>
            </w:pPr>
          </w:p>
        </w:tc>
        <w:tc>
          <w:tcPr>
            <w:tcW w:w="450" w:type="pct"/>
            <w:vAlign w:val="center"/>
            <w:hideMark/>
          </w:tcPr>
          <w:p w:rsidR="00000000" w:rsidRDefault="006212FF">
            <w:pPr>
              <w:rPr>
                <w:rFonts w:eastAsia="Times New Roman"/>
                <w:sz w:val="20"/>
                <w:szCs w:val="20"/>
              </w:rPr>
            </w:pPr>
          </w:p>
        </w:tc>
        <w:tc>
          <w:tcPr>
            <w:tcW w:w="104" w:type="pct"/>
            <w:vAlign w:val="center"/>
            <w:hideMark/>
          </w:tcPr>
          <w:p w:rsidR="00000000" w:rsidRDefault="006212FF">
            <w:pPr>
              <w:rPr>
                <w:rFonts w:eastAsia="Times New Roman"/>
                <w:sz w:val="20"/>
                <w:szCs w:val="20"/>
              </w:rPr>
            </w:pPr>
          </w:p>
        </w:tc>
        <w:tc>
          <w:tcPr>
            <w:tcW w:w="450" w:type="pct"/>
            <w:vAlign w:val="center"/>
            <w:hideMark/>
          </w:tcPr>
          <w:p w:rsidR="00000000" w:rsidRDefault="006212FF">
            <w:pPr>
              <w:rPr>
                <w:rFonts w:eastAsia="Times New Roman"/>
                <w:sz w:val="20"/>
                <w:szCs w:val="20"/>
              </w:rPr>
            </w:pPr>
          </w:p>
        </w:tc>
        <w:tc>
          <w:tcPr>
            <w:tcW w:w="104" w:type="pct"/>
            <w:vAlign w:val="center"/>
            <w:hideMark/>
          </w:tcPr>
          <w:p w:rsidR="00000000" w:rsidRDefault="006212FF">
            <w:pPr>
              <w:rPr>
                <w:rFonts w:eastAsia="Times New Roman"/>
                <w:sz w:val="20"/>
                <w:szCs w:val="20"/>
              </w:rPr>
            </w:pPr>
          </w:p>
        </w:tc>
        <w:tc>
          <w:tcPr>
            <w:tcW w:w="450" w:type="pct"/>
            <w:vAlign w:val="center"/>
            <w:hideMark/>
          </w:tcPr>
          <w:p w:rsidR="00000000" w:rsidRDefault="006212FF">
            <w:pPr>
              <w:rPr>
                <w:rFonts w:eastAsia="Times New Roman"/>
                <w:sz w:val="20"/>
                <w:szCs w:val="20"/>
              </w:rPr>
            </w:pPr>
          </w:p>
        </w:tc>
        <w:tc>
          <w:tcPr>
            <w:tcW w:w="92" w:type="pct"/>
            <w:vAlign w:val="center"/>
            <w:hideMark/>
          </w:tcPr>
          <w:p w:rsidR="00000000" w:rsidRDefault="006212FF">
            <w:pPr>
              <w:rPr>
                <w:rFonts w:eastAsia="Times New Roman"/>
                <w:sz w:val="20"/>
                <w:szCs w:val="20"/>
              </w:rPr>
            </w:pPr>
          </w:p>
        </w:tc>
        <w:tc>
          <w:tcPr>
            <w:tcW w:w="450"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gridSpan w:val="8"/>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Incorporated by Referenc</w:t>
            </w:r>
            <w:r>
              <w:rPr>
                <w:rFonts w:ascii="Arial" w:hAnsi="Arial" w:cs="Arial"/>
                <w:b/>
                <w:bCs/>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Exhibi</w:t>
            </w:r>
            <w:r>
              <w:rPr>
                <w:rFonts w:ascii="Arial" w:hAnsi="Arial" w:cs="Arial"/>
                <w:b/>
                <w:bCs/>
                <w:sz w:val="20"/>
                <w:szCs w:val="20"/>
              </w:rPr>
              <w:t>t</w:t>
            </w:r>
          </w:p>
          <w:p w:rsidR="00000000" w:rsidRDefault="006212FF">
            <w:pPr>
              <w:pStyle w:val="a3"/>
              <w:spacing w:before="0" w:beforeAutospacing="0" w:after="0" w:afterAutospacing="0"/>
              <w:jc w:val="center"/>
              <w:rPr>
                <w:sz w:val="20"/>
                <w:szCs w:val="20"/>
              </w:rPr>
            </w:pPr>
            <w:r>
              <w:rPr>
                <w:rFonts w:ascii="Arial" w:hAnsi="Arial" w:cs="Arial"/>
                <w:b/>
                <w:bCs/>
                <w:sz w:val="20"/>
                <w:szCs w:val="20"/>
              </w:rPr>
              <w:t>Numbe</w:t>
            </w:r>
            <w:r>
              <w:rPr>
                <w:rFonts w:ascii="Arial" w:hAnsi="Arial" w:cs="Arial"/>
                <w:b/>
                <w:bCs/>
                <w:sz w:val="20"/>
                <w:szCs w:val="20"/>
              </w:rPr>
              <w:t>r</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Descriptio</w:t>
            </w:r>
            <w:r>
              <w:rPr>
                <w:rFonts w:ascii="Arial" w:hAnsi="Arial" w:cs="Arial"/>
                <w:b/>
                <w:bCs/>
                <w:sz w:val="20"/>
                <w:szCs w:val="20"/>
              </w:rPr>
              <w:t>n</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For</w:t>
            </w:r>
            <w:r>
              <w:rPr>
                <w:rFonts w:ascii="Arial" w:hAnsi="Arial" w:cs="Arial"/>
                <w:b/>
                <w:bCs/>
                <w:sz w:val="20"/>
                <w:szCs w:val="20"/>
              </w:rPr>
              <w:t>m</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File No</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Exhibi</w:t>
            </w:r>
            <w:r>
              <w:rPr>
                <w:rFonts w:ascii="Arial" w:hAnsi="Arial" w:cs="Arial"/>
                <w:b/>
                <w:bCs/>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Filing Dat</w:t>
            </w:r>
            <w:r>
              <w:rPr>
                <w:rFonts w:ascii="Arial" w:hAnsi="Arial" w:cs="Arial"/>
                <w:b/>
                <w:bCs/>
                <w:sz w:val="20"/>
                <w:szCs w:val="20"/>
              </w:rPr>
              <w:t>e</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2.1</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r:id="rId4" w:history="1">
              <w:r>
                <w:rPr>
                  <w:rStyle w:val="a4"/>
                  <w:rFonts w:ascii="Arial" w:hAnsi="Arial" w:cs="Arial"/>
                  <w:sz w:val="20"/>
                  <w:szCs w:val="20"/>
                </w:rPr>
                <w:t xml:space="preserve">Agreement and Plan of Merger, dated as of August 9, 2021, by and among Paymentus Holdings, Inc., Paymentus Group, Inc., Peacock Merger Sub, LLC, Payveris, LLC and Shareholder Representative Services LLC, as the equityholders' </w:t>
              </w:r>
              <w:r>
                <w:rPr>
                  <w:rStyle w:val="a4"/>
                  <w:rFonts w:ascii="Arial" w:hAnsi="Arial" w:cs="Arial"/>
                  <w:sz w:val="20"/>
                  <w:szCs w:val="20"/>
                </w:rPr>
                <w:t>representative</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31.</w:t>
            </w:r>
            <w:r>
              <w:rPr>
                <w:rFonts w:ascii="Arial" w:hAnsi="Arial" w:cs="Arial"/>
                <w:sz w:val="20"/>
                <w:szCs w:val="20"/>
              </w:rPr>
              <w:t>1</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r:id="rId5" w:history="1">
              <w:r>
                <w:rPr>
                  <w:rStyle w:val="a4"/>
                  <w:rFonts w:ascii="Arial" w:hAnsi="Arial" w:cs="Arial"/>
                  <w:sz w:val="20"/>
                  <w:szCs w:val="20"/>
                </w:rPr>
                <w:t>Certification of Principal Executive Officer Pursuant to Rules 13a-14(a) and 15d-14(a) under the Securities Exchange Act of 1934, as Adopted Pursuant to Section 302 of the Sarbanes-Oxle</w:t>
              </w:r>
              <w:r>
                <w:rPr>
                  <w:rStyle w:val="a4"/>
                  <w:rFonts w:ascii="Arial" w:hAnsi="Arial" w:cs="Arial"/>
                  <w:sz w:val="20"/>
                  <w:szCs w:val="20"/>
                </w:rPr>
                <w:t>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31.</w:t>
            </w:r>
            <w:r>
              <w:rPr>
                <w:rFonts w:ascii="Arial" w:hAnsi="Arial" w:cs="Arial"/>
                <w:sz w:val="20"/>
                <w:szCs w:val="20"/>
              </w:rPr>
              <w:t>2</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r:id="rId6" w:history="1">
              <w:r>
                <w:rPr>
                  <w:rStyle w:val="a4"/>
                  <w:rFonts w:ascii="Arial" w:hAnsi="Arial" w:cs="Arial"/>
                  <w:sz w:val="20"/>
                  <w:szCs w:val="20"/>
                </w:rPr>
                <w:t>Certification of Principal Financial Officer Pursuant to Rules 13a-14(a) and 15d-14(a) under the Securities Exchange Act of 1934, as Adopted Pursuant to Section 302 of the Sarbanes-Oxley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32.1</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r:id="rId7" w:history="1">
              <w:r>
                <w:rPr>
                  <w:rStyle w:val="a4"/>
                  <w:rFonts w:ascii="Arial" w:hAnsi="Arial" w:cs="Arial"/>
                  <w:sz w:val="20"/>
                  <w:szCs w:val="20"/>
                </w:rPr>
                <w:t>Certification of Principal Executive Officer Pursuant to 18 U.S.C. Section 1350, as Adopted Pursuant to Section 906 of the Sarbanes-Oxley Act of 2002</w:t>
              </w:r>
              <w:r>
                <w:rPr>
                  <w:rStyle w:val="a4"/>
                  <w:rFonts w:ascii="Arial" w:hAnsi="Arial" w:cs="Arial"/>
                  <w:sz w:val="20"/>
                  <w:szCs w:val="20"/>
                </w:rPr>
                <w:t>.</w:t>
              </w:r>
            </w:hyperlink>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32.2</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hyperlink r:id="rId8" w:history="1">
              <w:r>
                <w:rPr>
                  <w:rStyle w:val="a4"/>
                  <w:rFonts w:ascii="Arial" w:hAnsi="Arial" w:cs="Arial"/>
                  <w:sz w:val="20"/>
                  <w:szCs w:val="20"/>
                </w:rPr>
                <w:t>Certification of Principal Financial Officer Pursuant to 18 U.S.C. Section 1350, as Adopted Pursuant to Section 906 of the Sarbanes-Oxley Act of 2002</w:t>
              </w:r>
              <w:r>
                <w:rPr>
                  <w:rStyle w:val="a4"/>
                  <w:rFonts w:ascii="Arial" w:hAnsi="Arial" w:cs="Arial"/>
                  <w:sz w:val="20"/>
                  <w:szCs w:val="20"/>
                </w:rPr>
                <w:t>.</w:t>
              </w:r>
              <w:r>
                <w:rPr>
                  <w:rStyle w:val="a4"/>
                  <w:sz w:val="16"/>
                  <w:szCs w:val="16"/>
                </w:rPr>
                <w:t xml:space="preserve"> </w:t>
              </w:r>
            </w:hyperlink>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101.IN</w:t>
            </w:r>
            <w:r>
              <w:rPr>
                <w:rFonts w:ascii="Arial" w:hAnsi="Arial" w:cs="Arial"/>
                <w:sz w:val="20"/>
                <w:szCs w:val="20"/>
              </w:rPr>
              <w:t>S</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xml:space="preserve">Inline XBRL Instance Document – the instance document does not appear in the </w:t>
            </w:r>
            <w:r>
              <w:rPr>
                <w:rFonts w:ascii="Arial" w:hAnsi="Arial" w:cs="Arial"/>
                <w:sz w:val="20"/>
                <w:szCs w:val="20"/>
              </w:rPr>
              <w:t>Interactive Data File because XBRL tags are embedded within the Inline XBRL document</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101.SC</w:t>
            </w:r>
            <w:r>
              <w:rPr>
                <w:rFonts w:ascii="Arial" w:hAnsi="Arial" w:cs="Arial"/>
                <w:sz w:val="20"/>
                <w:szCs w:val="20"/>
              </w:rPr>
              <w:t>H</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Inline XBRL Taxonomy Extension Schema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101.CA</w:t>
            </w:r>
            <w:r>
              <w:rPr>
                <w:rFonts w:ascii="Arial" w:hAnsi="Arial" w:cs="Arial"/>
                <w:sz w:val="20"/>
                <w:szCs w:val="20"/>
              </w:rPr>
              <w:t>L</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Inline XBRL Taxonomy Extension Calculation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101.DE</w:t>
            </w:r>
            <w:r>
              <w:rPr>
                <w:rFonts w:ascii="Arial" w:hAnsi="Arial" w:cs="Arial"/>
                <w:sz w:val="20"/>
                <w:szCs w:val="20"/>
              </w:rPr>
              <w:t>F</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Inline XBRL Taxonomy Extension Definition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101.LA</w:t>
            </w:r>
            <w:r>
              <w:rPr>
                <w:rFonts w:ascii="Arial" w:hAnsi="Arial" w:cs="Arial"/>
                <w:sz w:val="20"/>
                <w:szCs w:val="20"/>
              </w:rPr>
              <w:t>B</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Inline XBRL Taxonomy Extension Label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101.PR</w:t>
            </w:r>
            <w:r>
              <w:rPr>
                <w:rFonts w:ascii="Arial" w:hAnsi="Arial" w:cs="Arial"/>
                <w:sz w:val="20"/>
                <w:szCs w:val="20"/>
              </w:rPr>
              <w:t>E</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Inline XBRL Taxonomy Extension Presentation Linkbase Documen</w:t>
            </w:r>
            <w:r>
              <w:rPr>
                <w:rFonts w:ascii="Arial" w:hAnsi="Arial" w:cs="Arial"/>
                <w:sz w:val="20"/>
                <w:szCs w:val="20"/>
              </w:rPr>
              <w:t>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r w:rsidR="00000000">
        <w:trPr>
          <w:trHeight w:val="65"/>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10</w:t>
            </w:r>
            <w:r>
              <w:rPr>
                <w:rFonts w:ascii="Arial" w:hAnsi="Arial" w:cs="Arial"/>
                <w:sz w:val="20"/>
                <w:szCs w:val="20"/>
              </w:rPr>
              <w:t>4</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Cover Page Interactive Data File (formatted as inline XBRL and contained in Exhibit 101</w:t>
            </w:r>
            <w:r>
              <w:rPr>
                <w:rFonts w:ascii="Arial" w:hAnsi="Arial" w:cs="Arial"/>
                <w:sz w:val="20"/>
                <w:szCs w:val="20"/>
              </w:rPr>
              <w:t>)</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r>
    </w:tbl>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rPr>
          <w:sz w:val="20"/>
          <w:szCs w:val="20"/>
        </w:rPr>
      </w:pPr>
      <w:r>
        <w:rPr>
          <w:rFonts w:ascii="Arial" w:hAnsi="Arial" w:cs="Arial"/>
          <w:sz w:val="20"/>
          <w:szCs w:val="20"/>
        </w:rPr>
        <w:t xml:space="preserve">† </w:t>
      </w:r>
      <w:r>
        <w:rPr>
          <w:rFonts w:ascii="Arial" w:hAnsi="Arial" w:cs="Arial"/>
          <w:sz w:val="20"/>
          <w:szCs w:val="20"/>
        </w:rPr>
        <w:t>Schedules and exhibits have been omitted pursuant to Item 601(a)(5) of Regulation S-K. The registrant agrees to furnish supplementally a copy of any omitted schedule or exhibit to the U.S. Securities and Exchange Commission upon request</w:t>
      </w:r>
      <w:r>
        <w:rPr>
          <w:rFonts w:ascii="Arial" w:hAnsi="Arial" w:cs="Arial"/>
          <w:sz w:val="20"/>
          <w:szCs w:val="20"/>
        </w:rPr>
        <w:t>.</w: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rPr>
          <w:sz w:val="20"/>
          <w:szCs w:val="20"/>
        </w:rPr>
      </w:pPr>
      <w:r>
        <w:rPr>
          <w:rFonts w:ascii="Arial" w:hAnsi="Arial" w:cs="Arial"/>
          <w:sz w:val="20"/>
          <w:szCs w:val="20"/>
        </w:rPr>
        <w:t>* The certificat</w:t>
      </w:r>
      <w:r>
        <w:rPr>
          <w:rFonts w:ascii="Arial" w:hAnsi="Arial" w:cs="Arial"/>
          <w:sz w:val="20"/>
          <w:szCs w:val="20"/>
        </w:rPr>
        <w:t>ion attached as Exhibit 32.1 and 32.2 that accompany this Quarterly Report on Form 10-Q are not deemed filed with the Securities and Exchange Commission and are not to be incorporated by reference into any filing of Paymentus Holdings, Inc. under the Secur</w:t>
      </w:r>
      <w:r>
        <w:rPr>
          <w:rFonts w:ascii="Arial" w:hAnsi="Arial" w:cs="Arial"/>
          <w:sz w:val="20"/>
          <w:szCs w:val="20"/>
        </w:rPr>
        <w:t>ities Act of 1933, as amended, or the Securities Exchange Act of 1934, as amended, whether made before or after the date of this Form 10-Q, irrespective of any general incorporation language contained in such filing</w:t>
      </w:r>
      <w:r>
        <w:rPr>
          <w:rFonts w:ascii="Arial" w:hAnsi="Arial" w:cs="Arial"/>
          <w:sz w:val="20"/>
          <w:szCs w:val="20"/>
        </w:rPr>
        <w:t>.</w:t>
      </w:r>
    </w:p>
    <w:p w:rsidR="00000000" w:rsidRDefault="006212FF">
      <w:pPr>
        <w:pStyle w:val="a3"/>
        <w:spacing w:before="0" w:beforeAutospacing="0" w:after="0" w:afterAutospacing="0"/>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4</w:t>
      </w:r>
    </w:p>
    <w:p w:rsidR="00000000" w:rsidRDefault="006212FF">
      <w:pPr>
        <w:rPr>
          <w:rFonts w:eastAsia="Times New Roman"/>
        </w:rPr>
      </w:pPr>
      <w:r>
        <w:rPr>
          <w:rFonts w:eastAsia="Times New Roman"/>
        </w:rPr>
        <w:pict>
          <v:rect id="_x0000_i1099" style="width:0;height:1.5pt" o:hralign="center" o:hrstd="t" o:hr="t" fillcolor="#a0a0a0" stroked="f"/>
        </w:pict>
      </w:r>
    </w:p>
    <w:p w:rsidR="00000000" w:rsidRDefault="006212FF">
      <w:pPr>
        <w:pStyle w:val="a3"/>
        <w:spacing w:before="0" w:beforeAutospacing="0" w:after="0" w:afterAutospacing="0"/>
        <w:rPr>
          <w:sz w:val="20"/>
          <w:szCs w:val="20"/>
        </w:rPr>
      </w:pPr>
      <w:r>
        <w:rPr>
          <w:rFonts w:ascii="Arial" w:hAnsi="Arial" w:cs="Arial"/>
          <w:sz w:val="20"/>
          <w:szCs w:val="20"/>
        </w:rPr>
        <w:t> </w:t>
      </w:r>
    </w:p>
    <w:p w:rsidR="00000000" w:rsidRDefault="006212FF">
      <w:pPr>
        <w:pStyle w:val="a3"/>
        <w:spacing w:before="0" w:beforeAutospacing="0" w:after="0" w:afterAutospacing="0"/>
        <w:jc w:val="center"/>
        <w:rPr>
          <w:sz w:val="20"/>
          <w:szCs w:val="20"/>
        </w:rPr>
      </w:pPr>
      <w:r>
        <w:rPr>
          <w:rFonts w:ascii="Arial" w:hAnsi="Arial" w:cs="Arial"/>
          <w:b/>
          <w:bCs/>
          <w:sz w:val="20"/>
          <w:szCs w:val="20"/>
        </w:rPr>
        <w:t>SI</w:t>
      </w:r>
      <w:r>
        <w:rPr>
          <w:rFonts w:ascii="Arial" w:hAnsi="Arial" w:cs="Arial"/>
          <w:b/>
          <w:bCs/>
          <w:sz w:val="20"/>
          <w:szCs w:val="20"/>
        </w:rPr>
        <w:t>G</w:t>
      </w:r>
      <w:r>
        <w:rPr>
          <w:rFonts w:ascii="Arial" w:hAnsi="Arial" w:cs="Arial"/>
          <w:b/>
          <w:bCs/>
          <w:sz w:val="20"/>
          <w:szCs w:val="20"/>
        </w:rPr>
        <w:t>NATURE</w:t>
      </w:r>
      <w:r>
        <w:rPr>
          <w:rFonts w:ascii="Arial" w:hAnsi="Arial" w:cs="Arial"/>
          <w:b/>
          <w:bCs/>
          <w:sz w:val="20"/>
          <w:szCs w:val="20"/>
        </w:rPr>
        <w:t>S</w:t>
      </w:r>
    </w:p>
    <w:p w:rsidR="00000000" w:rsidRDefault="006212FF">
      <w:pPr>
        <w:pStyle w:val="a3"/>
        <w:spacing w:before="240" w:beforeAutospacing="0" w:after="0" w:afterAutospacing="0"/>
        <w:ind w:firstLine="555"/>
        <w:rPr>
          <w:sz w:val="20"/>
          <w:szCs w:val="20"/>
        </w:rPr>
      </w:pPr>
      <w:r>
        <w:rPr>
          <w:rFonts w:ascii="Arial" w:hAnsi="Arial" w:cs="Arial"/>
          <w:sz w:val="20"/>
          <w:szCs w:val="20"/>
        </w:rPr>
        <w:t>Pursuant to the requirements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6212FF">
      <w:pPr>
        <w:pStyle w:val="a3"/>
        <w:spacing w:before="0" w:beforeAutospacing="0" w:after="0" w:afterAutospacing="0"/>
        <w:rPr>
          <w:sz w:val="20"/>
          <w:szCs w:val="20"/>
        </w:rPr>
      </w:pP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6212FF">
            <w:pPr>
              <w:rPr>
                <w:sz w:val="20"/>
                <w:szCs w:val="20"/>
              </w:rPr>
            </w:pPr>
          </w:p>
        </w:tc>
        <w:tc>
          <w:tcPr>
            <w:tcW w:w="252" w:type="pct"/>
            <w:vAlign w:val="center"/>
            <w:hideMark/>
          </w:tcPr>
          <w:p w:rsidR="00000000" w:rsidRDefault="006212FF">
            <w:pPr>
              <w:rPr>
                <w:rFonts w:eastAsia="Times New Roman"/>
                <w:sz w:val="20"/>
                <w:szCs w:val="20"/>
              </w:rPr>
            </w:pPr>
          </w:p>
        </w:tc>
        <w:tc>
          <w:tcPr>
            <w:tcW w:w="194" w:type="pct"/>
            <w:vAlign w:val="center"/>
            <w:hideMark/>
          </w:tcPr>
          <w:p w:rsidR="00000000" w:rsidRDefault="006212FF">
            <w:pPr>
              <w:rPr>
                <w:rFonts w:eastAsia="Times New Roman"/>
                <w:sz w:val="20"/>
                <w:szCs w:val="20"/>
              </w:rPr>
            </w:pPr>
          </w:p>
        </w:tc>
        <w:tc>
          <w:tcPr>
            <w:tcW w:w="2291" w:type="pct"/>
            <w:vAlign w:val="center"/>
            <w:hideMark/>
          </w:tcPr>
          <w:p w:rsidR="00000000" w:rsidRDefault="006212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Date: November 10, 202</w:t>
            </w:r>
            <w:r>
              <w:rPr>
                <w:rFonts w:ascii="Arial" w:hAnsi="Arial" w:cs="Arial"/>
                <w:sz w:val="20"/>
                <w:szCs w:val="20"/>
              </w:rPr>
              <w:t>1</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Dushyant Sharm</w:t>
            </w:r>
            <w:r>
              <w:rPr>
                <w:rFonts w:ascii="Arial" w:hAnsi="Arial" w:cs="Arial"/>
                <w:b/>
                <w:bCs/>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Chairman, President and Chief Executive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Date: November 10, 202</w:t>
            </w:r>
            <w:r>
              <w:rPr>
                <w:rFonts w:ascii="Arial" w:hAnsi="Arial" w:cs="Arial"/>
                <w:sz w:val="20"/>
                <w:szCs w:val="20"/>
              </w:rPr>
              <w:t>1</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Borders>
              <w:bottom w:val="single" w:sz="4" w:space="0" w:color="auto"/>
            </w:tcBorders>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/s/ Matt Parso</w:t>
            </w:r>
            <w:r>
              <w:rPr>
                <w:rFonts w:ascii="Arial" w:hAnsi="Arial" w:cs="Arial"/>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Matt Parso</w:t>
            </w:r>
            <w:r>
              <w:rPr>
                <w:rFonts w:ascii="Arial" w:hAnsi="Arial" w:cs="Arial"/>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hideMark/>
          </w:tcPr>
          <w:p w:rsidR="00000000" w:rsidRDefault="006212FF">
            <w:pPr>
              <w:pStyle w:val="a3"/>
              <w:spacing w:before="0" w:beforeAutospacing="0" w:after="0" w:afterAutospacing="0"/>
              <w:rPr>
                <w:sz w:val="20"/>
                <w:szCs w:val="20"/>
              </w:rPr>
            </w:pPr>
            <w:r>
              <w:rPr>
                <w:rFonts w:ascii="Arial" w:hAnsi="Arial" w:cs="Arial"/>
                <w:sz w:val="20"/>
                <w:szCs w:val="20"/>
              </w:rPr>
              <w:t> </w:t>
            </w:r>
          </w:p>
        </w:tc>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b/>
                <w:bCs/>
                <w:sz w:val="20"/>
                <w:szCs w:val="20"/>
              </w:rPr>
              <w:t>Chief Financial Office</w:t>
            </w:r>
            <w:r>
              <w:rPr>
                <w:rFonts w:ascii="Arial" w:hAnsi="Arial" w:cs="Arial"/>
                <w:b/>
                <w:bCs/>
                <w:sz w:val="20"/>
                <w:szCs w:val="20"/>
              </w:rPr>
              <w:t>r</w:t>
            </w:r>
          </w:p>
        </w:tc>
      </w:tr>
    </w:tbl>
    <w:p w:rsidR="00000000" w:rsidRDefault="006212FF">
      <w:pPr>
        <w:pStyle w:val="a3"/>
        <w:spacing w:before="0" w:beforeAutospacing="0" w:after="0" w:afterAutospacing="0"/>
        <w:jc w:val="center"/>
        <w:rPr>
          <w:sz w:val="20"/>
          <w:szCs w:val="20"/>
        </w:rPr>
      </w:pPr>
      <w:r>
        <w:rPr>
          <w:sz w:val="20"/>
          <w:szCs w:val="20"/>
        </w:rPr>
        <w:t>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3738"/>
      </w:tblGrid>
      <w:tr w:rsidR="00000000">
        <w:trPr>
          <w:tblCellSpacing w:w="15" w:type="dxa"/>
        </w:trPr>
        <w:tc>
          <w:tcPr>
            <w:tcW w:w="5000" w:type="pct"/>
            <w:vAlign w:val="center"/>
            <w:hideMark/>
          </w:tcPr>
          <w:p w:rsidR="00000000" w:rsidRDefault="006212FF">
            <w:pPr>
              <w:rPr>
                <w:sz w:val="20"/>
                <w:szCs w:val="20"/>
              </w:rPr>
            </w:pPr>
          </w:p>
        </w:tc>
      </w:tr>
      <w:tr w:rsidR="00000000">
        <w:trPr>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r>
      <w:tr w:rsidR="00000000">
        <w:trPr>
          <w:tblCellSpacing w:w="15" w:type="dxa"/>
        </w:trPr>
        <w:tc>
          <w:tcPr>
            <w:tcW w:w="0" w:type="auto"/>
            <w:tcMar>
              <w:top w:w="14" w:type="dxa"/>
              <w:left w:w="15" w:type="dxa"/>
              <w:bottom w:w="15" w:type="dxa"/>
              <w:right w:w="14" w:type="dxa"/>
            </w:tcMar>
            <w:vAlign w:val="bottom"/>
            <w:hideMark/>
          </w:tcPr>
          <w:p w:rsidR="00000000" w:rsidRDefault="006212FF">
            <w:pPr>
              <w:pStyle w:val="a3"/>
              <w:spacing w:before="0" w:beforeAutospacing="0" w:after="0" w:afterAutospacing="0"/>
              <w:jc w:val="center"/>
              <w:rPr>
                <w:sz w:val="20"/>
                <w:szCs w:val="20"/>
              </w:rPr>
            </w:pPr>
            <w:r>
              <w:rPr>
                <w:rFonts w:ascii="Arial" w:hAnsi="Arial" w:cs="Arial"/>
                <w:sz w:val="20"/>
                <w:szCs w:val="20"/>
              </w:rPr>
              <w:t> </w:t>
            </w:r>
          </w:p>
        </w:tc>
      </w:tr>
    </w:tbl>
    <w:p w:rsidR="00000000" w:rsidRDefault="006212FF">
      <w:pPr>
        <w:pStyle w:val="a3"/>
        <w:spacing w:before="0" w:beforeAutospacing="0" w:after="0" w:afterAutospacing="0"/>
        <w:jc w:val="center"/>
        <w:rPr>
          <w:sz w:val="20"/>
          <w:szCs w:val="20"/>
        </w:rPr>
      </w:pPr>
      <w:r>
        <w:rPr>
          <w:sz w:val="20"/>
          <w:szCs w:val="20"/>
        </w:rPr>
        <w:t> </w:t>
      </w:r>
    </w:p>
    <w:p w:rsidR="00000000" w:rsidRDefault="006212FF">
      <w:pPr>
        <w:pStyle w:val="a3"/>
        <w:spacing w:before="120" w:beforeAutospacing="0" w:after="0" w:afterAutospacing="0"/>
        <w:jc w:val="center"/>
        <w:rPr>
          <w:sz w:val="20"/>
          <w:szCs w:val="20"/>
        </w:rPr>
      </w:pPr>
      <w:r>
        <w:rPr>
          <w:rFonts w:ascii="Arial" w:hAnsi="Arial" w:cs="Arial"/>
          <w:sz w:val="20"/>
          <w:szCs w:val="20"/>
        </w:rPr>
        <w:t>7</w:t>
      </w:r>
      <w:r>
        <w:rPr>
          <w:rFonts w:ascii="Arial" w:hAnsi="Arial" w:cs="Arial"/>
          <w:sz w:val="20"/>
          <w:szCs w:val="20"/>
        </w:rPr>
        <w:t>5</w:t>
      </w:r>
    </w:p>
    <w:p w:rsidR="006212FF" w:rsidRDefault="006212FF">
      <w:pPr>
        <w:rPr>
          <w:rFonts w:eastAsia="Times New Roman"/>
        </w:rPr>
      </w:pPr>
      <w:r>
        <w:rPr>
          <w:rFonts w:eastAsia="Times New Roman"/>
        </w:rPr>
        <w:pict>
          <v:rect id="_x0000_i1100" style="width:0;height:1.5pt" o:hralign="center" o:hrstd="t" o:hr="t" fillcolor="#a0a0a0" stroked="f"/>
        </w:pict>
      </w:r>
    </w:p>
    <w:sectPr w:rsidR="006212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12FF"/>
    <w:rsid w:val="006212F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10930"/>
  <w:attachedSchema w:val="http://xbrl.sec.gov/dei/2020-01-31"/>
  <w:attachedSchema w:val="http://www.xbrl.org/2003/iso4217"/>
  <w:attachedSchema w:val="http://fasb.org/us-gaap/2020-01-31"/>
  <w:attachedSchema w:val="http://www.xbrl.org/dtr/type/numeric"/>
  <w:attachedSchema w:val="http://xbrl.sec.gov/country/2020-01-31"/>
  <w:attachedSchema w:val="http://fasb.org/srt/2020-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645">
      <w:marLeft w:val="4"/>
      <w:marRight w:val="0"/>
      <w:marTop w:val="120"/>
      <w:marBottom w:val="0"/>
      <w:divBdr>
        <w:top w:val="none" w:sz="0" w:space="0" w:color="auto"/>
        <w:left w:val="none" w:sz="0" w:space="0" w:color="auto"/>
        <w:bottom w:val="none" w:sz="0" w:space="0" w:color="auto"/>
        <w:right w:val="none" w:sz="0" w:space="0" w:color="auto"/>
      </w:divBdr>
      <w:divsChild>
        <w:div w:id="853305685">
          <w:marLeft w:val="0"/>
          <w:marRight w:val="0"/>
          <w:marTop w:val="0"/>
          <w:marBottom w:val="0"/>
          <w:divBdr>
            <w:top w:val="none" w:sz="0" w:space="0" w:color="auto"/>
            <w:left w:val="none" w:sz="0" w:space="0" w:color="auto"/>
            <w:bottom w:val="none" w:sz="0" w:space="0" w:color="auto"/>
            <w:right w:val="none" w:sz="0" w:space="0" w:color="auto"/>
          </w:divBdr>
        </w:div>
      </w:divsChild>
    </w:div>
    <w:div w:id="15738697">
      <w:marLeft w:val="4"/>
      <w:marRight w:val="0"/>
      <w:marTop w:val="120"/>
      <w:marBottom w:val="0"/>
      <w:divBdr>
        <w:top w:val="none" w:sz="0" w:space="0" w:color="auto"/>
        <w:left w:val="none" w:sz="0" w:space="0" w:color="auto"/>
        <w:bottom w:val="none" w:sz="0" w:space="0" w:color="auto"/>
        <w:right w:val="none" w:sz="0" w:space="0" w:color="auto"/>
      </w:divBdr>
      <w:divsChild>
        <w:div w:id="1116368583">
          <w:marLeft w:val="0"/>
          <w:marRight w:val="0"/>
          <w:marTop w:val="0"/>
          <w:marBottom w:val="0"/>
          <w:divBdr>
            <w:top w:val="none" w:sz="0" w:space="0" w:color="auto"/>
            <w:left w:val="none" w:sz="0" w:space="0" w:color="auto"/>
            <w:bottom w:val="none" w:sz="0" w:space="0" w:color="auto"/>
            <w:right w:val="none" w:sz="0" w:space="0" w:color="auto"/>
          </w:divBdr>
        </w:div>
      </w:divsChild>
    </w:div>
    <w:div w:id="26488862">
      <w:marLeft w:val="4"/>
      <w:marRight w:val="0"/>
      <w:marTop w:val="120"/>
      <w:marBottom w:val="0"/>
      <w:divBdr>
        <w:top w:val="none" w:sz="0" w:space="0" w:color="auto"/>
        <w:left w:val="none" w:sz="0" w:space="0" w:color="auto"/>
        <w:bottom w:val="none" w:sz="0" w:space="0" w:color="auto"/>
        <w:right w:val="none" w:sz="0" w:space="0" w:color="auto"/>
      </w:divBdr>
      <w:divsChild>
        <w:div w:id="799960515">
          <w:marLeft w:val="0"/>
          <w:marRight w:val="0"/>
          <w:marTop w:val="0"/>
          <w:marBottom w:val="0"/>
          <w:divBdr>
            <w:top w:val="none" w:sz="0" w:space="0" w:color="auto"/>
            <w:left w:val="none" w:sz="0" w:space="0" w:color="auto"/>
            <w:bottom w:val="none" w:sz="0" w:space="0" w:color="auto"/>
            <w:right w:val="none" w:sz="0" w:space="0" w:color="auto"/>
          </w:divBdr>
        </w:div>
      </w:divsChild>
    </w:div>
    <w:div w:id="30572392">
      <w:marLeft w:val="4"/>
      <w:marRight w:val="0"/>
      <w:marTop w:val="120"/>
      <w:marBottom w:val="0"/>
      <w:divBdr>
        <w:top w:val="none" w:sz="0" w:space="0" w:color="auto"/>
        <w:left w:val="none" w:sz="0" w:space="0" w:color="auto"/>
        <w:bottom w:val="none" w:sz="0" w:space="0" w:color="auto"/>
        <w:right w:val="none" w:sz="0" w:space="0" w:color="auto"/>
      </w:divBdr>
      <w:divsChild>
        <w:div w:id="506332968">
          <w:marLeft w:val="0"/>
          <w:marRight w:val="0"/>
          <w:marTop w:val="0"/>
          <w:marBottom w:val="0"/>
          <w:divBdr>
            <w:top w:val="none" w:sz="0" w:space="0" w:color="auto"/>
            <w:left w:val="none" w:sz="0" w:space="0" w:color="auto"/>
            <w:bottom w:val="none" w:sz="0" w:space="0" w:color="auto"/>
            <w:right w:val="none" w:sz="0" w:space="0" w:color="auto"/>
          </w:divBdr>
        </w:div>
      </w:divsChild>
    </w:div>
    <w:div w:id="31150419">
      <w:marLeft w:val="4"/>
      <w:marRight w:val="0"/>
      <w:marTop w:val="120"/>
      <w:marBottom w:val="0"/>
      <w:divBdr>
        <w:top w:val="none" w:sz="0" w:space="0" w:color="auto"/>
        <w:left w:val="none" w:sz="0" w:space="0" w:color="auto"/>
        <w:bottom w:val="none" w:sz="0" w:space="0" w:color="auto"/>
        <w:right w:val="none" w:sz="0" w:space="0" w:color="auto"/>
      </w:divBdr>
      <w:divsChild>
        <w:div w:id="273169012">
          <w:marLeft w:val="0"/>
          <w:marRight w:val="0"/>
          <w:marTop w:val="0"/>
          <w:marBottom w:val="0"/>
          <w:divBdr>
            <w:top w:val="none" w:sz="0" w:space="0" w:color="auto"/>
            <w:left w:val="none" w:sz="0" w:space="0" w:color="auto"/>
            <w:bottom w:val="none" w:sz="0" w:space="0" w:color="auto"/>
            <w:right w:val="none" w:sz="0" w:space="0" w:color="auto"/>
          </w:divBdr>
        </w:div>
      </w:divsChild>
    </w:div>
    <w:div w:id="40401129">
      <w:marLeft w:val="4"/>
      <w:marRight w:val="0"/>
      <w:marTop w:val="120"/>
      <w:marBottom w:val="0"/>
      <w:divBdr>
        <w:top w:val="none" w:sz="0" w:space="0" w:color="auto"/>
        <w:left w:val="none" w:sz="0" w:space="0" w:color="auto"/>
        <w:bottom w:val="none" w:sz="0" w:space="0" w:color="auto"/>
        <w:right w:val="none" w:sz="0" w:space="0" w:color="auto"/>
      </w:divBdr>
      <w:divsChild>
        <w:div w:id="1313482144">
          <w:marLeft w:val="0"/>
          <w:marRight w:val="0"/>
          <w:marTop w:val="0"/>
          <w:marBottom w:val="0"/>
          <w:divBdr>
            <w:top w:val="none" w:sz="0" w:space="0" w:color="auto"/>
            <w:left w:val="none" w:sz="0" w:space="0" w:color="auto"/>
            <w:bottom w:val="none" w:sz="0" w:space="0" w:color="auto"/>
            <w:right w:val="none" w:sz="0" w:space="0" w:color="auto"/>
          </w:divBdr>
        </w:div>
      </w:divsChild>
    </w:div>
    <w:div w:id="55200525">
      <w:marLeft w:val="4"/>
      <w:marRight w:val="0"/>
      <w:marTop w:val="120"/>
      <w:marBottom w:val="0"/>
      <w:divBdr>
        <w:top w:val="none" w:sz="0" w:space="0" w:color="auto"/>
        <w:left w:val="none" w:sz="0" w:space="0" w:color="auto"/>
        <w:bottom w:val="none" w:sz="0" w:space="0" w:color="auto"/>
        <w:right w:val="none" w:sz="0" w:space="0" w:color="auto"/>
      </w:divBdr>
      <w:divsChild>
        <w:div w:id="2141722122">
          <w:marLeft w:val="0"/>
          <w:marRight w:val="0"/>
          <w:marTop w:val="0"/>
          <w:marBottom w:val="0"/>
          <w:divBdr>
            <w:top w:val="none" w:sz="0" w:space="0" w:color="auto"/>
            <w:left w:val="none" w:sz="0" w:space="0" w:color="auto"/>
            <w:bottom w:val="none" w:sz="0" w:space="0" w:color="auto"/>
            <w:right w:val="none" w:sz="0" w:space="0" w:color="auto"/>
          </w:divBdr>
        </w:div>
      </w:divsChild>
    </w:div>
    <w:div w:id="65618458">
      <w:marLeft w:val="4"/>
      <w:marRight w:val="0"/>
      <w:marTop w:val="120"/>
      <w:marBottom w:val="0"/>
      <w:divBdr>
        <w:top w:val="none" w:sz="0" w:space="0" w:color="auto"/>
        <w:left w:val="none" w:sz="0" w:space="0" w:color="auto"/>
        <w:bottom w:val="none" w:sz="0" w:space="0" w:color="auto"/>
        <w:right w:val="none" w:sz="0" w:space="0" w:color="auto"/>
      </w:divBdr>
      <w:divsChild>
        <w:div w:id="1608728430">
          <w:marLeft w:val="0"/>
          <w:marRight w:val="0"/>
          <w:marTop w:val="0"/>
          <w:marBottom w:val="0"/>
          <w:divBdr>
            <w:top w:val="none" w:sz="0" w:space="0" w:color="auto"/>
            <w:left w:val="none" w:sz="0" w:space="0" w:color="auto"/>
            <w:bottom w:val="none" w:sz="0" w:space="0" w:color="auto"/>
            <w:right w:val="none" w:sz="0" w:space="0" w:color="auto"/>
          </w:divBdr>
        </w:div>
      </w:divsChild>
    </w:div>
    <w:div w:id="72433655">
      <w:marLeft w:val="4"/>
      <w:marRight w:val="0"/>
      <w:marTop w:val="120"/>
      <w:marBottom w:val="0"/>
      <w:divBdr>
        <w:top w:val="none" w:sz="0" w:space="0" w:color="auto"/>
        <w:left w:val="none" w:sz="0" w:space="0" w:color="auto"/>
        <w:bottom w:val="none" w:sz="0" w:space="0" w:color="auto"/>
        <w:right w:val="none" w:sz="0" w:space="0" w:color="auto"/>
      </w:divBdr>
      <w:divsChild>
        <w:div w:id="934245444">
          <w:marLeft w:val="0"/>
          <w:marRight w:val="0"/>
          <w:marTop w:val="0"/>
          <w:marBottom w:val="0"/>
          <w:divBdr>
            <w:top w:val="none" w:sz="0" w:space="0" w:color="auto"/>
            <w:left w:val="none" w:sz="0" w:space="0" w:color="auto"/>
            <w:bottom w:val="none" w:sz="0" w:space="0" w:color="auto"/>
            <w:right w:val="none" w:sz="0" w:space="0" w:color="auto"/>
          </w:divBdr>
        </w:div>
      </w:divsChild>
    </w:div>
    <w:div w:id="105467683">
      <w:marLeft w:val="4"/>
      <w:marRight w:val="0"/>
      <w:marTop w:val="120"/>
      <w:marBottom w:val="0"/>
      <w:divBdr>
        <w:top w:val="none" w:sz="0" w:space="0" w:color="auto"/>
        <w:left w:val="none" w:sz="0" w:space="0" w:color="auto"/>
        <w:bottom w:val="none" w:sz="0" w:space="0" w:color="auto"/>
        <w:right w:val="none" w:sz="0" w:space="0" w:color="auto"/>
      </w:divBdr>
      <w:divsChild>
        <w:div w:id="268391286">
          <w:marLeft w:val="0"/>
          <w:marRight w:val="0"/>
          <w:marTop w:val="0"/>
          <w:marBottom w:val="0"/>
          <w:divBdr>
            <w:top w:val="none" w:sz="0" w:space="0" w:color="auto"/>
            <w:left w:val="none" w:sz="0" w:space="0" w:color="auto"/>
            <w:bottom w:val="none" w:sz="0" w:space="0" w:color="auto"/>
            <w:right w:val="none" w:sz="0" w:space="0" w:color="auto"/>
          </w:divBdr>
        </w:div>
      </w:divsChild>
    </w:div>
    <w:div w:id="129788155">
      <w:marLeft w:val="4"/>
      <w:marRight w:val="0"/>
      <w:marTop w:val="120"/>
      <w:marBottom w:val="0"/>
      <w:divBdr>
        <w:top w:val="none" w:sz="0" w:space="0" w:color="auto"/>
        <w:left w:val="none" w:sz="0" w:space="0" w:color="auto"/>
        <w:bottom w:val="none" w:sz="0" w:space="0" w:color="auto"/>
        <w:right w:val="none" w:sz="0" w:space="0" w:color="auto"/>
      </w:divBdr>
      <w:divsChild>
        <w:div w:id="283971438">
          <w:marLeft w:val="0"/>
          <w:marRight w:val="0"/>
          <w:marTop w:val="0"/>
          <w:marBottom w:val="0"/>
          <w:divBdr>
            <w:top w:val="none" w:sz="0" w:space="0" w:color="auto"/>
            <w:left w:val="none" w:sz="0" w:space="0" w:color="auto"/>
            <w:bottom w:val="none" w:sz="0" w:space="0" w:color="auto"/>
            <w:right w:val="none" w:sz="0" w:space="0" w:color="auto"/>
          </w:divBdr>
        </w:div>
      </w:divsChild>
    </w:div>
    <w:div w:id="130100458">
      <w:marLeft w:val="4"/>
      <w:marRight w:val="0"/>
      <w:marTop w:val="120"/>
      <w:marBottom w:val="0"/>
      <w:divBdr>
        <w:top w:val="none" w:sz="0" w:space="0" w:color="auto"/>
        <w:left w:val="none" w:sz="0" w:space="0" w:color="auto"/>
        <w:bottom w:val="none" w:sz="0" w:space="0" w:color="auto"/>
        <w:right w:val="none" w:sz="0" w:space="0" w:color="auto"/>
      </w:divBdr>
      <w:divsChild>
        <w:div w:id="2087455084">
          <w:marLeft w:val="0"/>
          <w:marRight w:val="0"/>
          <w:marTop w:val="0"/>
          <w:marBottom w:val="0"/>
          <w:divBdr>
            <w:top w:val="none" w:sz="0" w:space="0" w:color="auto"/>
            <w:left w:val="none" w:sz="0" w:space="0" w:color="auto"/>
            <w:bottom w:val="none" w:sz="0" w:space="0" w:color="auto"/>
            <w:right w:val="none" w:sz="0" w:space="0" w:color="auto"/>
          </w:divBdr>
        </w:div>
      </w:divsChild>
    </w:div>
    <w:div w:id="131408983">
      <w:marLeft w:val="4"/>
      <w:marRight w:val="0"/>
      <w:marTop w:val="120"/>
      <w:marBottom w:val="0"/>
      <w:divBdr>
        <w:top w:val="none" w:sz="0" w:space="0" w:color="auto"/>
        <w:left w:val="none" w:sz="0" w:space="0" w:color="auto"/>
        <w:bottom w:val="none" w:sz="0" w:space="0" w:color="auto"/>
        <w:right w:val="none" w:sz="0" w:space="0" w:color="auto"/>
      </w:divBdr>
      <w:divsChild>
        <w:div w:id="363795201">
          <w:marLeft w:val="0"/>
          <w:marRight w:val="0"/>
          <w:marTop w:val="0"/>
          <w:marBottom w:val="0"/>
          <w:divBdr>
            <w:top w:val="none" w:sz="0" w:space="0" w:color="auto"/>
            <w:left w:val="none" w:sz="0" w:space="0" w:color="auto"/>
            <w:bottom w:val="none" w:sz="0" w:space="0" w:color="auto"/>
            <w:right w:val="none" w:sz="0" w:space="0" w:color="auto"/>
          </w:divBdr>
        </w:div>
      </w:divsChild>
    </w:div>
    <w:div w:id="153835387">
      <w:marLeft w:val="4"/>
      <w:marRight w:val="0"/>
      <w:marTop w:val="120"/>
      <w:marBottom w:val="0"/>
      <w:divBdr>
        <w:top w:val="none" w:sz="0" w:space="0" w:color="auto"/>
        <w:left w:val="none" w:sz="0" w:space="0" w:color="auto"/>
        <w:bottom w:val="none" w:sz="0" w:space="0" w:color="auto"/>
        <w:right w:val="none" w:sz="0" w:space="0" w:color="auto"/>
      </w:divBdr>
      <w:divsChild>
        <w:div w:id="387607223">
          <w:marLeft w:val="0"/>
          <w:marRight w:val="0"/>
          <w:marTop w:val="0"/>
          <w:marBottom w:val="0"/>
          <w:divBdr>
            <w:top w:val="none" w:sz="0" w:space="0" w:color="auto"/>
            <w:left w:val="none" w:sz="0" w:space="0" w:color="auto"/>
            <w:bottom w:val="none" w:sz="0" w:space="0" w:color="auto"/>
            <w:right w:val="none" w:sz="0" w:space="0" w:color="auto"/>
          </w:divBdr>
        </w:div>
      </w:divsChild>
    </w:div>
    <w:div w:id="154303569">
      <w:marLeft w:val="4"/>
      <w:marRight w:val="0"/>
      <w:marTop w:val="120"/>
      <w:marBottom w:val="0"/>
      <w:divBdr>
        <w:top w:val="none" w:sz="0" w:space="0" w:color="auto"/>
        <w:left w:val="none" w:sz="0" w:space="0" w:color="auto"/>
        <w:bottom w:val="none" w:sz="0" w:space="0" w:color="auto"/>
        <w:right w:val="none" w:sz="0" w:space="0" w:color="auto"/>
      </w:divBdr>
      <w:divsChild>
        <w:div w:id="614167934">
          <w:marLeft w:val="0"/>
          <w:marRight w:val="0"/>
          <w:marTop w:val="0"/>
          <w:marBottom w:val="0"/>
          <w:divBdr>
            <w:top w:val="none" w:sz="0" w:space="0" w:color="auto"/>
            <w:left w:val="none" w:sz="0" w:space="0" w:color="auto"/>
            <w:bottom w:val="none" w:sz="0" w:space="0" w:color="auto"/>
            <w:right w:val="none" w:sz="0" w:space="0" w:color="auto"/>
          </w:divBdr>
        </w:div>
      </w:divsChild>
    </w:div>
    <w:div w:id="159735289">
      <w:marLeft w:val="4"/>
      <w:marRight w:val="0"/>
      <w:marTop w:val="120"/>
      <w:marBottom w:val="0"/>
      <w:divBdr>
        <w:top w:val="none" w:sz="0" w:space="0" w:color="auto"/>
        <w:left w:val="none" w:sz="0" w:space="0" w:color="auto"/>
        <w:bottom w:val="none" w:sz="0" w:space="0" w:color="auto"/>
        <w:right w:val="none" w:sz="0" w:space="0" w:color="auto"/>
      </w:divBdr>
      <w:divsChild>
        <w:div w:id="1264001026">
          <w:marLeft w:val="0"/>
          <w:marRight w:val="0"/>
          <w:marTop w:val="0"/>
          <w:marBottom w:val="0"/>
          <w:divBdr>
            <w:top w:val="none" w:sz="0" w:space="0" w:color="auto"/>
            <w:left w:val="none" w:sz="0" w:space="0" w:color="auto"/>
            <w:bottom w:val="none" w:sz="0" w:space="0" w:color="auto"/>
            <w:right w:val="none" w:sz="0" w:space="0" w:color="auto"/>
          </w:divBdr>
        </w:div>
      </w:divsChild>
    </w:div>
    <w:div w:id="169177678">
      <w:marLeft w:val="4"/>
      <w:marRight w:val="0"/>
      <w:marTop w:val="120"/>
      <w:marBottom w:val="0"/>
      <w:divBdr>
        <w:top w:val="none" w:sz="0" w:space="0" w:color="auto"/>
        <w:left w:val="none" w:sz="0" w:space="0" w:color="auto"/>
        <w:bottom w:val="none" w:sz="0" w:space="0" w:color="auto"/>
        <w:right w:val="none" w:sz="0" w:space="0" w:color="auto"/>
      </w:divBdr>
      <w:divsChild>
        <w:div w:id="1956138403">
          <w:marLeft w:val="0"/>
          <w:marRight w:val="0"/>
          <w:marTop w:val="0"/>
          <w:marBottom w:val="0"/>
          <w:divBdr>
            <w:top w:val="none" w:sz="0" w:space="0" w:color="auto"/>
            <w:left w:val="none" w:sz="0" w:space="0" w:color="auto"/>
            <w:bottom w:val="none" w:sz="0" w:space="0" w:color="auto"/>
            <w:right w:val="none" w:sz="0" w:space="0" w:color="auto"/>
          </w:divBdr>
        </w:div>
      </w:divsChild>
    </w:div>
    <w:div w:id="209612310">
      <w:marLeft w:val="4"/>
      <w:marRight w:val="0"/>
      <w:marTop w:val="120"/>
      <w:marBottom w:val="0"/>
      <w:divBdr>
        <w:top w:val="none" w:sz="0" w:space="0" w:color="auto"/>
        <w:left w:val="none" w:sz="0" w:space="0" w:color="auto"/>
        <w:bottom w:val="none" w:sz="0" w:space="0" w:color="auto"/>
        <w:right w:val="none" w:sz="0" w:space="0" w:color="auto"/>
      </w:divBdr>
      <w:divsChild>
        <w:div w:id="1762681696">
          <w:marLeft w:val="0"/>
          <w:marRight w:val="0"/>
          <w:marTop w:val="0"/>
          <w:marBottom w:val="0"/>
          <w:divBdr>
            <w:top w:val="none" w:sz="0" w:space="0" w:color="auto"/>
            <w:left w:val="none" w:sz="0" w:space="0" w:color="auto"/>
            <w:bottom w:val="none" w:sz="0" w:space="0" w:color="auto"/>
            <w:right w:val="none" w:sz="0" w:space="0" w:color="auto"/>
          </w:divBdr>
        </w:div>
      </w:divsChild>
    </w:div>
    <w:div w:id="261883085">
      <w:marLeft w:val="4"/>
      <w:marRight w:val="0"/>
      <w:marTop w:val="120"/>
      <w:marBottom w:val="0"/>
      <w:divBdr>
        <w:top w:val="none" w:sz="0" w:space="0" w:color="auto"/>
        <w:left w:val="none" w:sz="0" w:space="0" w:color="auto"/>
        <w:bottom w:val="none" w:sz="0" w:space="0" w:color="auto"/>
        <w:right w:val="none" w:sz="0" w:space="0" w:color="auto"/>
      </w:divBdr>
      <w:divsChild>
        <w:div w:id="1974943902">
          <w:marLeft w:val="0"/>
          <w:marRight w:val="0"/>
          <w:marTop w:val="0"/>
          <w:marBottom w:val="0"/>
          <w:divBdr>
            <w:top w:val="none" w:sz="0" w:space="0" w:color="auto"/>
            <w:left w:val="none" w:sz="0" w:space="0" w:color="auto"/>
            <w:bottom w:val="none" w:sz="0" w:space="0" w:color="auto"/>
            <w:right w:val="none" w:sz="0" w:space="0" w:color="auto"/>
          </w:divBdr>
        </w:div>
      </w:divsChild>
    </w:div>
    <w:div w:id="322046525">
      <w:marLeft w:val="4"/>
      <w:marRight w:val="0"/>
      <w:marTop w:val="120"/>
      <w:marBottom w:val="0"/>
      <w:divBdr>
        <w:top w:val="none" w:sz="0" w:space="0" w:color="auto"/>
        <w:left w:val="none" w:sz="0" w:space="0" w:color="auto"/>
        <w:bottom w:val="none" w:sz="0" w:space="0" w:color="auto"/>
        <w:right w:val="none" w:sz="0" w:space="0" w:color="auto"/>
      </w:divBdr>
      <w:divsChild>
        <w:div w:id="963190773">
          <w:marLeft w:val="0"/>
          <w:marRight w:val="0"/>
          <w:marTop w:val="0"/>
          <w:marBottom w:val="0"/>
          <w:divBdr>
            <w:top w:val="none" w:sz="0" w:space="0" w:color="auto"/>
            <w:left w:val="none" w:sz="0" w:space="0" w:color="auto"/>
            <w:bottom w:val="none" w:sz="0" w:space="0" w:color="auto"/>
            <w:right w:val="none" w:sz="0" w:space="0" w:color="auto"/>
          </w:divBdr>
        </w:div>
      </w:divsChild>
    </w:div>
    <w:div w:id="334840776">
      <w:marLeft w:val="4"/>
      <w:marRight w:val="0"/>
      <w:marTop w:val="120"/>
      <w:marBottom w:val="0"/>
      <w:divBdr>
        <w:top w:val="none" w:sz="0" w:space="0" w:color="auto"/>
        <w:left w:val="none" w:sz="0" w:space="0" w:color="auto"/>
        <w:bottom w:val="none" w:sz="0" w:space="0" w:color="auto"/>
        <w:right w:val="none" w:sz="0" w:space="0" w:color="auto"/>
      </w:divBdr>
      <w:divsChild>
        <w:div w:id="1379891502">
          <w:marLeft w:val="0"/>
          <w:marRight w:val="0"/>
          <w:marTop w:val="0"/>
          <w:marBottom w:val="0"/>
          <w:divBdr>
            <w:top w:val="none" w:sz="0" w:space="0" w:color="auto"/>
            <w:left w:val="none" w:sz="0" w:space="0" w:color="auto"/>
            <w:bottom w:val="none" w:sz="0" w:space="0" w:color="auto"/>
            <w:right w:val="none" w:sz="0" w:space="0" w:color="auto"/>
          </w:divBdr>
        </w:div>
      </w:divsChild>
    </w:div>
    <w:div w:id="335694025">
      <w:marLeft w:val="4"/>
      <w:marRight w:val="0"/>
      <w:marTop w:val="120"/>
      <w:marBottom w:val="0"/>
      <w:divBdr>
        <w:top w:val="none" w:sz="0" w:space="0" w:color="auto"/>
        <w:left w:val="none" w:sz="0" w:space="0" w:color="auto"/>
        <w:bottom w:val="none" w:sz="0" w:space="0" w:color="auto"/>
        <w:right w:val="none" w:sz="0" w:space="0" w:color="auto"/>
      </w:divBdr>
      <w:divsChild>
        <w:div w:id="1948073285">
          <w:marLeft w:val="0"/>
          <w:marRight w:val="0"/>
          <w:marTop w:val="0"/>
          <w:marBottom w:val="0"/>
          <w:divBdr>
            <w:top w:val="none" w:sz="0" w:space="0" w:color="auto"/>
            <w:left w:val="none" w:sz="0" w:space="0" w:color="auto"/>
            <w:bottom w:val="none" w:sz="0" w:space="0" w:color="auto"/>
            <w:right w:val="none" w:sz="0" w:space="0" w:color="auto"/>
          </w:divBdr>
        </w:div>
      </w:divsChild>
    </w:div>
    <w:div w:id="336663791">
      <w:marLeft w:val="4"/>
      <w:marRight w:val="0"/>
      <w:marTop w:val="120"/>
      <w:marBottom w:val="0"/>
      <w:divBdr>
        <w:top w:val="none" w:sz="0" w:space="0" w:color="auto"/>
        <w:left w:val="none" w:sz="0" w:space="0" w:color="auto"/>
        <w:bottom w:val="none" w:sz="0" w:space="0" w:color="auto"/>
        <w:right w:val="none" w:sz="0" w:space="0" w:color="auto"/>
      </w:divBdr>
      <w:divsChild>
        <w:div w:id="1791434007">
          <w:marLeft w:val="0"/>
          <w:marRight w:val="0"/>
          <w:marTop w:val="0"/>
          <w:marBottom w:val="0"/>
          <w:divBdr>
            <w:top w:val="none" w:sz="0" w:space="0" w:color="auto"/>
            <w:left w:val="none" w:sz="0" w:space="0" w:color="auto"/>
            <w:bottom w:val="none" w:sz="0" w:space="0" w:color="auto"/>
            <w:right w:val="none" w:sz="0" w:space="0" w:color="auto"/>
          </w:divBdr>
        </w:div>
      </w:divsChild>
    </w:div>
    <w:div w:id="344018464">
      <w:marLeft w:val="4"/>
      <w:marRight w:val="0"/>
      <w:marTop w:val="12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
      </w:divsChild>
    </w:div>
    <w:div w:id="345788270">
      <w:marLeft w:val="4"/>
      <w:marRight w:val="0"/>
      <w:marTop w:val="120"/>
      <w:marBottom w:val="0"/>
      <w:divBdr>
        <w:top w:val="none" w:sz="0" w:space="0" w:color="auto"/>
        <w:left w:val="none" w:sz="0" w:space="0" w:color="auto"/>
        <w:bottom w:val="none" w:sz="0" w:space="0" w:color="auto"/>
        <w:right w:val="none" w:sz="0" w:space="0" w:color="auto"/>
      </w:divBdr>
      <w:divsChild>
        <w:div w:id="1230504113">
          <w:marLeft w:val="0"/>
          <w:marRight w:val="0"/>
          <w:marTop w:val="0"/>
          <w:marBottom w:val="0"/>
          <w:divBdr>
            <w:top w:val="none" w:sz="0" w:space="0" w:color="auto"/>
            <w:left w:val="none" w:sz="0" w:space="0" w:color="auto"/>
            <w:bottom w:val="none" w:sz="0" w:space="0" w:color="auto"/>
            <w:right w:val="none" w:sz="0" w:space="0" w:color="auto"/>
          </w:divBdr>
        </w:div>
      </w:divsChild>
    </w:div>
    <w:div w:id="349062192">
      <w:marLeft w:val="4"/>
      <w:marRight w:val="0"/>
      <w:marTop w:val="120"/>
      <w:marBottom w:val="0"/>
      <w:divBdr>
        <w:top w:val="none" w:sz="0" w:space="0" w:color="auto"/>
        <w:left w:val="none" w:sz="0" w:space="0" w:color="auto"/>
        <w:bottom w:val="none" w:sz="0" w:space="0" w:color="auto"/>
        <w:right w:val="none" w:sz="0" w:space="0" w:color="auto"/>
      </w:divBdr>
      <w:divsChild>
        <w:div w:id="1981575039">
          <w:marLeft w:val="0"/>
          <w:marRight w:val="0"/>
          <w:marTop w:val="0"/>
          <w:marBottom w:val="0"/>
          <w:divBdr>
            <w:top w:val="none" w:sz="0" w:space="0" w:color="auto"/>
            <w:left w:val="none" w:sz="0" w:space="0" w:color="auto"/>
            <w:bottom w:val="none" w:sz="0" w:space="0" w:color="auto"/>
            <w:right w:val="none" w:sz="0" w:space="0" w:color="auto"/>
          </w:divBdr>
        </w:div>
      </w:divsChild>
    </w:div>
    <w:div w:id="355010749">
      <w:marLeft w:val="0"/>
      <w:marRight w:val="0"/>
      <w:marTop w:val="0"/>
      <w:marBottom w:val="0"/>
      <w:divBdr>
        <w:top w:val="none" w:sz="0" w:space="0" w:color="auto"/>
        <w:left w:val="none" w:sz="0" w:space="0" w:color="auto"/>
        <w:bottom w:val="none" w:sz="0" w:space="0" w:color="auto"/>
        <w:right w:val="none" w:sz="0" w:space="0" w:color="auto"/>
      </w:divBdr>
      <w:divsChild>
        <w:div w:id="923682182">
          <w:marLeft w:val="0"/>
          <w:marRight w:val="0"/>
          <w:marTop w:val="0"/>
          <w:marBottom w:val="0"/>
          <w:divBdr>
            <w:top w:val="none" w:sz="0" w:space="0" w:color="auto"/>
            <w:left w:val="none" w:sz="0" w:space="0" w:color="auto"/>
            <w:bottom w:val="none" w:sz="0" w:space="0" w:color="auto"/>
            <w:right w:val="none" w:sz="0" w:space="0" w:color="auto"/>
          </w:divBdr>
        </w:div>
        <w:div w:id="510727369">
          <w:marLeft w:val="0"/>
          <w:marRight w:val="0"/>
          <w:marTop w:val="0"/>
          <w:marBottom w:val="0"/>
          <w:divBdr>
            <w:top w:val="none" w:sz="0" w:space="0" w:color="auto"/>
            <w:left w:val="none" w:sz="0" w:space="0" w:color="auto"/>
            <w:bottom w:val="none" w:sz="0" w:space="0" w:color="auto"/>
            <w:right w:val="none" w:sz="0" w:space="0" w:color="auto"/>
          </w:divBdr>
        </w:div>
        <w:div w:id="1982073603">
          <w:marLeft w:val="0"/>
          <w:marRight w:val="0"/>
          <w:marTop w:val="0"/>
          <w:marBottom w:val="0"/>
          <w:divBdr>
            <w:top w:val="none" w:sz="0" w:space="0" w:color="auto"/>
            <w:left w:val="none" w:sz="0" w:space="0" w:color="auto"/>
            <w:bottom w:val="none" w:sz="0" w:space="0" w:color="auto"/>
            <w:right w:val="none" w:sz="0" w:space="0" w:color="auto"/>
          </w:divBdr>
        </w:div>
        <w:div w:id="1040856408">
          <w:marLeft w:val="0"/>
          <w:marRight w:val="0"/>
          <w:marTop w:val="0"/>
          <w:marBottom w:val="0"/>
          <w:divBdr>
            <w:top w:val="none" w:sz="0" w:space="0" w:color="auto"/>
            <w:left w:val="none" w:sz="0" w:space="0" w:color="auto"/>
            <w:bottom w:val="none" w:sz="0" w:space="0" w:color="auto"/>
            <w:right w:val="none" w:sz="0" w:space="0" w:color="auto"/>
          </w:divBdr>
        </w:div>
      </w:divsChild>
    </w:div>
    <w:div w:id="355036633">
      <w:marLeft w:val="4"/>
      <w:marRight w:val="0"/>
      <w:marTop w:val="120"/>
      <w:marBottom w:val="0"/>
      <w:divBdr>
        <w:top w:val="none" w:sz="0" w:space="0" w:color="auto"/>
        <w:left w:val="none" w:sz="0" w:space="0" w:color="auto"/>
        <w:bottom w:val="none" w:sz="0" w:space="0" w:color="auto"/>
        <w:right w:val="none" w:sz="0" w:space="0" w:color="auto"/>
      </w:divBdr>
      <w:divsChild>
        <w:div w:id="1622686071">
          <w:marLeft w:val="0"/>
          <w:marRight w:val="0"/>
          <w:marTop w:val="0"/>
          <w:marBottom w:val="0"/>
          <w:divBdr>
            <w:top w:val="none" w:sz="0" w:space="0" w:color="auto"/>
            <w:left w:val="none" w:sz="0" w:space="0" w:color="auto"/>
            <w:bottom w:val="none" w:sz="0" w:space="0" w:color="auto"/>
            <w:right w:val="none" w:sz="0" w:space="0" w:color="auto"/>
          </w:divBdr>
        </w:div>
      </w:divsChild>
    </w:div>
    <w:div w:id="356932600">
      <w:marLeft w:val="4"/>
      <w:marRight w:val="0"/>
      <w:marTop w:val="120"/>
      <w:marBottom w:val="0"/>
      <w:divBdr>
        <w:top w:val="none" w:sz="0" w:space="0" w:color="auto"/>
        <w:left w:val="none" w:sz="0" w:space="0" w:color="auto"/>
        <w:bottom w:val="none" w:sz="0" w:space="0" w:color="auto"/>
        <w:right w:val="none" w:sz="0" w:space="0" w:color="auto"/>
      </w:divBdr>
      <w:divsChild>
        <w:div w:id="1660115558">
          <w:marLeft w:val="0"/>
          <w:marRight w:val="0"/>
          <w:marTop w:val="0"/>
          <w:marBottom w:val="0"/>
          <w:divBdr>
            <w:top w:val="none" w:sz="0" w:space="0" w:color="auto"/>
            <w:left w:val="none" w:sz="0" w:space="0" w:color="auto"/>
            <w:bottom w:val="none" w:sz="0" w:space="0" w:color="auto"/>
            <w:right w:val="none" w:sz="0" w:space="0" w:color="auto"/>
          </w:divBdr>
        </w:div>
      </w:divsChild>
    </w:div>
    <w:div w:id="372466608">
      <w:marLeft w:val="4"/>
      <w:marRight w:val="0"/>
      <w:marTop w:val="120"/>
      <w:marBottom w:val="0"/>
      <w:divBdr>
        <w:top w:val="none" w:sz="0" w:space="0" w:color="auto"/>
        <w:left w:val="none" w:sz="0" w:space="0" w:color="auto"/>
        <w:bottom w:val="none" w:sz="0" w:space="0" w:color="auto"/>
        <w:right w:val="none" w:sz="0" w:space="0" w:color="auto"/>
      </w:divBdr>
      <w:divsChild>
        <w:div w:id="2122219292">
          <w:marLeft w:val="0"/>
          <w:marRight w:val="0"/>
          <w:marTop w:val="0"/>
          <w:marBottom w:val="0"/>
          <w:divBdr>
            <w:top w:val="none" w:sz="0" w:space="0" w:color="auto"/>
            <w:left w:val="none" w:sz="0" w:space="0" w:color="auto"/>
            <w:bottom w:val="none" w:sz="0" w:space="0" w:color="auto"/>
            <w:right w:val="none" w:sz="0" w:space="0" w:color="auto"/>
          </w:divBdr>
        </w:div>
      </w:divsChild>
    </w:div>
    <w:div w:id="394161818">
      <w:marLeft w:val="4"/>
      <w:marRight w:val="0"/>
      <w:marTop w:val="120"/>
      <w:marBottom w:val="0"/>
      <w:divBdr>
        <w:top w:val="none" w:sz="0" w:space="0" w:color="auto"/>
        <w:left w:val="none" w:sz="0" w:space="0" w:color="auto"/>
        <w:bottom w:val="none" w:sz="0" w:space="0" w:color="auto"/>
        <w:right w:val="none" w:sz="0" w:space="0" w:color="auto"/>
      </w:divBdr>
      <w:divsChild>
        <w:div w:id="521208983">
          <w:marLeft w:val="0"/>
          <w:marRight w:val="0"/>
          <w:marTop w:val="0"/>
          <w:marBottom w:val="0"/>
          <w:divBdr>
            <w:top w:val="none" w:sz="0" w:space="0" w:color="auto"/>
            <w:left w:val="none" w:sz="0" w:space="0" w:color="auto"/>
            <w:bottom w:val="none" w:sz="0" w:space="0" w:color="auto"/>
            <w:right w:val="none" w:sz="0" w:space="0" w:color="auto"/>
          </w:divBdr>
        </w:div>
      </w:divsChild>
    </w:div>
    <w:div w:id="408771258">
      <w:marLeft w:val="4"/>
      <w:marRight w:val="0"/>
      <w:marTop w:val="120"/>
      <w:marBottom w:val="0"/>
      <w:divBdr>
        <w:top w:val="none" w:sz="0" w:space="0" w:color="auto"/>
        <w:left w:val="none" w:sz="0" w:space="0" w:color="auto"/>
        <w:bottom w:val="none" w:sz="0" w:space="0" w:color="auto"/>
        <w:right w:val="none" w:sz="0" w:space="0" w:color="auto"/>
      </w:divBdr>
      <w:divsChild>
        <w:div w:id="586501329">
          <w:marLeft w:val="0"/>
          <w:marRight w:val="0"/>
          <w:marTop w:val="0"/>
          <w:marBottom w:val="0"/>
          <w:divBdr>
            <w:top w:val="none" w:sz="0" w:space="0" w:color="auto"/>
            <w:left w:val="none" w:sz="0" w:space="0" w:color="auto"/>
            <w:bottom w:val="none" w:sz="0" w:space="0" w:color="auto"/>
            <w:right w:val="none" w:sz="0" w:space="0" w:color="auto"/>
          </w:divBdr>
        </w:div>
      </w:divsChild>
    </w:div>
    <w:div w:id="458693436">
      <w:marLeft w:val="4"/>
      <w:marRight w:val="0"/>
      <w:marTop w:val="120"/>
      <w:marBottom w:val="0"/>
      <w:divBdr>
        <w:top w:val="none" w:sz="0" w:space="0" w:color="auto"/>
        <w:left w:val="none" w:sz="0" w:space="0" w:color="auto"/>
        <w:bottom w:val="none" w:sz="0" w:space="0" w:color="auto"/>
        <w:right w:val="none" w:sz="0" w:space="0" w:color="auto"/>
      </w:divBdr>
      <w:divsChild>
        <w:div w:id="595211852">
          <w:marLeft w:val="0"/>
          <w:marRight w:val="0"/>
          <w:marTop w:val="0"/>
          <w:marBottom w:val="0"/>
          <w:divBdr>
            <w:top w:val="none" w:sz="0" w:space="0" w:color="auto"/>
            <w:left w:val="none" w:sz="0" w:space="0" w:color="auto"/>
            <w:bottom w:val="none" w:sz="0" w:space="0" w:color="auto"/>
            <w:right w:val="none" w:sz="0" w:space="0" w:color="auto"/>
          </w:divBdr>
        </w:div>
      </w:divsChild>
    </w:div>
    <w:div w:id="461924589">
      <w:marLeft w:val="4"/>
      <w:marRight w:val="0"/>
      <w:marTop w:val="120"/>
      <w:marBottom w:val="0"/>
      <w:divBdr>
        <w:top w:val="none" w:sz="0" w:space="0" w:color="auto"/>
        <w:left w:val="none" w:sz="0" w:space="0" w:color="auto"/>
        <w:bottom w:val="none" w:sz="0" w:space="0" w:color="auto"/>
        <w:right w:val="none" w:sz="0" w:space="0" w:color="auto"/>
      </w:divBdr>
      <w:divsChild>
        <w:div w:id="151531597">
          <w:marLeft w:val="0"/>
          <w:marRight w:val="0"/>
          <w:marTop w:val="0"/>
          <w:marBottom w:val="0"/>
          <w:divBdr>
            <w:top w:val="none" w:sz="0" w:space="0" w:color="auto"/>
            <w:left w:val="none" w:sz="0" w:space="0" w:color="auto"/>
            <w:bottom w:val="none" w:sz="0" w:space="0" w:color="auto"/>
            <w:right w:val="none" w:sz="0" w:space="0" w:color="auto"/>
          </w:divBdr>
        </w:div>
      </w:divsChild>
    </w:div>
    <w:div w:id="475024564">
      <w:marLeft w:val="4"/>
      <w:marRight w:val="0"/>
      <w:marTop w:val="120"/>
      <w:marBottom w:val="0"/>
      <w:divBdr>
        <w:top w:val="none" w:sz="0" w:space="0" w:color="auto"/>
        <w:left w:val="none" w:sz="0" w:space="0" w:color="auto"/>
        <w:bottom w:val="none" w:sz="0" w:space="0" w:color="auto"/>
        <w:right w:val="none" w:sz="0" w:space="0" w:color="auto"/>
      </w:divBdr>
      <w:divsChild>
        <w:div w:id="861745049">
          <w:marLeft w:val="0"/>
          <w:marRight w:val="0"/>
          <w:marTop w:val="0"/>
          <w:marBottom w:val="0"/>
          <w:divBdr>
            <w:top w:val="none" w:sz="0" w:space="0" w:color="auto"/>
            <w:left w:val="none" w:sz="0" w:space="0" w:color="auto"/>
            <w:bottom w:val="none" w:sz="0" w:space="0" w:color="auto"/>
            <w:right w:val="none" w:sz="0" w:space="0" w:color="auto"/>
          </w:divBdr>
        </w:div>
      </w:divsChild>
    </w:div>
    <w:div w:id="475420205">
      <w:marLeft w:val="4"/>
      <w:marRight w:val="0"/>
      <w:marTop w:val="120"/>
      <w:marBottom w:val="0"/>
      <w:divBdr>
        <w:top w:val="none" w:sz="0" w:space="0" w:color="auto"/>
        <w:left w:val="none" w:sz="0" w:space="0" w:color="auto"/>
        <w:bottom w:val="none" w:sz="0" w:space="0" w:color="auto"/>
        <w:right w:val="none" w:sz="0" w:space="0" w:color="auto"/>
      </w:divBdr>
      <w:divsChild>
        <w:div w:id="400951167">
          <w:marLeft w:val="0"/>
          <w:marRight w:val="0"/>
          <w:marTop w:val="0"/>
          <w:marBottom w:val="0"/>
          <w:divBdr>
            <w:top w:val="none" w:sz="0" w:space="0" w:color="auto"/>
            <w:left w:val="none" w:sz="0" w:space="0" w:color="auto"/>
            <w:bottom w:val="none" w:sz="0" w:space="0" w:color="auto"/>
            <w:right w:val="none" w:sz="0" w:space="0" w:color="auto"/>
          </w:divBdr>
        </w:div>
      </w:divsChild>
    </w:div>
    <w:div w:id="489370408">
      <w:marLeft w:val="4"/>
      <w:marRight w:val="0"/>
      <w:marTop w:val="120"/>
      <w:marBottom w:val="0"/>
      <w:divBdr>
        <w:top w:val="none" w:sz="0" w:space="0" w:color="auto"/>
        <w:left w:val="none" w:sz="0" w:space="0" w:color="auto"/>
        <w:bottom w:val="none" w:sz="0" w:space="0" w:color="auto"/>
        <w:right w:val="none" w:sz="0" w:space="0" w:color="auto"/>
      </w:divBdr>
      <w:divsChild>
        <w:div w:id="1751922109">
          <w:marLeft w:val="0"/>
          <w:marRight w:val="0"/>
          <w:marTop w:val="0"/>
          <w:marBottom w:val="0"/>
          <w:divBdr>
            <w:top w:val="none" w:sz="0" w:space="0" w:color="auto"/>
            <w:left w:val="none" w:sz="0" w:space="0" w:color="auto"/>
            <w:bottom w:val="none" w:sz="0" w:space="0" w:color="auto"/>
            <w:right w:val="none" w:sz="0" w:space="0" w:color="auto"/>
          </w:divBdr>
        </w:div>
      </w:divsChild>
    </w:div>
    <w:div w:id="492140539">
      <w:marLeft w:val="4"/>
      <w:marRight w:val="0"/>
      <w:marTop w:val="120"/>
      <w:marBottom w:val="0"/>
      <w:divBdr>
        <w:top w:val="none" w:sz="0" w:space="0" w:color="auto"/>
        <w:left w:val="none" w:sz="0" w:space="0" w:color="auto"/>
        <w:bottom w:val="none" w:sz="0" w:space="0" w:color="auto"/>
        <w:right w:val="none" w:sz="0" w:space="0" w:color="auto"/>
      </w:divBdr>
      <w:divsChild>
        <w:div w:id="978146457">
          <w:marLeft w:val="0"/>
          <w:marRight w:val="0"/>
          <w:marTop w:val="0"/>
          <w:marBottom w:val="0"/>
          <w:divBdr>
            <w:top w:val="none" w:sz="0" w:space="0" w:color="auto"/>
            <w:left w:val="none" w:sz="0" w:space="0" w:color="auto"/>
            <w:bottom w:val="none" w:sz="0" w:space="0" w:color="auto"/>
            <w:right w:val="none" w:sz="0" w:space="0" w:color="auto"/>
          </w:divBdr>
        </w:div>
      </w:divsChild>
    </w:div>
    <w:div w:id="532036259">
      <w:marLeft w:val="4"/>
      <w:marRight w:val="0"/>
      <w:marTop w:val="120"/>
      <w:marBottom w:val="0"/>
      <w:divBdr>
        <w:top w:val="none" w:sz="0" w:space="0" w:color="auto"/>
        <w:left w:val="none" w:sz="0" w:space="0" w:color="auto"/>
        <w:bottom w:val="none" w:sz="0" w:space="0" w:color="auto"/>
        <w:right w:val="none" w:sz="0" w:space="0" w:color="auto"/>
      </w:divBdr>
      <w:divsChild>
        <w:div w:id="2012830016">
          <w:marLeft w:val="0"/>
          <w:marRight w:val="0"/>
          <w:marTop w:val="0"/>
          <w:marBottom w:val="0"/>
          <w:divBdr>
            <w:top w:val="none" w:sz="0" w:space="0" w:color="auto"/>
            <w:left w:val="none" w:sz="0" w:space="0" w:color="auto"/>
            <w:bottom w:val="none" w:sz="0" w:space="0" w:color="auto"/>
            <w:right w:val="none" w:sz="0" w:space="0" w:color="auto"/>
          </w:divBdr>
        </w:div>
      </w:divsChild>
    </w:div>
    <w:div w:id="533691972">
      <w:marLeft w:val="4"/>
      <w:marRight w:val="0"/>
      <w:marTop w:val="120"/>
      <w:marBottom w:val="0"/>
      <w:divBdr>
        <w:top w:val="none" w:sz="0" w:space="0" w:color="auto"/>
        <w:left w:val="none" w:sz="0" w:space="0" w:color="auto"/>
        <w:bottom w:val="none" w:sz="0" w:space="0" w:color="auto"/>
        <w:right w:val="none" w:sz="0" w:space="0" w:color="auto"/>
      </w:divBdr>
      <w:divsChild>
        <w:div w:id="512960622">
          <w:marLeft w:val="0"/>
          <w:marRight w:val="0"/>
          <w:marTop w:val="0"/>
          <w:marBottom w:val="0"/>
          <w:divBdr>
            <w:top w:val="none" w:sz="0" w:space="0" w:color="auto"/>
            <w:left w:val="none" w:sz="0" w:space="0" w:color="auto"/>
            <w:bottom w:val="none" w:sz="0" w:space="0" w:color="auto"/>
            <w:right w:val="none" w:sz="0" w:space="0" w:color="auto"/>
          </w:divBdr>
        </w:div>
      </w:divsChild>
    </w:div>
    <w:div w:id="537474569">
      <w:marLeft w:val="4"/>
      <w:marRight w:val="0"/>
      <w:marTop w:val="120"/>
      <w:marBottom w:val="0"/>
      <w:divBdr>
        <w:top w:val="none" w:sz="0" w:space="0" w:color="auto"/>
        <w:left w:val="none" w:sz="0" w:space="0" w:color="auto"/>
        <w:bottom w:val="none" w:sz="0" w:space="0" w:color="auto"/>
        <w:right w:val="none" w:sz="0" w:space="0" w:color="auto"/>
      </w:divBdr>
      <w:divsChild>
        <w:div w:id="1818911969">
          <w:marLeft w:val="0"/>
          <w:marRight w:val="0"/>
          <w:marTop w:val="0"/>
          <w:marBottom w:val="0"/>
          <w:divBdr>
            <w:top w:val="none" w:sz="0" w:space="0" w:color="auto"/>
            <w:left w:val="none" w:sz="0" w:space="0" w:color="auto"/>
            <w:bottom w:val="none" w:sz="0" w:space="0" w:color="auto"/>
            <w:right w:val="none" w:sz="0" w:space="0" w:color="auto"/>
          </w:divBdr>
        </w:div>
      </w:divsChild>
    </w:div>
    <w:div w:id="539901903">
      <w:marLeft w:val="4"/>
      <w:marRight w:val="0"/>
      <w:marTop w:val="120"/>
      <w:marBottom w:val="0"/>
      <w:divBdr>
        <w:top w:val="none" w:sz="0" w:space="0" w:color="auto"/>
        <w:left w:val="none" w:sz="0" w:space="0" w:color="auto"/>
        <w:bottom w:val="none" w:sz="0" w:space="0" w:color="auto"/>
        <w:right w:val="none" w:sz="0" w:space="0" w:color="auto"/>
      </w:divBdr>
      <w:divsChild>
        <w:div w:id="1333992210">
          <w:marLeft w:val="0"/>
          <w:marRight w:val="0"/>
          <w:marTop w:val="0"/>
          <w:marBottom w:val="0"/>
          <w:divBdr>
            <w:top w:val="none" w:sz="0" w:space="0" w:color="auto"/>
            <w:left w:val="none" w:sz="0" w:space="0" w:color="auto"/>
            <w:bottom w:val="none" w:sz="0" w:space="0" w:color="auto"/>
            <w:right w:val="none" w:sz="0" w:space="0" w:color="auto"/>
          </w:divBdr>
        </w:div>
      </w:divsChild>
    </w:div>
    <w:div w:id="558789732">
      <w:marLeft w:val="4"/>
      <w:marRight w:val="0"/>
      <w:marTop w:val="120"/>
      <w:marBottom w:val="0"/>
      <w:divBdr>
        <w:top w:val="none" w:sz="0" w:space="0" w:color="auto"/>
        <w:left w:val="none" w:sz="0" w:space="0" w:color="auto"/>
        <w:bottom w:val="none" w:sz="0" w:space="0" w:color="auto"/>
        <w:right w:val="none" w:sz="0" w:space="0" w:color="auto"/>
      </w:divBdr>
      <w:divsChild>
        <w:div w:id="1113474304">
          <w:marLeft w:val="0"/>
          <w:marRight w:val="0"/>
          <w:marTop w:val="0"/>
          <w:marBottom w:val="0"/>
          <w:divBdr>
            <w:top w:val="none" w:sz="0" w:space="0" w:color="auto"/>
            <w:left w:val="none" w:sz="0" w:space="0" w:color="auto"/>
            <w:bottom w:val="none" w:sz="0" w:space="0" w:color="auto"/>
            <w:right w:val="none" w:sz="0" w:space="0" w:color="auto"/>
          </w:divBdr>
        </w:div>
      </w:divsChild>
    </w:div>
    <w:div w:id="578635242">
      <w:marLeft w:val="4"/>
      <w:marRight w:val="0"/>
      <w:marTop w:val="120"/>
      <w:marBottom w:val="0"/>
      <w:divBdr>
        <w:top w:val="none" w:sz="0" w:space="0" w:color="auto"/>
        <w:left w:val="none" w:sz="0" w:space="0" w:color="auto"/>
        <w:bottom w:val="none" w:sz="0" w:space="0" w:color="auto"/>
        <w:right w:val="none" w:sz="0" w:space="0" w:color="auto"/>
      </w:divBdr>
      <w:divsChild>
        <w:div w:id="878860505">
          <w:marLeft w:val="0"/>
          <w:marRight w:val="0"/>
          <w:marTop w:val="0"/>
          <w:marBottom w:val="0"/>
          <w:divBdr>
            <w:top w:val="none" w:sz="0" w:space="0" w:color="auto"/>
            <w:left w:val="none" w:sz="0" w:space="0" w:color="auto"/>
            <w:bottom w:val="none" w:sz="0" w:space="0" w:color="auto"/>
            <w:right w:val="none" w:sz="0" w:space="0" w:color="auto"/>
          </w:divBdr>
        </w:div>
      </w:divsChild>
    </w:div>
    <w:div w:id="614751772">
      <w:marLeft w:val="4"/>
      <w:marRight w:val="0"/>
      <w:marTop w:val="120"/>
      <w:marBottom w:val="0"/>
      <w:divBdr>
        <w:top w:val="none" w:sz="0" w:space="0" w:color="auto"/>
        <w:left w:val="none" w:sz="0" w:space="0" w:color="auto"/>
        <w:bottom w:val="none" w:sz="0" w:space="0" w:color="auto"/>
        <w:right w:val="none" w:sz="0" w:space="0" w:color="auto"/>
      </w:divBdr>
      <w:divsChild>
        <w:div w:id="1109079969">
          <w:marLeft w:val="0"/>
          <w:marRight w:val="0"/>
          <w:marTop w:val="0"/>
          <w:marBottom w:val="0"/>
          <w:divBdr>
            <w:top w:val="none" w:sz="0" w:space="0" w:color="auto"/>
            <w:left w:val="none" w:sz="0" w:space="0" w:color="auto"/>
            <w:bottom w:val="none" w:sz="0" w:space="0" w:color="auto"/>
            <w:right w:val="none" w:sz="0" w:space="0" w:color="auto"/>
          </w:divBdr>
        </w:div>
      </w:divsChild>
    </w:div>
    <w:div w:id="615019347">
      <w:marLeft w:val="0"/>
      <w:marRight w:val="0"/>
      <w:marTop w:val="0"/>
      <w:marBottom w:val="0"/>
      <w:divBdr>
        <w:top w:val="none" w:sz="0" w:space="0" w:color="auto"/>
        <w:left w:val="none" w:sz="0" w:space="0" w:color="auto"/>
        <w:bottom w:val="none" w:sz="0" w:space="0" w:color="auto"/>
        <w:right w:val="none" w:sz="0" w:space="0" w:color="auto"/>
      </w:divBdr>
      <w:divsChild>
        <w:div w:id="232008017">
          <w:marLeft w:val="0"/>
          <w:marRight w:val="0"/>
          <w:marTop w:val="0"/>
          <w:marBottom w:val="0"/>
          <w:divBdr>
            <w:top w:val="none" w:sz="0" w:space="0" w:color="auto"/>
            <w:left w:val="none" w:sz="0" w:space="0" w:color="auto"/>
            <w:bottom w:val="none" w:sz="0" w:space="0" w:color="auto"/>
            <w:right w:val="none" w:sz="0" w:space="0" w:color="auto"/>
          </w:divBdr>
        </w:div>
        <w:div w:id="2120105006">
          <w:marLeft w:val="0"/>
          <w:marRight w:val="0"/>
          <w:marTop w:val="0"/>
          <w:marBottom w:val="0"/>
          <w:divBdr>
            <w:top w:val="none" w:sz="0" w:space="0" w:color="auto"/>
            <w:left w:val="none" w:sz="0" w:space="0" w:color="auto"/>
            <w:bottom w:val="none" w:sz="0" w:space="0" w:color="auto"/>
            <w:right w:val="none" w:sz="0" w:space="0" w:color="auto"/>
          </w:divBdr>
        </w:div>
        <w:div w:id="1958679676">
          <w:marLeft w:val="0"/>
          <w:marRight w:val="0"/>
          <w:marTop w:val="0"/>
          <w:marBottom w:val="0"/>
          <w:divBdr>
            <w:top w:val="none" w:sz="0" w:space="0" w:color="auto"/>
            <w:left w:val="none" w:sz="0" w:space="0" w:color="auto"/>
            <w:bottom w:val="none" w:sz="0" w:space="0" w:color="auto"/>
            <w:right w:val="none" w:sz="0" w:space="0" w:color="auto"/>
          </w:divBdr>
        </w:div>
        <w:div w:id="303050022">
          <w:marLeft w:val="0"/>
          <w:marRight w:val="0"/>
          <w:marTop w:val="0"/>
          <w:marBottom w:val="0"/>
          <w:divBdr>
            <w:top w:val="none" w:sz="0" w:space="0" w:color="auto"/>
            <w:left w:val="none" w:sz="0" w:space="0" w:color="auto"/>
            <w:bottom w:val="none" w:sz="0" w:space="0" w:color="auto"/>
            <w:right w:val="none" w:sz="0" w:space="0" w:color="auto"/>
          </w:divBdr>
        </w:div>
      </w:divsChild>
    </w:div>
    <w:div w:id="617569596">
      <w:marLeft w:val="4"/>
      <w:marRight w:val="0"/>
      <w:marTop w:val="120"/>
      <w:marBottom w:val="0"/>
      <w:divBdr>
        <w:top w:val="none" w:sz="0" w:space="0" w:color="auto"/>
        <w:left w:val="none" w:sz="0" w:space="0" w:color="auto"/>
        <w:bottom w:val="none" w:sz="0" w:space="0" w:color="auto"/>
        <w:right w:val="none" w:sz="0" w:space="0" w:color="auto"/>
      </w:divBdr>
      <w:divsChild>
        <w:div w:id="1319845793">
          <w:marLeft w:val="0"/>
          <w:marRight w:val="0"/>
          <w:marTop w:val="0"/>
          <w:marBottom w:val="0"/>
          <w:divBdr>
            <w:top w:val="none" w:sz="0" w:space="0" w:color="auto"/>
            <w:left w:val="none" w:sz="0" w:space="0" w:color="auto"/>
            <w:bottom w:val="none" w:sz="0" w:space="0" w:color="auto"/>
            <w:right w:val="none" w:sz="0" w:space="0" w:color="auto"/>
          </w:divBdr>
        </w:div>
      </w:divsChild>
    </w:div>
    <w:div w:id="631252357">
      <w:marLeft w:val="4"/>
      <w:marRight w:val="0"/>
      <w:marTop w:val="120"/>
      <w:marBottom w:val="0"/>
      <w:divBdr>
        <w:top w:val="none" w:sz="0" w:space="0" w:color="auto"/>
        <w:left w:val="none" w:sz="0" w:space="0" w:color="auto"/>
        <w:bottom w:val="none" w:sz="0" w:space="0" w:color="auto"/>
        <w:right w:val="none" w:sz="0" w:space="0" w:color="auto"/>
      </w:divBdr>
      <w:divsChild>
        <w:div w:id="1458794588">
          <w:marLeft w:val="0"/>
          <w:marRight w:val="0"/>
          <w:marTop w:val="0"/>
          <w:marBottom w:val="0"/>
          <w:divBdr>
            <w:top w:val="none" w:sz="0" w:space="0" w:color="auto"/>
            <w:left w:val="none" w:sz="0" w:space="0" w:color="auto"/>
            <w:bottom w:val="none" w:sz="0" w:space="0" w:color="auto"/>
            <w:right w:val="none" w:sz="0" w:space="0" w:color="auto"/>
          </w:divBdr>
        </w:div>
      </w:divsChild>
    </w:div>
    <w:div w:id="632562341">
      <w:marLeft w:val="4"/>
      <w:marRight w:val="0"/>
      <w:marTop w:val="120"/>
      <w:marBottom w:val="0"/>
      <w:divBdr>
        <w:top w:val="none" w:sz="0" w:space="0" w:color="auto"/>
        <w:left w:val="none" w:sz="0" w:space="0" w:color="auto"/>
        <w:bottom w:val="none" w:sz="0" w:space="0" w:color="auto"/>
        <w:right w:val="none" w:sz="0" w:space="0" w:color="auto"/>
      </w:divBdr>
      <w:divsChild>
        <w:div w:id="313998248">
          <w:marLeft w:val="0"/>
          <w:marRight w:val="0"/>
          <w:marTop w:val="0"/>
          <w:marBottom w:val="0"/>
          <w:divBdr>
            <w:top w:val="none" w:sz="0" w:space="0" w:color="auto"/>
            <w:left w:val="none" w:sz="0" w:space="0" w:color="auto"/>
            <w:bottom w:val="none" w:sz="0" w:space="0" w:color="auto"/>
            <w:right w:val="none" w:sz="0" w:space="0" w:color="auto"/>
          </w:divBdr>
        </w:div>
      </w:divsChild>
    </w:div>
    <w:div w:id="648172593">
      <w:marLeft w:val="4"/>
      <w:marRight w:val="0"/>
      <w:marTop w:val="120"/>
      <w:marBottom w:val="0"/>
      <w:divBdr>
        <w:top w:val="none" w:sz="0" w:space="0" w:color="auto"/>
        <w:left w:val="none" w:sz="0" w:space="0" w:color="auto"/>
        <w:bottom w:val="none" w:sz="0" w:space="0" w:color="auto"/>
        <w:right w:val="none" w:sz="0" w:space="0" w:color="auto"/>
      </w:divBdr>
      <w:divsChild>
        <w:div w:id="1468812194">
          <w:marLeft w:val="0"/>
          <w:marRight w:val="0"/>
          <w:marTop w:val="0"/>
          <w:marBottom w:val="0"/>
          <w:divBdr>
            <w:top w:val="none" w:sz="0" w:space="0" w:color="auto"/>
            <w:left w:val="none" w:sz="0" w:space="0" w:color="auto"/>
            <w:bottom w:val="none" w:sz="0" w:space="0" w:color="auto"/>
            <w:right w:val="none" w:sz="0" w:space="0" w:color="auto"/>
          </w:divBdr>
        </w:div>
      </w:divsChild>
    </w:div>
    <w:div w:id="670916342">
      <w:marLeft w:val="4"/>
      <w:marRight w:val="0"/>
      <w:marTop w:val="120"/>
      <w:marBottom w:val="0"/>
      <w:divBdr>
        <w:top w:val="none" w:sz="0" w:space="0" w:color="auto"/>
        <w:left w:val="none" w:sz="0" w:space="0" w:color="auto"/>
        <w:bottom w:val="none" w:sz="0" w:space="0" w:color="auto"/>
        <w:right w:val="none" w:sz="0" w:space="0" w:color="auto"/>
      </w:divBdr>
      <w:divsChild>
        <w:div w:id="789009828">
          <w:marLeft w:val="0"/>
          <w:marRight w:val="0"/>
          <w:marTop w:val="0"/>
          <w:marBottom w:val="0"/>
          <w:divBdr>
            <w:top w:val="none" w:sz="0" w:space="0" w:color="auto"/>
            <w:left w:val="none" w:sz="0" w:space="0" w:color="auto"/>
            <w:bottom w:val="none" w:sz="0" w:space="0" w:color="auto"/>
            <w:right w:val="none" w:sz="0" w:space="0" w:color="auto"/>
          </w:divBdr>
        </w:div>
      </w:divsChild>
    </w:div>
    <w:div w:id="702172589">
      <w:marLeft w:val="4"/>
      <w:marRight w:val="0"/>
      <w:marTop w:val="120"/>
      <w:marBottom w:val="0"/>
      <w:divBdr>
        <w:top w:val="none" w:sz="0" w:space="0" w:color="auto"/>
        <w:left w:val="none" w:sz="0" w:space="0" w:color="auto"/>
        <w:bottom w:val="none" w:sz="0" w:space="0" w:color="auto"/>
        <w:right w:val="none" w:sz="0" w:space="0" w:color="auto"/>
      </w:divBdr>
      <w:divsChild>
        <w:div w:id="1345014273">
          <w:marLeft w:val="0"/>
          <w:marRight w:val="0"/>
          <w:marTop w:val="0"/>
          <w:marBottom w:val="0"/>
          <w:divBdr>
            <w:top w:val="none" w:sz="0" w:space="0" w:color="auto"/>
            <w:left w:val="none" w:sz="0" w:space="0" w:color="auto"/>
            <w:bottom w:val="none" w:sz="0" w:space="0" w:color="auto"/>
            <w:right w:val="none" w:sz="0" w:space="0" w:color="auto"/>
          </w:divBdr>
        </w:div>
      </w:divsChild>
    </w:div>
    <w:div w:id="730733131">
      <w:marLeft w:val="4"/>
      <w:marRight w:val="0"/>
      <w:marTop w:val="120"/>
      <w:marBottom w:val="0"/>
      <w:divBdr>
        <w:top w:val="none" w:sz="0" w:space="0" w:color="auto"/>
        <w:left w:val="none" w:sz="0" w:space="0" w:color="auto"/>
        <w:bottom w:val="none" w:sz="0" w:space="0" w:color="auto"/>
        <w:right w:val="none" w:sz="0" w:space="0" w:color="auto"/>
      </w:divBdr>
      <w:divsChild>
        <w:div w:id="1866018527">
          <w:marLeft w:val="0"/>
          <w:marRight w:val="0"/>
          <w:marTop w:val="0"/>
          <w:marBottom w:val="0"/>
          <w:divBdr>
            <w:top w:val="none" w:sz="0" w:space="0" w:color="auto"/>
            <w:left w:val="none" w:sz="0" w:space="0" w:color="auto"/>
            <w:bottom w:val="none" w:sz="0" w:space="0" w:color="auto"/>
            <w:right w:val="none" w:sz="0" w:space="0" w:color="auto"/>
          </w:divBdr>
        </w:div>
      </w:divsChild>
    </w:div>
    <w:div w:id="731735113">
      <w:marLeft w:val="4"/>
      <w:marRight w:val="0"/>
      <w:marTop w:val="120"/>
      <w:marBottom w:val="0"/>
      <w:divBdr>
        <w:top w:val="none" w:sz="0" w:space="0" w:color="auto"/>
        <w:left w:val="none" w:sz="0" w:space="0" w:color="auto"/>
        <w:bottom w:val="none" w:sz="0" w:space="0" w:color="auto"/>
        <w:right w:val="none" w:sz="0" w:space="0" w:color="auto"/>
      </w:divBdr>
      <w:divsChild>
        <w:div w:id="1841846843">
          <w:marLeft w:val="0"/>
          <w:marRight w:val="0"/>
          <w:marTop w:val="0"/>
          <w:marBottom w:val="0"/>
          <w:divBdr>
            <w:top w:val="none" w:sz="0" w:space="0" w:color="auto"/>
            <w:left w:val="none" w:sz="0" w:space="0" w:color="auto"/>
            <w:bottom w:val="none" w:sz="0" w:space="0" w:color="auto"/>
            <w:right w:val="none" w:sz="0" w:space="0" w:color="auto"/>
          </w:divBdr>
        </w:div>
      </w:divsChild>
    </w:div>
    <w:div w:id="734595106">
      <w:marLeft w:val="0"/>
      <w:marRight w:val="0"/>
      <w:marTop w:val="0"/>
      <w:marBottom w:val="0"/>
      <w:divBdr>
        <w:top w:val="none" w:sz="0" w:space="0" w:color="auto"/>
        <w:left w:val="none" w:sz="0" w:space="0" w:color="auto"/>
        <w:bottom w:val="none" w:sz="0" w:space="0" w:color="auto"/>
        <w:right w:val="none" w:sz="0" w:space="0" w:color="auto"/>
      </w:divBdr>
      <w:divsChild>
        <w:div w:id="521668930">
          <w:marLeft w:val="0"/>
          <w:marRight w:val="0"/>
          <w:marTop w:val="0"/>
          <w:marBottom w:val="0"/>
          <w:divBdr>
            <w:top w:val="none" w:sz="0" w:space="0" w:color="auto"/>
            <w:left w:val="none" w:sz="0" w:space="0" w:color="auto"/>
            <w:bottom w:val="none" w:sz="0" w:space="0" w:color="auto"/>
            <w:right w:val="none" w:sz="0" w:space="0" w:color="auto"/>
          </w:divBdr>
        </w:div>
        <w:div w:id="775832853">
          <w:marLeft w:val="0"/>
          <w:marRight w:val="0"/>
          <w:marTop w:val="0"/>
          <w:marBottom w:val="0"/>
          <w:divBdr>
            <w:top w:val="none" w:sz="0" w:space="0" w:color="auto"/>
            <w:left w:val="none" w:sz="0" w:space="0" w:color="auto"/>
            <w:bottom w:val="none" w:sz="0" w:space="0" w:color="auto"/>
            <w:right w:val="none" w:sz="0" w:space="0" w:color="auto"/>
          </w:divBdr>
        </w:div>
        <w:div w:id="1609267392">
          <w:marLeft w:val="0"/>
          <w:marRight w:val="0"/>
          <w:marTop w:val="0"/>
          <w:marBottom w:val="0"/>
          <w:divBdr>
            <w:top w:val="none" w:sz="0" w:space="0" w:color="auto"/>
            <w:left w:val="none" w:sz="0" w:space="0" w:color="auto"/>
            <w:bottom w:val="none" w:sz="0" w:space="0" w:color="auto"/>
            <w:right w:val="none" w:sz="0" w:space="0" w:color="auto"/>
          </w:divBdr>
        </w:div>
        <w:div w:id="53313169">
          <w:marLeft w:val="0"/>
          <w:marRight w:val="0"/>
          <w:marTop w:val="0"/>
          <w:marBottom w:val="0"/>
          <w:divBdr>
            <w:top w:val="none" w:sz="0" w:space="0" w:color="auto"/>
            <w:left w:val="none" w:sz="0" w:space="0" w:color="auto"/>
            <w:bottom w:val="none" w:sz="0" w:space="0" w:color="auto"/>
            <w:right w:val="none" w:sz="0" w:space="0" w:color="auto"/>
          </w:divBdr>
        </w:div>
        <w:div w:id="1097143202">
          <w:marLeft w:val="0"/>
          <w:marRight w:val="0"/>
          <w:marTop w:val="0"/>
          <w:marBottom w:val="0"/>
          <w:divBdr>
            <w:top w:val="none" w:sz="0" w:space="0" w:color="auto"/>
            <w:left w:val="none" w:sz="0" w:space="0" w:color="auto"/>
            <w:bottom w:val="none" w:sz="0" w:space="0" w:color="auto"/>
            <w:right w:val="none" w:sz="0" w:space="0" w:color="auto"/>
          </w:divBdr>
        </w:div>
        <w:div w:id="1059398313">
          <w:marLeft w:val="0"/>
          <w:marRight w:val="0"/>
          <w:marTop w:val="0"/>
          <w:marBottom w:val="0"/>
          <w:divBdr>
            <w:top w:val="none" w:sz="0" w:space="0" w:color="auto"/>
            <w:left w:val="none" w:sz="0" w:space="0" w:color="auto"/>
            <w:bottom w:val="none" w:sz="0" w:space="0" w:color="auto"/>
            <w:right w:val="none" w:sz="0" w:space="0" w:color="auto"/>
          </w:divBdr>
        </w:div>
        <w:div w:id="984898530">
          <w:marLeft w:val="0"/>
          <w:marRight w:val="0"/>
          <w:marTop w:val="0"/>
          <w:marBottom w:val="0"/>
          <w:divBdr>
            <w:top w:val="none" w:sz="0" w:space="0" w:color="auto"/>
            <w:left w:val="none" w:sz="0" w:space="0" w:color="auto"/>
            <w:bottom w:val="none" w:sz="0" w:space="0" w:color="auto"/>
            <w:right w:val="none" w:sz="0" w:space="0" w:color="auto"/>
          </w:divBdr>
        </w:div>
        <w:div w:id="545411117">
          <w:marLeft w:val="0"/>
          <w:marRight w:val="0"/>
          <w:marTop w:val="0"/>
          <w:marBottom w:val="0"/>
          <w:divBdr>
            <w:top w:val="none" w:sz="0" w:space="0" w:color="auto"/>
            <w:left w:val="none" w:sz="0" w:space="0" w:color="auto"/>
            <w:bottom w:val="none" w:sz="0" w:space="0" w:color="auto"/>
            <w:right w:val="none" w:sz="0" w:space="0" w:color="auto"/>
          </w:divBdr>
        </w:div>
        <w:div w:id="1762992204">
          <w:marLeft w:val="0"/>
          <w:marRight w:val="0"/>
          <w:marTop w:val="0"/>
          <w:marBottom w:val="0"/>
          <w:divBdr>
            <w:top w:val="none" w:sz="0" w:space="0" w:color="auto"/>
            <w:left w:val="none" w:sz="0" w:space="0" w:color="auto"/>
            <w:bottom w:val="none" w:sz="0" w:space="0" w:color="auto"/>
            <w:right w:val="none" w:sz="0" w:space="0" w:color="auto"/>
          </w:divBdr>
        </w:div>
        <w:div w:id="293145937">
          <w:marLeft w:val="0"/>
          <w:marRight w:val="0"/>
          <w:marTop w:val="0"/>
          <w:marBottom w:val="0"/>
          <w:divBdr>
            <w:top w:val="none" w:sz="0" w:space="0" w:color="auto"/>
            <w:left w:val="none" w:sz="0" w:space="0" w:color="auto"/>
            <w:bottom w:val="none" w:sz="0" w:space="0" w:color="auto"/>
            <w:right w:val="none" w:sz="0" w:space="0" w:color="auto"/>
          </w:divBdr>
        </w:div>
        <w:div w:id="1753090186">
          <w:marLeft w:val="0"/>
          <w:marRight w:val="0"/>
          <w:marTop w:val="0"/>
          <w:marBottom w:val="0"/>
          <w:divBdr>
            <w:top w:val="none" w:sz="0" w:space="0" w:color="auto"/>
            <w:left w:val="none" w:sz="0" w:space="0" w:color="auto"/>
            <w:bottom w:val="none" w:sz="0" w:space="0" w:color="auto"/>
            <w:right w:val="none" w:sz="0" w:space="0" w:color="auto"/>
          </w:divBdr>
        </w:div>
      </w:divsChild>
    </w:div>
    <w:div w:id="748186970">
      <w:marLeft w:val="4"/>
      <w:marRight w:val="0"/>
      <w:marTop w:val="120"/>
      <w:marBottom w:val="0"/>
      <w:divBdr>
        <w:top w:val="none" w:sz="0" w:space="0" w:color="auto"/>
        <w:left w:val="none" w:sz="0" w:space="0" w:color="auto"/>
        <w:bottom w:val="none" w:sz="0" w:space="0" w:color="auto"/>
        <w:right w:val="none" w:sz="0" w:space="0" w:color="auto"/>
      </w:divBdr>
      <w:divsChild>
        <w:div w:id="1338725096">
          <w:marLeft w:val="0"/>
          <w:marRight w:val="0"/>
          <w:marTop w:val="0"/>
          <w:marBottom w:val="0"/>
          <w:divBdr>
            <w:top w:val="none" w:sz="0" w:space="0" w:color="auto"/>
            <w:left w:val="none" w:sz="0" w:space="0" w:color="auto"/>
            <w:bottom w:val="none" w:sz="0" w:space="0" w:color="auto"/>
            <w:right w:val="none" w:sz="0" w:space="0" w:color="auto"/>
          </w:divBdr>
        </w:div>
      </w:divsChild>
    </w:div>
    <w:div w:id="753354719">
      <w:marLeft w:val="4"/>
      <w:marRight w:val="0"/>
      <w:marTop w:val="120"/>
      <w:marBottom w:val="0"/>
      <w:divBdr>
        <w:top w:val="none" w:sz="0" w:space="0" w:color="auto"/>
        <w:left w:val="none" w:sz="0" w:space="0" w:color="auto"/>
        <w:bottom w:val="none" w:sz="0" w:space="0" w:color="auto"/>
        <w:right w:val="none" w:sz="0" w:space="0" w:color="auto"/>
      </w:divBdr>
      <w:divsChild>
        <w:div w:id="346641672">
          <w:marLeft w:val="0"/>
          <w:marRight w:val="0"/>
          <w:marTop w:val="0"/>
          <w:marBottom w:val="0"/>
          <w:divBdr>
            <w:top w:val="none" w:sz="0" w:space="0" w:color="auto"/>
            <w:left w:val="none" w:sz="0" w:space="0" w:color="auto"/>
            <w:bottom w:val="none" w:sz="0" w:space="0" w:color="auto"/>
            <w:right w:val="none" w:sz="0" w:space="0" w:color="auto"/>
          </w:divBdr>
        </w:div>
      </w:divsChild>
    </w:div>
    <w:div w:id="755631709">
      <w:marLeft w:val="4"/>
      <w:marRight w:val="0"/>
      <w:marTop w:val="120"/>
      <w:marBottom w:val="0"/>
      <w:divBdr>
        <w:top w:val="none" w:sz="0" w:space="0" w:color="auto"/>
        <w:left w:val="none" w:sz="0" w:space="0" w:color="auto"/>
        <w:bottom w:val="none" w:sz="0" w:space="0" w:color="auto"/>
        <w:right w:val="none" w:sz="0" w:space="0" w:color="auto"/>
      </w:divBdr>
      <w:divsChild>
        <w:div w:id="1141119716">
          <w:marLeft w:val="0"/>
          <w:marRight w:val="0"/>
          <w:marTop w:val="0"/>
          <w:marBottom w:val="0"/>
          <w:divBdr>
            <w:top w:val="none" w:sz="0" w:space="0" w:color="auto"/>
            <w:left w:val="none" w:sz="0" w:space="0" w:color="auto"/>
            <w:bottom w:val="none" w:sz="0" w:space="0" w:color="auto"/>
            <w:right w:val="none" w:sz="0" w:space="0" w:color="auto"/>
          </w:divBdr>
        </w:div>
      </w:divsChild>
    </w:div>
    <w:div w:id="759526942">
      <w:marLeft w:val="4"/>
      <w:marRight w:val="0"/>
      <w:marTop w:val="120"/>
      <w:marBottom w:val="0"/>
      <w:divBdr>
        <w:top w:val="none" w:sz="0" w:space="0" w:color="auto"/>
        <w:left w:val="none" w:sz="0" w:space="0" w:color="auto"/>
        <w:bottom w:val="none" w:sz="0" w:space="0" w:color="auto"/>
        <w:right w:val="none" w:sz="0" w:space="0" w:color="auto"/>
      </w:divBdr>
      <w:divsChild>
        <w:div w:id="1320231396">
          <w:marLeft w:val="0"/>
          <w:marRight w:val="0"/>
          <w:marTop w:val="0"/>
          <w:marBottom w:val="0"/>
          <w:divBdr>
            <w:top w:val="none" w:sz="0" w:space="0" w:color="auto"/>
            <w:left w:val="none" w:sz="0" w:space="0" w:color="auto"/>
            <w:bottom w:val="none" w:sz="0" w:space="0" w:color="auto"/>
            <w:right w:val="none" w:sz="0" w:space="0" w:color="auto"/>
          </w:divBdr>
        </w:div>
      </w:divsChild>
    </w:div>
    <w:div w:id="762141796">
      <w:marLeft w:val="4"/>
      <w:marRight w:val="0"/>
      <w:marTop w:val="120"/>
      <w:marBottom w:val="0"/>
      <w:divBdr>
        <w:top w:val="none" w:sz="0" w:space="0" w:color="auto"/>
        <w:left w:val="none" w:sz="0" w:space="0" w:color="auto"/>
        <w:bottom w:val="none" w:sz="0" w:space="0" w:color="auto"/>
        <w:right w:val="none" w:sz="0" w:space="0" w:color="auto"/>
      </w:divBdr>
      <w:divsChild>
        <w:div w:id="2078284790">
          <w:marLeft w:val="0"/>
          <w:marRight w:val="0"/>
          <w:marTop w:val="0"/>
          <w:marBottom w:val="0"/>
          <w:divBdr>
            <w:top w:val="none" w:sz="0" w:space="0" w:color="auto"/>
            <w:left w:val="none" w:sz="0" w:space="0" w:color="auto"/>
            <w:bottom w:val="none" w:sz="0" w:space="0" w:color="auto"/>
            <w:right w:val="none" w:sz="0" w:space="0" w:color="auto"/>
          </w:divBdr>
        </w:div>
      </w:divsChild>
    </w:div>
    <w:div w:id="771319950">
      <w:marLeft w:val="4"/>
      <w:marRight w:val="0"/>
      <w:marTop w:val="120"/>
      <w:marBottom w:val="0"/>
      <w:divBdr>
        <w:top w:val="none" w:sz="0" w:space="0" w:color="auto"/>
        <w:left w:val="none" w:sz="0" w:space="0" w:color="auto"/>
        <w:bottom w:val="none" w:sz="0" w:space="0" w:color="auto"/>
        <w:right w:val="none" w:sz="0" w:space="0" w:color="auto"/>
      </w:divBdr>
      <w:divsChild>
        <w:div w:id="2060089637">
          <w:marLeft w:val="0"/>
          <w:marRight w:val="0"/>
          <w:marTop w:val="0"/>
          <w:marBottom w:val="0"/>
          <w:divBdr>
            <w:top w:val="none" w:sz="0" w:space="0" w:color="auto"/>
            <w:left w:val="none" w:sz="0" w:space="0" w:color="auto"/>
            <w:bottom w:val="none" w:sz="0" w:space="0" w:color="auto"/>
            <w:right w:val="none" w:sz="0" w:space="0" w:color="auto"/>
          </w:divBdr>
        </w:div>
      </w:divsChild>
    </w:div>
    <w:div w:id="783772074">
      <w:marLeft w:val="4"/>
      <w:marRight w:val="0"/>
      <w:marTop w:val="120"/>
      <w:marBottom w:val="0"/>
      <w:divBdr>
        <w:top w:val="none" w:sz="0" w:space="0" w:color="auto"/>
        <w:left w:val="none" w:sz="0" w:space="0" w:color="auto"/>
        <w:bottom w:val="none" w:sz="0" w:space="0" w:color="auto"/>
        <w:right w:val="none" w:sz="0" w:space="0" w:color="auto"/>
      </w:divBdr>
      <w:divsChild>
        <w:div w:id="1367022899">
          <w:marLeft w:val="0"/>
          <w:marRight w:val="0"/>
          <w:marTop w:val="0"/>
          <w:marBottom w:val="0"/>
          <w:divBdr>
            <w:top w:val="none" w:sz="0" w:space="0" w:color="auto"/>
            <w:left w:val="none" w:sz="0" w:space="0" w:color="auto"/>
            <w:bottom w:val="none" w:sz="0" w:space="0" w:color="auto"/>
            <w:right w:val="none" w:sz="0" w:space="0" w:color="auto"/>
          </w:divBdr>
        </w:div>
      </w:divsChild>
    </w:div>
    <w:div w:id="805125033">
      <w:marLeft w:val="4"/>
      <w:marRight w:val="0"/>
      <w:marTop w:val="120"/>
      <w:marBottom w:val="0"/>
      <w:divBdr>
        <w:top w:val="none" w:sz="0" w:space="0" w:color="auto"/>
        <w:left w:val="none" w:sz="0" w:space="0" w:color="auto"/>
        <w:bottom w:val="none" w:sz="0" w:space="0" w:color="auto"/>
        <w:right w:val="none" w:sz="0" w:space="0" w:color="auto"/>
      </w:divBdr>
      <w:divsChild>
        <w:div w:id="2117409969">
          <w:marLeft w:val="0"/>
          <w:marRight w:val="0"/>
          <w:marTop w:val="0"/>
          <w:marBottom w:val="0"/>
          <w:divBdr>
            <w:top w:val="none" w:sz="0" w:space="0" w:color="auto"/>
            <w:left w:val="none" w:sz="0" w:space="0" w:color="auto"/>
            <w:bottom w:val="none" w:sz="0" w:space="0" w:color="auto"/>
            <w:right w:val="none" w:sz="0" w:space="0" w:color="auto"/>
          </w:divBdr>
        </w:div>
      </w:divsChild>
    </w:div>
    <w:div w:id="860624466">
      <w:marLeft w:val="4"/>
      <w:marRight w:val="0"/>
      <w:marTop w:val="120"/>
      <w:marBottom w:val="0"/>
      <w:divBdr>
        <w:top w:val="none" w:sz="0" w:space="0" w:color="auto"/>
        <w:left w:val="none" w:sz="0" w:space="0" w:color="auto"/>
        <w:bottom w:val="none" w:sz="0" w:space="0" w:color="auto"/>
        <w:right w:val="none" w:sz="0" w:space="0" w:color="auto"/>
      </w:divBdr>
      <w:divsChild>
        <w:div w:id="1139034395">
          <w:marLeft w:val="0"/>
          <w:marRight w:val="0"/>
          <w:marTop w:val="0"/>
          <w:marBottom w:val="0"/>
          <w:divBdr>
            <w:top w:val="none" w:sz="0" w:space="0" w:color="auto"/>
            <w:left w:val="none" w:sz="0" w:space="0" w:color="auto"/>
            <w:bottom w:val="none" w:sz="0" w:space="0" w:color="auto"/>
            <w:right w:val="none" w:sz="0" w:space="0" w:color="auto"/>
          </w:divBdr>
        </w:div>
      </w:divsChild>
    </w:div>
    <w:div w:id="879786172">
      <w:marLeft w:val="0"/>
      <w:marRight w:val="0"/>
      <w:marTop w:val="0"/>
      <w:marBottom w:val="0"/>
      <w:divBdr>
        <w:top w:val="none" w:sz="0" w:space="0" w:color="auto"/>
        <w:left w:val="none" w:sz="0" w:space="0" w:color="auto"/>
        <w:bottom w:val="none" w:sz="0" w:space="0" w:color="auto"/>
        <w:right w:val="none" w:sz="0" w:space="0" w:color="auto"/>
      </w:divBdr>
      <w:divsChild>
        <w:div w:id="574127699">
          <w:marLeft w:val="0"/>
          <w:marRight w:val="0"/>
          <w:marTop w:val="0"/>
          <w:marBottom w:val="0"/>
          <w:divBdr>
            <w:top w:val="none" w:sz="0" w:space="0" w:color="auto"/>
            <w:left w:val="none" w:sz="0" w:space="0" w:color="auto"/>
            <w:bottom w:val="none" w:sz="0" w:space="0" w:color="auto"/>
            <w:right w:val="none" w:sz="0" w:space="0" w:color="auto"/>
          </w:divBdr>
        </w:div>
        <w:div w:id="128136938">
          <w:marLeft w:val="0"/>
          <w:marRight w:val="0"/>
          <w:marTop w:val="0"/>
          <w:marBottom w:val="0"/>
          <w:divBdr>
            <w:top w:val="none" w:sz="0" w:space="0" w:color="auto"/>
            <w:left w:val="none" w:sz="0" w:space="0" w:color="auto"/>
            <w:bottom w:val="none" w:sz="0" w:space="0" w:color="auto"/>
            <w:right w:val="none" w:sz="0" w:space="0" w:color="auto"/>
          </w:divBdr>
        </w:div>
      </w:divsChild>
    </w:div>
    <w:div w:id="881403778">
      <w:marLeft w:val="4"/>
      <w:marRight w:val="0"/>
      <w:marTop w:val="120"/>
      <w:marBottom w:val="0"/>
      <w:divBdr>
        <w:top w:val="none" w:sz="0" w:space="0" w:color="auto"/>
        <w:left w:val="none" w:sz="0" w:space="0" w:color="auto"/>
        <w:bottom w:val="none" w:sz="0" w:space="0" w:color="auto"/>
        <w:right w:val="none" w:sz="0" w:space="0" w:color="auto"/>
      </w:divBdr>
      <w:divsChild>
        <w:div w:id="489054026">
          <w:marLeft w:val="0"/>
          <w:marRight w:val="0"/>
          <w:marTop w:val="0"/>
          <w:marBottom w:val="0"/>
          <w:divBdr>
            <w:top w:val="none" w:sz="0" w:space="0" w:color="auto"/>
            <w:left w:val="none" w:sz="0" w:space="0" w:color="auto"/>
            <w:bottom w:val="none" w:sz="0" w:space="0" w:color="auto"/>
            <w:right w:val="none" w:sz="0" w:space="0" w:color="auto"/>
          </w:divBdr>
        </w:div>
      </w:divsChild>
    </w:div>
    <w:div w:id="884486984">
      <w:marLeft w:val="4"/>
      <w:marRight w:val="0"/>
      <w:marTop w:val="120"/>
      <w:marBottom w:val="0"/>
      <w:divBdr>
        <w:top w:val="none" w:sz="0" w:space="0" w:color="auto"/>
        <w:left w:val="none" w:sz="0" w:space="0" w:color="auto"/>
        <w:bottom w:val="none" w:sz="0" w:space="0" w:color="auto"/>
        <w:right w:val="none" w:sz="0" w:space="0" w:color="auto"/>
      </w:divBdr>
      <w:divsChild>
        <w:div w:id="656766051">
          <w:marLeft w:val="0"/>
          <w:marRight w:val="0"/>
          <w:marTop w:val="0"/>
          <w:marBottom w:val="0"/>
          <w:divBdr>
            <w:top w:val="none" w:sz="0" w:space="0" w:color="auto"/>
            <w:left w:val="none" w:sz="0" w:space="0" w:color="auto"/>
            <w:bottom w:val="none" w:sz="0" w:space="0" w:color="auto"/>
            <w:right w:val="none" w:sz="0" w:space="0" w:color="auto"/>
          </w:divBdr>
        </w:div>
      </w:divsChild>
    </w:div>
    <w:div w:id="909533700">
      <w:marLeft w:val="4"/>
      <w:marRight w:val="0"/>
      <w:marTop w:val="120"/>
      <w:marBottom w:val="0"/>
      <w:divBdr>
        <w:top w:val="none" w:sz="0" w:space="0" w:color="auto"/>
        <w:left w:val="none" w:sz="0" w:space="0" w:color="auto"/>
        <w:bottom w:val="none" w:sz="0" w:space="0" w:color="auto"/>
        <w:right w:val="none" w:sz="0" w:space="0" w:color="auto"/>
      </w:divBdr>
      <w:divsChild>
        <w:div w:id="2111005167">
          <w:marLeft w:val="0"/>
          <w:marRight w:val="0"/>
          <w:marTop w:val="0"/>
          <w:marBottom w:val="0"/>
          <w:divBdr>
            <w:top w:val="none" w:sz="0" w:space="0" w:color="auto"/>
            <w:left w:val="none" w:sz="0" w:space="0" w:color="auto"/>
            <w:bottom w:val="none" w:sz="0" w:space="0" w:color="auto"/>
            <w:right w:val="none" w:sz="0" w:space="0" w:color="auto"/>
          </w:divBdr>
        </w:div>
      </w:divsChild>
    </w:div>
    <w:div w:id="938564748">
      <w:marLeft w:val="4"/>
      <w:marRight w:val="0"/>
      <w:marTop w:val="120"/>
      <w:marBottom w:val="0"/>
      <w:divBdr>
        <w:top w:val="none" w:sz="0" w:space="0" w:color="auto"/>
        <w:left w:val="none" w:sz="0" w:space="0" w:color="auto"/>
        <w:bottom w:val="none" w:sz="0" w:space="0" w:color="auto"/>
        <w:right w:val="none" w:sz="0" w:space="0" w:color="auto"/>
      </w:divBdr>
      <w:divsChild>
        <w:div w:id="837382233">
          <w:marLeft w:val="0"/>
          <w:marRight w:val="0"/>
          <w:marTop w:val="0"/>
          <w:marBottom w:val="0"/>
          <w:divBdr>
            <w:top w:val="none" w:sz="0" w:space="0" w:color="auto"/>
            <w:left w:val="none" w:sz="0" w:space="0" w:color="auto"/>
            <w:bottom w:val="none" w:sz="0" w:space="0" w:color="auto"/>
            <w:right w:val="none" w:sz="0" w:space="0" w:color="auto"/>
          </w:divBdr>
        </w:div>
      </w:divsChild>
    </w:div>
    <w:div w:id="940526734">
      <w:marLeft w:val="4"/>
      <w:marRight w:val="0"/>
      <w:marTop w:val="120"/>
      <w:marBottom w:val="0"/>
      <w:divBdr>
        <w:top w:val="none" w:sz="0" w:space="0" w:color="auto"/>
        <w:left w:val="none" w:sz="0" w:space="0" w:color="auto"/>
        <w:bottom w:val="none" w:sz="0" w:space="0" w:color="auto"/>
        <w:right w:val="none" w:sz="0" w:space="0" w:color="auto"/>
      </w:divBdr>
      <w:divsChild>
        <w:div w:id="509679816">
          <w:marLeft w:val="0"/>
          <w:marRight w:val="0"/>
          <w:marTop w:val="0"/>
          <w:marBottom w:val="0"/>
          <w:divBdr>
            <w:top w:val="none" w:sz="0" w:space="0" w:color="auto"/>
            <w:left w:val="none" w:sz="0" w:space="0" w:color="auto"/>
            <w:bottom w:val="none" w:sz="0" w:space="0" w:color="auto"/>
            <w:right w:val="none" w:sz="0" w:space="0" w:color="auto"/>
          </w:divBdr>
        </w:div>
      </w:divsChild>
    </w:div>
    <w:div w:id="960381476">
      <w:marLeft w:val="4"/>
      <w:marRight w:val="0"/>
      <w:marTop w:val="120"/>
      <w:marBottom w:val="0"/>
      <w:divBdr>
        <w:top w:val="none" w:sz="0" w:space="0" w:color="auto"/>
        <w:left w:val="none" w:sz="0" w:space="0" w:color="auto"/>
        <w:bottom w:val="none" w:sz="0" w:space="0" w:color="auto"/>
        <w:right w:val="none" w:sz="0" w:space="0" w:color="auto"/>
      </w:divBdr>
      <w:divsChild>
        <w:div w:id="2029867609">
          <w:marLeft w:val="0"/>
          <w:marRight w:val="0"/>
          <w:marTop w:val="0"/>
          <w:marBottom w:val="0"/>
          <w:divBdr>
            <w:top w:val="none" w:sz="0" w:space="0" w:color="auto"/>
            <w:left w:val="none" w:sz="0" w:space="0" w:color="auto"/>
            <w:bottom w:val="none" w:sz="0" w:space="0" w:color="auto"/>
            <w:right w:val="none" w:sz="0" w:space="0" w:color="auto"/>
          </w:divBdr>
        </w:div>
      </w:divsChild>
    </w:div>
    <w:div w:id="962226396">
      <w:marLeft w:val="4"/>
      <w:marRight w:val="0"/>
      <w:marTop w:val="120"/>
      <w:marBottom w:val="0"/>
      <w:divBdr>
        <w:top w:val="none" w:sz="0" w:space="0" w:color="auto"/>
        <w:left w:val="none" w:sz="0" w:space="0" w:color="auto"/>
        <w:bottom w:val="none" w:sz="0" w:space="0" w:color="auto"/>
        <w:right w:val="none" w:sz="0" w:space="0" w:color="auto"/>
      </w:divBdr>
      <w:divsChild>
        <w:div w:id="2090499032">
          <w:marLeft w:val="0"/>
          <w:marRight w:val="0"/>
          <w:marTop w:val="0"/>
          <w:marBottom w:val="0"/>
          <w:divBdr>
            <w:top w:val="none" w:sz="0" w:space="0" w:color="auto"/>
            <w:left w:val="none" w:sz="0" w:space="0" w:color="auto"/>
            <w:bottom w:val="none" w:sz="0" w:space="0" w:color="auto"/>
            <w:right w:val="none" w:sz="0" w:space="0" w:color="auto"/>
          </w:divBdr>
        </w:div>
      </w:divsChild>
    </w:div>
    <w:div w:id="981230008">
      <w:marLeft w:val="4"/>
      <w:marRight w:val="0"/>
      <w:marTop w:val="120"/>
      <w:marBottom w:val="0"/>
      <w:divBdr>
        <w:top w:val="none" w:sz="0" w:space="0" w:color="auto"/>
        <w:left w:val="none" w:sz="0" w:space="0" w:color="auto"/>
        <w:bottom w:val="none" w:sz="0" w:space="0" w:color="auto"/>
        <w:right w:val="none" w:sz="0" w:space="0" w:color="auto"/>
      </w:divBdr>
      <w:divsChild>
        <w:div w:id="405734291">
          <w:marLeft w:val="0"/>
          <w:marRight w:val="0"/>
          <w:marTop w:val="0"/>
          <w:marBottom w:val="0"/>
          <w:divBdr>
            <w:top w:val="none" w:sz="0" w:space="0" w:color="auto"/>
            <w:left w:val="none" w:sz="0" w:space="0" w:color="auto"/>
            <w:bottom w:val="none" w:sz="0" w:space="0" w:color="auto"/>
            <w:right w:val="none" w:sz="0" w:space="0" w:color="auto"/>
          </w:divBdr>
        </w:div>
      </w:divsChild>
    </w:div>
    <w:div w:id="986859071">
      <w:marLeft w:val="4"/>
      <w:marRight w:val="0"/>
      <w:marTop w:val="120"/>
      <w:marBottom w:val="0"/>
      <w:divBdr>
        <w:top w:val="none" w:sz="0" w:space="0" w:color="auto"/>
        <w:left w:val="none" w:sz="0" w:space="0" w:color="auto"/>
        <w:bottom w:val="none" w:sz="0" w:space="0" w:color="auto"/>
        <w:right w:val="none" w:sz="0" w:space="0" w:color="auto"/>
      </w:divBdr>
      <w:divsChild>
        <w:div w:id="207954854">
          <w:marLeft w:val="0"/>
          <w:marRight w:val="0"/>
          <w:marTop w:val="0"/>
          <w:marBottom w:val="0"/>
          <w:divBdr>
            <w:top w:val="none" w:sz="0" w:space="0" w:color="auto"/>
            <w:left w:val="none" w:sz="0" w:space="0" w:color="auto"/>
            <w:bottom w:val="none" w:sz="0" w:space="0" w:color="auto"/>
            <w:right w:val="none" w:sz="0" w:space="0" w:color="auto"/>
          </w:divBdr>
        </w:div>
      </w:divsChild>
    </w:div>
    <w:div w:id="987435182">
      <w:marLeft w:val="4"/>
      <w:marRight w:val="0"/>
      <w:marTop w:val="120"/>
      <w:marBottom w:val="0"/>
      <w:divBdr>
        <w:top w:val="none" w:sz="0" w:space="0" w:color="auto"/>
        <w:left w:val="none" w:sz="0" w:space="0" w:color="auto"/>
        <w:bottom w:val="none" w:sz="0" w:space="0" w:color="auto"/>
        <w:right w:val="none" w:sz="0" w:space="0" w:color="auto"/>
      </w:divBdr>
      <w:divsChild>
        <w:div w:id="1659070786">
          <w:marLeft w:val="0"/>
          <w:marRight w:val="0"/>
          <w:marTop w:val="0"/>
          <w:marBottom w:val="0"/>
          <w:divBdr>
            <w:top w:val="none" w:sz="0" w:space="0" w:color="auto"/>
            <w:left w:val="none" w:sz="0" w:space="0" w:color="auto"/>
            <w:bottom w:val="none" w:sz="0" w:space="0" w:color="auto"/>
            <w:right w:val="none" w:sz="0" w:space="0" w:color="auto"/>
          </w:divBdr>
        </w:div>
      </w:divsChild>
    </w:div>
    <w:div w:id="990141009">
      <w:marLeft w:val="4"/>
      <w:marRight w:val="0"/>
      <w:marTop w:val="120"/>
      <w:marBottom w:val="0"/>
      <w:divBdr>
        <w:top w:val="none" w:sz="0" w:space="0" w:color="auto"/>
        <w:left w:val="none" w:sz="0" w:space="0" w:color="auto"/>
        <w:bottom w:val="none" w:sz="0" w:space="0" w:color="auto"/>
        <w:right w:val="none" w:sz="0" w:space="0" w:color="auto"/>
      </w:divBdr>
      <w:divsChild>
        <w:div w:id="611745248">
          <w:marLeft w:val="0"/>
          <w:marRight w:val="0"/>
          <w:marTop w:val="0"/>
          <w:marBottom w:val="0"/>
          <w:divBdr>
            <w:top w:val="none" w:sz="0" w:space="0" w:color="auto"/>
            <w:left w:val="none" w:sz="0" w:space="0" w:color="auto"/>
            <w:bottom w:val="none" w:sz="0" w:space="0" w:color="auto"/>
            <w:right w:val="none" w:sz="0" w:space="0" w:color="auto"/>
          </w:divBdr>
        </w:div>
      </w:divsChild>
    </w:div>
    <w:div w:id="990985905">
      <w:marLeft w:val="4"/>
      <w:marRight w:val="0"/>
      <w:marTop w:val="120"/>
      <w:marBottom w:val="0"/>
      <w:divBdr>
        <w:top w:val="none" w:sz="0" w:space="0" w:color="auto"/>
        <w:left w:val="none" w:sz="0" w:space="0" w:color="auto"/>
        <w:bottom w:val="none" w:sz="0" w:space="0" w:color="auto"/>
        <w:right w:val="none" w:sz="0" w:space="0" w:color="auto"/>
      </w:divBdr>
      <w:divsChild>
        <w:div w:id="54939431">
          <w:marLeft w:val="0"/>
          <w:marRight w:val="0"/>
          <w:marTop w:val="0"/>
          <w:marBottom w:val="0"/>
          <w:divBdr>
            <w:top w:val="none" w:sz="0" w:space="0" w:color="auto"/>
            <w:left w:val="none" w:sz="0" w:space="0" w:color="auto"/>
            <w:bottom w:val="none" w:sz="0" w:space="0" w:color="auto"/>
            <w:right w:val="none" w:sz="0" w:space="0" w:color="auto"/>
          </w:divBdr>
        </w:div>
      </w:divsChild>
    </w:div>
    <w:div w:id="1008411786">
      <w:marLeft w:val="4"/>
      <w:marRight w:val="0"/>
      <w:marTop w:val="120"/>
      <w:marBottom w:val="0"/>
      <w:divBdr>
        <w:top w:val="none" w:sz="0" w:space="0" w:color="auto"/>
        <w:left w:val="none" w:sz="0" w:space="0" w:color="auto"/>
        <w:bottom w:val="none" w:sz="0" w:space="0" w:color="auto"/>
        <w:right w:val="none" w:sz="0" w:space="0" w:color="auto"/>
      </w:divBdr>
      <w:divsChild>
        <w:div w:id="2076008079">
          <w:marLeft w:val="0"/>
          <w:marRight w:val="0"/>
          <w:marTop w:val="0"/>
          <w:marBottom w:val="0"/>
          <w:divBdr>
            <w:top w:val="none" w:sz="0" w:space="0" w:color="auto"/>
            <w:left w:val="none" w:sz="0" w:space="0" w:color="auto"/>
            <w:bottom w:val="none" w:sz="0" w:space="0" w:color="auto"/>
            <w:right w:val="none" w:sz="0" w:space="0" w:color="auto"/>
          </w:divBdr>
        </w:div>
      </w:divsChild>
    </w:div>
    <w:div w:id="1025406063">
      <w:marLeft w:val="4"/>
      <w:marRight w:val="0"/>
      <w:marTop w:val="120"/>
      <w:marBottom w:val="0"/>
      <w:divBdr>
        <w:top w:val="none" w:sz="0" w:space="0" w:color="auto"/>
        <w:left w:val="none" w:sz="0" w:space="0" w:color="auto"/>
        <w:bottom w:val="none" w:sz="0" w:space="0" w:color="auto"/>
        <w:right w:val="none" w:sz="0" w:space="0" w:color="auto"/>
      </w:divBdr>
      <w:divsChild>
        <w:div w:id="454174728">
          <w:marLeft w:val="0"/>
          <w:marRight w:val="0"/>
          <w:marTop w:val="0"/>
          <w:marBottom w:val="0"/>
          <w:divBdr>
            <w:top w:val="none" w:sz="0" w:space="0" w:color="auto"/>
            <w:left w:val="none" w:sz="0" w:space="0" w:color="auto"/>
            <w:bottom w:val="none" w:sz="0" w:space="0" w:color="auto"/>
            <w:right w:val="none" w:sz="0" w:space="0" w:color="auto"/>
          </w:divBdr>
        </w:div>
      </w:divsChild>
    </w:div>
    <w:div w:id="1026950762">
      <w:marLeft w:val="0"/>
      <w:marRight w:val="0"/>
      <w:marTop w:val="0"/>
      <w:marBottom w:val="0"/>
      <w:divBdr>
        <w:top w:val="none" w:sz="0" w:space="0" w:color="auto"/>
        <w:left w:val="none" w:sz="0" w:space="0" w:color="auto"/>
        <w:bottom w:val="none" w:sz="0" w:space="0" w:color="auto"/>
        <w:right w:val="none" w:sz="0" w:space="0" w:color="auto"/>
      </w:divBdr>
      <w:divsChild>
        <w:div w:id="1015039049">
          <w:marLeft w:val="4"/>
          <w:marRight w:val="0"/>
          <w:marTop w:val="120"/>
          <w:marBottom w:val="0"/>
          <w:divBdr>
            <w:top w:val="none" w:sz="0" w:space="0" w:color="auto"/>
            <w:left w:val="none" w:sz="0" w:space="0" w:color="auto"/>
            <w:bottom w:val="none" w:sz="0" w:space="0" w:color="auto"/>
            <w:right w:val="none" w:sz="0" w:space="0" w:color="auto"/>
          </w:divBdr>
          <w:divsChild>
            <w:div w:id="546181349">
              <w:marLeft w:val="0"/>
              <w:marRight w:val="0"/>
              <w:marTop w:val="0"/>
              <w:marBottom w:val="0"/>
              <w:divBdr>
                <w:top w:val="none" w:sz="0" w:space="0" w:color="auto"/>
                <w:left w:val="none" w:sz="0" w:space="0" w:color="auto"/>
                <w:bottom w:val="none" w:sz="0" w:space="0" w:color="auto"/>
                <w:right w:val="none" w:sz="0" w:space="0" w:color="auto"/>
              </w:divBdr>
            </w:div>
          </w:divsChild>
        </w:div>
        <w:div w:id="1822118879">
          <w:marLeft w:val="4"/>
          <w:marRight w:val="0"/>
          <w:marTop w:val="120"/>
          <w:marBottom w:val="0"/>
          <w:divBdr>
            <w:top w:val="none" w:sz="0" w:space="0" w:color="auto"/>
            <w:left w:val="none" w:sz="0" w:space="0" w:color="auto"/>
            <w:bottom w:val="none" w:sz="0" w:space="0" w:color="auto"/>
            <w:right w:val="none" w:sz="0" w:space="0" w:color="auto"/>
          </w:divBdr>
          <w:divsChild>
            <w:div w:id="8860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583">
      <w:marLeft w:val="4"/>
      <w:marRight w:val="0"/>
      <w:marTop w:val="120"/>
      <w:marBottom w:val="0"/>
      <w:divBdr>
        <w:top w:val="none" w:sz="0" w:space="0" w:color="auto"/>
        <w:left w:val="none" w:sz="0" w:space="0" w:color="auto"/>
        <w:bottom w:val="none" w:sz="0" w:space="0" w:color="auto"/>
        <w:right w:val="none" w:sz="0" w:space="0" w:color="auto"/>
      </w:divBdr>
      <w:divsChild>
        <w:div w:id="341706120">
          <w:marLeft w:val="0"/>
          <w:marRight w:val="0"/>
          <w:marTop w:val="0"/>
          <w:marBottom w:val="0"/>
          <w:divBdr>
            <w:top w:val="none" w:sz="0" w:space="0" w:color="auto"/>
            <w:left w:val="none" w:sz="0" w:space="0" w:color="auto"/>
            <w:bottom w:val="none" w:sz="0" w:space="0" w:color="auto"/>
            <w:right w:val="none" w:sz="0" w:space="0" w:color="auto"/>
          </w:divBdr>
        </w:div>
      </w:divsChild>
    </w:div>
    <w:div w:id="1039168124">
      <w:marLeft w:val="4"/>
      <w:marRight w:val="0"/>
      <w:marTop w:val="120"/>
      <w:marBottom w:val="0"/>
      <w:divBdr>
        <w:top w:val="none" w:sz="0" w:space="0" w:color="auto"/>
        <w:left w:val="none" w:sz="0" w:space="0" w:color="auto"/>
        <w:bottom w:val="none" w:sz="0" w:space="0" w:color="auto"/>
        <w:right w:val="none" w:sz="0" w:space="0" w:color="auto"/>
      </w:divBdr>
      <w:divsChild>
        <w:div w:id="1225943573">
          <w:marLeft w:val="0"/>
          <w:marRight w:val="0"/>
          <w:marTop w:val="0"/>
          <w:marBottom w:val="0"/>
          <w:divBdr>
            <w:top w:val="none" w:sz="0" w:space="0" w:color="auto"/>
            <w:left w:val="none" w:sz="0" w:space="0" w:color="auto"/>
            <w:bottom w:val="none" w:sz="0" w:space="0" w:color="auto"/>
            <w:right w:val="none" w:sz="0" w:space="0" w:color="auto"/>
          </w:divBdr>
        </w:div>
      </w:divsChild>
    </w:div>
    <w:div w:id="1066807113">
      <w:marLeft w:val="4"/>
      <w:marRight w:val="0"/>
      <w:marTop w:val="120"/>
      <w:marBottom w:val="0"/>
      <w:divBdr>
        <w:top w:val="none" w:sz="0" w:space="0" w:color="auto"/>
        <w:left w:val="none" w:sz="0" w:space="0" w:color="auto"/>
        <w:bottom w:val="none" w:sz="0" w:space="0" w:color="auto"/>
        <w:right w:val="none" w:sz="0" w:space="0" w:color="auto"/>
      </w:divBdr>
      <w:divsChild>
        <w:div w:id="1884830919">
          <w:marLeft w:val="0"/>
          <w:marRight w:val="0"/>
          <w:marTop w:val="0"/>
          <w:marBottom w:val="0"/>
          <w:divBdr>
            <w:top w:val="none" w:sz="0" w:space="0" w:color="auto"/>
            <w:left w:val="none" w:sz="0" w:space="0" w:color="auto"/>
            <w:bottom w:val="none" w:sz="0" w:space="0" w:color="auto"/>
            <w:right w:val="none" w:sz="0" w:space="0" w:color="auto"/>
          </w:divBdr>
        </w:div>
      </w:divsChild>
    </w:div>
    <w:div w:id="1076707069">
      <w:marLeft w:val="4"/>
      <w:marRight w:val="0"/>
      <w:marTop w:val="120"/>
      <w:marBottom w:val="0"/>
      <w:divBdr>
        <w:top w:val="none" w:sz="0" w:space="0" w:color="auto"/>
        <w:left w:val="none" w:sz="0" w:space="0" w:color="auto"/>
        <w:bottom w:val="none" w:sz="0" w:space="0" w:color="auto"/>
        <w:right w:val="none" w:sz="0" w:space="0" w:color="auto"/>
      </w:divBdr>
      <w:divsChild>
        <w:div w:id="1575971666">
          <w:marLeft w:val="0"/>
          <w:marRight w:val="0"/>
          <w:marTop w:val="0"/>
          <w:marBottom w:val="0"/>
          <w:divBdr>
            <w:top w:val="none" w:sz="0" w:space="0" w:color="auto"/>
            <w:left w:val="none" w:sz="0" w:space="0" w:color="auto"/>
            <w:bottom w:val="none" w:sz="0" w:space="0" w:color="auto"/>
            <w:right w:val="none" w:sz="0" w:space="0" w:color="auto"/>
          </w:divBdr>
        </w:div>
      </w:divsChild>
    </w:div>
    <w:div w:id="1086266397">
      <w:marLeft w:val="4"/>
      <w:marRight w:val="0"/>
      <w:marTop w:val="120"/>
      <w:marBottom w:val="0"/>
      <w:divBdr>
        <w:top w:val="none" w:sz="0" w:space="0" w:color="auto"/>
        <w:left w:val="none" w:sz="0" w:space="0" w:color="auto"/>
        <w:bottom w:val="none" w:sz="0" w:space="0" w:color="auto"/>
        <w:right w:val="none" w:sz="0" w:space="0" w:color="auto"/>
      </w:divBdr>
      <w:divsChild>
        <w:div w:id="75564194">
          <w:marLeft w:val="0"/>
          <w:marRight w:val="0"/>
          <w:marTop w:val="0"/>
          <w:marBottom w:val="0"/>
          <w:divBdr>
            <w:top w:val="none" w:sz="0" w:space="0" w:color="auto"/>
            <w:left w:val="none" w:sz="0" w:space="0" w:color="auto"/>
            <w:bottom w:val="none" w:sz="0" w:space="0" w:color="auto"/>
            <w:right w:val="none" w:sz="0" w:space="0" w:color="auto"/>
          </w:divBdr>
        </w:div>
      </w:divsChild>
    </w:div>
    <w:div w:id="1103576574">
      <w:marLeft w:val="4"/>
      <w:marRight w:val="0"/>
      <w:marTop w:val="120"/>
      <w:marBottom w:val="0"/>
      <w:divBdr>
        <w:top w:val="none" w:sz="0" w:space="0" w:color="auto"/>
        <w:left w:val="none" w:sz="0" w:space="0" w:color="auto"/>
        <w:bottom w:val="none" w:sz="0" w:space="0" w:color="auto"/>
        <w:right w:val="none" w:sz="0" w:space="0" w:color="auto"/>
      </w:divBdr>
      <w:divsChild>
        <w:div w:id="932053090">
          <w:marLeft w:val="0"/>
          <w:marRight w:val="0"/>
          <w:marTop w:val="0"/>
          <w:marBottom w:val="0"/>
          <w:divBdr>
            <w:top w:val="none" w:sz="0" w:space="0" w:color="auto"/>
            <w:left w:val="none" w:sz="0" w:space="0" w:color="auto"/>
            <w:bottom w:val="none" w:sz="0" w:space="0" w:color="auto"/>
            <w:right w:val="none" w:sz="0" w:space="0" w:color="auto"/>
          </w:divBdr>
        </w:div>
      </w:divsChild>
    </w:div>
    <w:div w:id="1119109913">
      <w:marLeft w:val="4"/>
      <w:marRight w:val="0"/>
      <w:marTop w:val="120"/>
      <w:marBottom w:val="0"/>
      <w:divBdr>
        <w:top w:val="none" w:sz="0" w:space="0" w:color="auto"/>
        <w:left w:val="none" w:sz="0" w:space="0" w:color="auto"/>
        <w:bottom w:val="none" w:sz="0" w:space="0" w:color="auto"/>
        <w:right w:val="none" w:sz="0" w:space="0" w:color="auto"/>
      </w:divBdr>
      <w:divsChild>
        <w:div w:id="236135441">
          <w:marLeft w:val="0"/>
          <w:marRight w:val="0"/>
          <w:marTop w:val="0"/>
          <w:marBottom w:val="0"/>
          <w:divBdr>
            <w:top w:val="none" w:sz="0" w:space="0" w:color="auto"/>
            <w:left w:val="none" w:sz="0" w:space="0" w:color="auto"/>
            <w:bottom w:val="none" w:sz="0" w:space="0" w:color="auto"/>
            <w:right w:val="none" w:sz="0" w:space="0" w:color="auto"/>
          </w:divBdr>
        </w:div>
      </w:divsChild>
    </w:div>
    <w:div w:id="1131678873">
      <w:marLeft w:val="0"/>
      <w:marRight w:val="0"/>
      <w:marTop w:val="0"/>
      <w:marBottom w:val="0"/>
      <w:divBdr>
        <w:top w:val="none" w:sz="0" w:space="0" w:color="auto"/>
        <w:left w:val="none" w:sz="0" w:space="0" w:color="auto"/>
        <w:bottom w:val="none" w:sz="0" w:space="0" w:color="auto"/>
        <w:right w:val="none" w:sz="0" w:space="0" w:color="auto"/>
      </w:divBdr>
      <w:divsChild>
        <w:div w:id="182743707">
          <w:marLeft w:val="0"/>
          <w:marRight w:val="0"/>
          <w:marTop w:val="0"/>
          <w:marBottom w:val="0"/>
          <w:divBdr>
            <w:top w:val="none" w:sz="0" w:space="0" w:color="auto"/>
            <w:left w:val="none" w:sz="0" w:space="0" w:color="auto"/>
            <w:bottom w:val="none" w:sz="0" w:space="0" w:color="auto"/>
            <w:right w:val="none" w:sz="0" w:space="0" w:color="auto"/>
          </w:divBdr>
        </w:div>
      </w:divsChild>
    </w:div>
    <w:div w:id="1173257004">
      <w:marLeft w:val="0"/>
      <w:marRight w:val="0"/>
      <w:marTop w:val="0"/>
      <w:marBottom w:val="0"/>
      <w:divBdr>
        <w:top w:val="none" w:sz="0" w:space="0" w:color="auto"/>
        <w:left w:val="none" w:sz="0" w:space="0" w:color="auto"/>
        <w:bottom w:val="none" w:sz="0" w:space="0" w:color="auto"/>
        <w:right w:val="none" w:sz="0" w:space="0" w:color="auto"/>
      </w:divBdr>
      <w:divsChild>
        <w:div w:id="921375383">
          <w:marLeft w:val="0"/>
          <w:marRight w:val="0"/>
          <w:marTop w:val="0"/>
          <w:marBottom w:val="0"/>
          <w:divBdr>
            <w:top w:val="none" w:sz="0" w:space="0" w:color="auto"/>
            <w:left w:val="none" w:sz="0" w:space="0" w:color="auto"/>
            <w:bottom w:val="none" w:sz="0" w:space="0" w:color="auto"/>
            <w:right w:val="none" w:sz="0" w:space="0" w:color="auto"/>
          </w:divBdr>
        </w:div>
      </w:divsChild>
    </w:div>
    <w:div w:id="1178733030">
      <w:marLeft w:val="4"/>
      <w:marRight w:val="0"/>
      <w:marTop w:val="120"/>
      <w:marBottom w:val="0"/>
      <w:divBdr>
        <w:top w:val="none" w:sz="0" w:space="0" w:color="auto"/>
        <w:left w:val="none" w:sz="0" w:space="0" w:color="auto"/>
        <w:bottom w:val="none" w:sz="0" w:space="0" w:color="auto"/>
        <w:right w:val="none" w:sz="0" w:space="0" w:color="auto"/>
      </w:divBdr>
      <w:divsChild>
        <w:div w:id="1291397668">
          <w:marLeft w:val="0"/>
          <w:marRight w:val="0"/>
          <w:marTop w:val="0"/>
          <w:marBottom w:val="0"/>
          <w:divBdr>
            <w:top w:val="none" w:sz="0" w:space="0" w:color="auto"/>
            <w:left w:val="none" w:sz="0" w:space="0" w:color="auto"/>
            <w:bottom w:val="none" w:sz="0" w:space="0" w:color="auto"/>
            <w:right w:val="none" w:sz="0" w:space="0" w:color="auto"/>
          </w:divBdr>
        </w:div>
      </w:divsChild>
    </w:div>
    <w:div w:id="1205563169">
      <w:marLeft w:val="4"/>
      <w:marRight w:val="0"/>
      <w:marTop w:val="120"/>
      <w:marBottom w:val="0"/>
      <w:divBdr>
        <w:top w:val="none" w:sz="0" w:space="0" w:color="auto"/>
        <w:left w:val="none" w:sz="0" w:space="0" w:color="auto"/>
        <w:bottom w:val="none" w:sz="0" w:space="0" w:color="auto"/>
        <w:right w:val="none" w:sz="0" w:space="0" w:color="auto"/>
      </w:divBdr>
      <w:divsChild>
        <w:div w:id="306007768">
          <w:marLeft w:val="0"/>
          <w:marRight w:val="0"/>
          <w:marTop w:val="0"/>
          <w:marBottom w:val="0"/>
          <w:divBdr>
            <w:top w:val="none" w:sz="0" w:space="0" w:color="auto"/>
            <w:left w:val="none" w:sz="0" w:space="0" w:color="auto"/>
            <w:bottom w:val="none" w:sz="0" w:space="0" w:color="auto"/>
            <w:right w:val="none" w:sz="0" w:space="0" w:color="auto"/>
          </w:divBdr>
        </w:div>
      </w:divsChild>
    </w:div>
    <w:div w:id="1214317818">
      <w:marLeft w:val="4"/>
      <w:marRight w:val="0"/>
      <w:marTop w:val="120"/>
      <w:marBottom w:val="0"/>
      <w:divBdr>
        <w:top w:val="none" w:sz="0" w:space="0" w:color="auto"/>
        <w:left w:val="none" w:sz="0" w:space="0" w:color="auto"/>
        <w:bottom w:val="none" w:sz="0" w:space="0" w:color="auto"/>
        <w:right w:val="none" w:sz="0" w:space="0" w:color="auto"/>
      </w:divBdr>
      <w:divsChild>
        <w:div w:id="796534288">
          <w:marLeft w:val="0"/>
          <w:marRight w:val="0"/>
          <w:marTop w:val="0"/>
          <w:marBottom w:val="0"/>
          <w:divBdr>
            <w:top w:val="none" w:sz="0" w:space="0" w:color="auto"/>
            <w:left w:val="none" w:sz="0" w:space="0" w:color="auto"/>
            <w:bottom w:val="none" w:sz="0" w:space="0" w:color="auto"/>
            <w:right w:val="none" w:sz="0" w:space="0" w:color="auto"/>
          </w:divBdr>
        </w:div>
      </w:divsChild>
    </w:div>
    <w:div w:id="1216624822">
      <w:marLeft w:val="4"/>
      <w:marRight w:val="0"/>
      <w:marTop w:val="120"/>
      <w:marBottom w:val="0"/>
      <w:divBdr>
        <w:top w:val="none" w:sz="0" w:space="0" w:color="auto"/>
        <w:left w:val="none" w:sz="0" w:space="0" w:color="auto"/>
        <w:bottom w:val="none" w:sz="0" w:space="0" w:color="auto"/>
        <w:right w:val="none" w:sz="0" w:space="0" w:color="auto"/>
      </w:divBdr>
      <w:divsChild>
        <w:div w:id="550726518">
          <w:marLeft w:val="0"/>
          <w:marRight w:val="0"/>
          <w:marTop w:val="0"/>
          <w:marBottom w:val="0"/>
          <w:divBdr>
            <w:top w:val="none" w:sz="0" w:space="0" w:color="auto"/>
            <w:left w:val="none" w:sz="0" w:space="0" w:color="auto"/>
            <w:bottom w:val="none" w:sz="0" w:space="0" w:color="auto"/>
            <w:right w:val="none" w:sz="0" w:space="0" w:color="auto"/>
          </w:divBdr>
        </w:div>
      </w:divsChild>
    </w:div>
    <w:div w:id="1222669548">
      <w:marLeft w:val="0"/>
      <w:marRight w:val="0"/>
      <w:marTop w:val="0"/>
      <w:marBottom w:val="0"/>
      <w:divBdr>
        <w:top w:val="none" w:sz="0" w:space="0" w:color="auto"/>
        <w:left w:val="none" w:sz="0" w:space="0" w:color="auto"/>
        <w:bottom w:val="none" w:sz="0" w:space="0" w:color="auto"/>
        <w:right w:val="none" w:sz="0" w:space="0" w:color="auto"/>
      </w:divBdr>
    </w:div>
    <w:div w:id="1244074277">
      <w:marLeft w:val="4"/>
      <w:marRight w:val="0"/>
      <w:marTop w:val="120"/>
      <w:marBottom w:val="0"/>
      <w:divBdr>
        <w:top w:val="none" w:sz="0" w:space="0" w:color="auto"/>
        <w:left w:val="none" w:sz="0" w:space="0" w:color="auto"/>
        <w:bottom w:val="none" w:sz="0" w:space="0" w:color="auto"/>
        <w:right w:val="none" w:sz="0" w:space="0" w:color="auto"/>
      </w:divBdr>
      <w:divsChild>
        <w:div w:id="1400320092">
          <w:marLeft w:val="0"/>
          <w:marRight w:val="0"/>
          <w:marTop w:val="0"/>
          <w:marBottom w:val="0"/>
          <w:divBdr>
            <w:top w:val="none" w:sz="0" w:space="0" w:color="auto"/>
            <w:left w:val="none" w:sz="0" w:space="0" w:color="auto"/>
            <w:bottom w:val="none" w:sz="0" w:space="0" w:color="auto"/>
            <w:right w:val="none" w:sz="0" w:space="0" w:color="auto"/>
          </w:divBdr>
        </w:div>
      </w:divsChild>
    </w:div>
    <w:div w:id="1245720731">
      <w:marLeft w:val="4"/>
      <w:marRight w:val="0"/>
      <w:marTop w:val="120"/>
      <w:marBottom w:val="0"/>
      <w:divBdr>
        <w:top w:val="none" w:sz="0" w:space="0" w:color="auto"/>
        <w:left w:val="none" w:sz="0" w:space="0" w:color="auto"/>
        <w:bottom w:val="none" w:sz="0" w:space="0" w:color="auto"/>
        <w:right w:val="none" w:sz="0" w:space="0" w:color="auto"/>
      </w:divBdr>
      <w:divsChild>
        <w:div w:id="2021203178">
          <w:marLeft w:val="0"/>
          <w:marRight w:val="0"/>
          <w:marTop w:val="0"/>
          <w:marBottom w:val="0"/>
          <w:divBdr>
            <w:top w:val="none" w:sz="0" w:space="0" w:color="auto"/>
            <w:left w:val="none" w:sz="0" w:space="0" w:color="auto"/>
            <w:bottom w:val="none" w:sz="0" w:space="0" w:color="auto"/>
            <w:right w:val="none" w:sz="0" w:space="0" w:color="auto"/>
          </w:divBdr>
        </w:div>
      </w:divsChild>
    </w:div>
    <w:div w:id="1272930441">
      <w:marLeft w:val="0"/>
      <w:marRight w:val="0"/>
      <w:marTop w:val="0"/>
      <w:marBottom w:val="0"/>
      <w:divBdr>
        <w:top w:val="none" w:sz="0" w:space="0" w:color="auto"/>
        <w:left w:val="none" w:sz="0" w:space="0" w:color="auto"/>
        <w:bottom w:val="none" w:sz="0" w:space="0" w:color="auto"/>
        <w:right w:val="none" w:sz="0" w:space="0" w:color="auto"/>
      </w:divBdr>
    </w:div>
    <w:div w:id="1273593760">
      <w:marLeft w:val="4"/>
      <w:marRight w:val="0"/>
      <w:marTop w:val="120"/>
      <w:marBottom w:val="0"/>
      <w:divBdr>
        <w:top w:val="none" w:sz="0" w:space="0" w:color="auto"/>
        <w:left w:val="none" w:sz="0" w:space="0" w:color="auto"/>
        <w:bottom w:val="none" w:sz="0" w:space="0" w:color="auto"/>
        <w:right w:val="none" w:sz="0" w:space="0" w:color="auto"/>
      </w:divBdr>
      <w:divsChild>
        <w:div w:id="865100035">
          <w:marLeft w:val="0"/>
          <w:marRight w:val="0"/>
          <w:marTop w:val="0"/>
          <w:marBottom w:val="0"/>
          <w:divBdr>
            <w:top w:val="none" w:sz="0" w:space="0" w:color="auto"/>
            <w:left w:val="none" w:sz="0" w:space="0" w:color="auto"/>
            <w:bottom w:val="none" w:sz="0" w:space="0" w:color="auto"/>
            <w:right w:val="none" w:sz="0" w:space="0" w:color="auto"/>
          </w:divBdr>
        </w:div>
      </w:divsChild>
    </w:div>
    <w:div w:id="1292856439">
      <w:marLeft w:val="4"/>
      <w:marRight w:val="0"/>
      <w:marTop w:val="120"/>
      <w:marBottom w:val="0"/>
      <w:divBdr>
        <w:top w:val="none" w:sz="0" w:space="0" w:color="auto"/>
        <w:left w:val="none" w:sz="0" w:space="0" w:color="auto"/>
        <w:bottom w:val="none" w:sz="0" w:space="0" w:color="auto"/>
        <w:right w:val="none" w:sz="0" w:space="0" w:color="auto"/>
      </w:divBdr>
      <w:divsChild>
        <w:div w:id="1160930196">
          <w:marLeft w:val="0"/>
          <w:marRight w:val="0"/>
          <w:marTop w:val="0"/>
          <w:marBottom w:val="0"/>
          <w:divBdr>
            <w:top w:val="none" w:sz="0" w:space="0" w:color="auto"/>
            <w:left w:val="none" w:sz="0" w:space="0" w:color="auto"/>
            <w:bottom w:val="none" w:sz="0" w:space="0" w:color="auto"/>
            <w:right w:val="none" w:sz="0" w:space="0" w:color="auto"/>
          </w:divBdr>
        </w:div>
      </w:divsChild>
    </w:div>
    <w:div w:id="1316765081">
      <w:marLeft w:val="4"/>
      <w:marRight w:val="0"/>
      <w:marTop w:val="120"/>
      <w:marBottom w:val="0"/>
      <w:divBdr>
        <w:top w:val="none" w:sz="0" w:space="0" w:color="auto"/>
        <w:left w:val="none" w:sz="0" w:space="0" w:color="auto"/>
        <w:bottom w:val="none" w:sz="0" w:space="0" w:color="auto"/>
        <w:right w:val="none" w:sz="0" w:space="0" w:color="auto"/>
      </w:divBdr>
      <w:divsChild>
        <w:div w:id="1206984064">
          <w:marLeft w:val="0"/>
          <w:marRight w:val="0"/>
          <w:marTop w:val="0"/>
          <w:marBottom w:val="0"/>
          <w:divBdr>
            <w:top w:val="none" w:sz="0" w:space="0" w:color="auto"/>
            <w:left w:val="none" w:sz="0" w:space="0" w:color="auto"/>
            <w:bottom w:val="none" w:sz="0" w:space="0" w:color="auto"/>
            <w:right w:val="none" w:sz="0" w:space="0" w:color="auto"/>
          </w:divBdr>
        </w:div>
      </w:divsChild>
    </w:div>
    <w:div w:id="1322269445">
      <w:marLeft w:val="4"/>
      <w:marRight w:val="0"/>
      <w:marTop w:val="120"/>
      <w:marBottom w:val="0"/>
      <w:divBdr>
        <w:top w:val="none" w:sz="0" w:space="0" w:color="auto"/>
        <w:left w:val="none" w:sz="0" w:space="0" w:color="auto"/>
        <w:bottom w:val="none" w:sz="0" w:space="0" w:color="auto"/>
        <w:right w:val="none" w:sz="0" w:space="0" w:color="auto"/>
      </w:divBdr>
      <w:divsChild>
        <w:div w:id="1531214125">
          <w:marLeft w:val="0"/>
          <w:marRight w:val="0"/>
          <w:marTop w:val="0"/>
          <w:marBottom w:val="0"/>
          <w:divBdr>
            <w:top w:val="none" w:sz="0" w:space="0" w:color="auto"/>
            <w:left w:val="none" w:sz="0" w:space="0" w:color="auto"/>
            <w:bottom w:val="none" w:sz="0" w:space="0" w:color="auto"/>
            <w:right w:val="none" w:sz="0" w:space="0" w:color="auto"/>
          </w:divBdr>
        </w:div>
      </w:divsChild>
    </w:div>
    <w:div w:id="1324895518">
      <w:marLeft w:val="4"/>
      <w:marRight w:val="0"/>
      <w:marTop w:val="120"/>
      <w:marBottom w:val="0"/>
      <w:divBdr>
        <w:top w:val="none" w:sz="0" w:space="0" w:color="auto"/>
        <w:left w:val="none" w:sz="0" w:space="0" w:color="auto"/>
        <w:bottom w:val="none" w:sz="0" w:space="0" w:color="auto"/>
        <w:right w:val="none" w:sz="0" w:space="0" w:color="auto"/>
      </w:divBdr>
      <w:divsChild>
        <w:div w:id="841630897">
          <w:marLeft w:val="0"/>
          <w:marRight w:val="0"/>
          <w:marTop w:val="0"/>
          <w:marBottom w:val="0"/>
          <w:divBdr>
            <w:top w:val="none" w:sz="0" w:space="0" w:color="auto"/>
            <w:left w:val="none" w:sz="0" w:space="0" w:color="auto"/>
            <w:bottom w:val="none" w:sz="0" w:space="0" w:color="auto"/>
            <w:right w:val="none" w:sz="0" w:space="0" w:color="auto"/>
          </w:divBdr>
        </w:div>
      </w:divsChild>
    </w:div>
    <w:div w:id="1341814214">
      <w:marLeft w:val="4"/>
      <w:marRight w:val="0"/>
      <w:marTop w:val="120"/>
      <w:marBottom w:val="0"/>
      <w:divBdr>
        <w:top w:val="none" w:sz="0" w:space="0" w:color="auto"/>
        <w:left w:val="none" w:sz="0" w:space="0" w:color="auto"/>
        <w:bottom w:val="none" w:sz="0" w:space="0" w:color="auto"/>
        <w:right w:val="none" w:sz="0" w:space="0" w:color="auto"/>
      </w:divBdr>
      <w:divsChild>
        <w:div w:id="1627005446">
          <w:marLeft w:val="0"/>
          <w:marRight w:val="0"/>
          <w:marTop w:val="0"/>
          <w:marBottom w:val="0"/>
          <w:divBdr>
            <w:top w:val="none" w:sz="0" w:space="0" w:color="auto"/>
            <w:left w:val="none" w:sz="0" w:space="0" w:color="auto"/>
            <w:bottom w:val="none" w:sz="0" w:space="0" w:color="auto"/>
            <w:right w:val="none" w:sz="0" w:space="0" w:color="auto"/>
          </w:divBdr>
        </w:div>
      </w:divsChild>
    </w:div>
    <w:div w:id="1351948954">
      <w:marLeft w:val="0"/>
      <w:marRight w:val="0"/>
      <w:marTop w:val="0"/>
      <w:marBottom w:val="0"/>
      <w:divBdr>
        <w:top w:val="none" w:sz="0" w:space="0" w:color="auto"/>
        <w:left w:val="none" w:sz="0" w:space="0" w:color="auto"/>
        <w:bottom w:val="none" w:sz="0" w:space="0" w:color="auto"/>
        <w:right w:val="none" w:sz="0" w:space="0" w:color="auto"/>
      </w:divBdr>
      <w:divsChild>
        <w:div w:id="810177961">
          <w:marLeft w:val="0"/>
          <w:marRight w:val="0"/>
          <w:marTop w:val="0"/>
          <w:marBottom w:val="0"/>
          <w:divBdr>
            <w:top w:val="none" w:sz="0" w:space="0" w:color="auto"/>
            <w:left w:val="none" w:sz="0" w:space="0" w:color="auto"/>
            <w:bottom w:val="none" w:sz="0" w:space="0" w:color="auto"/>
            <w:right w:val="none" w:sz="0" w:space="0" w:color="auto"/>
          </w:divBdr>
        </w:div>
        <w:div w:id="1532304669">
          <w:marLeft w:val="0"/>
          <w:marRight w:val="0"/>
          <w:marTop w:val="0"/>
          <w:marBottom w:val="0"/>
          <w:divBdr>
            <w:top w:val="none" w:sz="0" w:space="0" w:color="auto"/>
            <w:left w:val="none" w:sz="0" w:space="0" w:color="auto"/>
            <w:bottom w:val="none" w:sz="0" w:space="0" w:color="auto"/>
            <w:right w:val="none" w:sz="0" w:space="0" w:color="auto"/>
          </w:divBdr>
        </w:div>
        <w:div w:id="553665122">
          <w:marLeft w:val="0"/>
          <w:marRight w:val="0"/>
          <w:marTop w:val="0"/>
          <w:marBottom w:val="0"/>
          <w:divBdr>
            <w:top w:val="none" w:sz="0" w:space="0" w:color="auto"/>
            <w:left w:val="none" w:sz="0" w:space="0" w:color="auto"/>
            <w:bottom w:val="none" w:sz="0" w:space="0" w:color="auto"/>
            <w:right w:val="none" w:sz="0" w:space="0" w:color="auto"/>
          </w:divBdr>
        </w:div>
      </w:divsChild>
    </w:div>
    <w:div w:id="1362703728">
      <w:marLeft w:val="4"/>
      <w:marRight w:val="0"/>
      <w:marTop w:val="120"/>
      <w:marBottom w:val="0"/>
      <w:divBdr>
        <w:top w:val="none" w:sz="0" w:space="0" w:color="auto"/>
        <w:left w:val="none" w:sz="0" w:space="0" w:color="auto"/>
        <w:bottom w:val="none" w:sz="0" w:space="0" w:color="auto"/>
        <w:right w:val="none" w:sz="0" w:space="0" w:color="auto"/>
      </w:divBdr>
      <w:divsChild>
        <w:div w:id="773093930">
          <w:marLeft w:val="0"/>
          <w:marRight w:val="0"/>
          <w:marTop w:val="0"/>
          <w:marBottom w:val="0"/>
          <w:divBdr>
            <w:top w:val="none" w:sz="0" w:space="0" w:color="auto"/>
            <w:left w:val="none" w:sz="0" w:space="0" w:color="auto"/>
            <w:bottom w:val="none" w:sz="0" w:space="0" w:color="auto"/>
            <w:right w:val="none" w:sz="0" w:space="0" w:color="auto"/>
          </w:divBdr>
        </w:div>
      </w:divsChild>
    </w:div>
    <w:div w:id="1364554186">
      <w:marLeft w:val="4"/>
      <w:marRight w:val="0"/>
      <w:marTop w:val="120"/>
      <w:marBottom w:val="0"/>
      <w:divBdr>
        <w:top w:val="none" w:sz="0" w:space="0" w:color="auto"/>
        <w:left w:val="none" w:sz="0" w:space="0" w:color="auto"/>
        <w:bottom w:val="none" w:sz="0" w:space="0" w:color="auto"/>
        <w:right w:val="none" w:sz="0" w:space="0" w:color="auto"/>
      </w:divBdr>
      <w:divsChild>
        <w:div w:id="11542485">
          <w:marLeft w:val="0"/>
          <w:marRight w:val="0"/>
          <w:marTop w:val="0"/>
          <w:marBottom w:val="0"/>
          <w:divBdr>
            <w:top w:val="none" w:sz="0" w:space="0" w:color="auto"/>
            <w:left w:val="none" w:sz="0" w:space="0" w:color="auto"/>
            <w:bottom w:val="none" w:sz="0" w:space="0" w:color="auto"/>
            <w:right w:val="none" w:sz="0" w:space="0" w:color="auto"/>
          </w:divBdr>
        </w:div>
      </w:divsChild>
    </w:div>
    <w:div w:id="1387097289">
      <w:marLeft w:val="4"/>
      <w:marRight w:val="0"/>
      <w:marTop w:val="120"/>
      <w:marBottom w:val="0"/>
      <w:divBdr>
        <w:top w:val="none" w:sz="0" w:space="0" w:color="auto"/>
        <w:left w:val="none" w:sz="0" w:space="0" w:color="auto"/>
        <w:bottom w:val="none" w:sz="0" w:space="0" w:color="auto"/>
        <w:right w:val="none" w:sz="0" w:space="0" w:color="auto"/>
      </w:divBdr>
      <w:divsChild>
        <w:div w:id="913202972">
          <w:marLeft w:val="0"/>
          <w:marRight w:val="0"/>
          <w:marTop w:val="0"/>
          <w:marBottom w:val="0"/>
          <w:divBdr>
            <w:top w:val="none" w:sz="0" w:space="0" w:color="auto"/>
            <w:left w:val="none" w:sz="0" w:space="0" w:color="auto"/>
            <w:bottom w:val="none" w:sz="0" w:space="0" w:color="auto"/>
            <w:right w:val="none" w:sz="0" w:space="0" w:color="auto"/>
          </w:divBdr>
        </w:div>
      </w:divsChild>
    </w:div>
    <w:div w:id="1392658548">
      <w:marLeft w:val="0"/>
      <w:marRight w:val="0"/>
      <w:marTop w:val="0"/>
      <w:marBottom w:val="0"/>
      <w:divBdr>
        <w:top w:val="none" w:sz="0" w:space="0" w:color="auto"/>
        <w:left w:val="none" w:sz="0" w:space="0" w:color="auto"/>
        <w:bottom w:val="none" w:sz="0" w:space="0" w:color="auto"/>
        <w:right w:val="none" w:sz="0" w:space="0" w:color="auto"/>
      </w:divBdr>
      <w:divsChild>
        <w:div w:id="314376961">
          <w:marLeft w:val="0"/>
          <w:marRight w:val="0"/>
          <w:marTop w:val="0"/>
          <w:marBottom w:val="0"/>
          <w:divBdr>
            <w:top w:val="none" w:sz="0" w:space="0" w:color="auto"/>
            <w:left w:val="none" w:sz="0" w:space="0" w:color="auto"/>
            <w:bottom w:val="none" w:sz="0" w:space="0" w:color="auto"/>
            <w:right w:val="none" w:sz="0" w:space="0" w:color="auto"/>
          </w:divBdr>
        </w:div>
      </w:divsChild>
    </w:div>
    <w:div w:id="1396003429">
      <w:marLeft w:val="4"/>
      <w:marRight w:val="0"/>
      <w:marTop w:val="120"/>
      <w:marBottom w:val="0"/>
      <w:divBdr>
        <w:top w:val="none" w:sz="0" w:space="0" w:color="auto"/>
        <w:left w:val="none" w:sz="0" w:space="0" w:color="auto"/>
        <w:bottom w:val="none" w:sz="0" w:space="0" w:color="auto"/>
        <w:right w:val="none" w:sz="0" w:space="0" w:color="auto"/>
      </w:divBdr>
      <w:divsChild>
        <w:div w:id="2117871541">
          <w:marLeft w:val="0"/>
          <w:marRight w:val="0"/>
          <w:marTop w:val="0"/>
          <w:marBottom w:val="0"/>
          <w:divBdr>
            <w:top w:val="none" w:sz="0" w:space="0" w:color="auto"/>
            <w:left w:val="none" w:sz="0" w:space="0" w:color="auto"/>
            <w:bottom w:val="none" w:sz="0" w:space="0" w:color="auto"/>
            <w:right w:val="none" w:sz="0" w:space="0" w:color="auto"/>
          </w:divBdr>
        </w:div>
      </w:divsChild>
    </w:div>
    <w:div w:id="1418749902">
      <w:marLeft w:val="4"/>
      <w:marRight w:val="0"/>
      <w:marTop w:val="120"/>
      <w:marBottom w:val="0"/>
      <w:divBdr>
        <w:top w:val="none" w:sz="0" w:space="0" w:color="auto"/>
        <w:left w:val="none" w:sz="0" w:space="0" w:color="auto"/>
        <w:bottom w:val="none" w:sz="0" w:space="0" w:color="auto"/>
        <w:right w:val="none" w:sz="0" w:space="0" w:color="auto"/>
      </w:divBdr>
      <w:divsChild>
        <w:div w:id="1330254735">
          <w:marLeft w:val="0"/>
          <w:marRight w:val="0"/>
          <w:marTop w:val="0"/>
          <w:marBottom w:val="0"/>
          <w:divBdr>
            <w:top w:val="none" w:sz="0" w:space="0" w:color="auto"/>
            <w:left w:val="none" w:sz="0" w:space="0" w:color="auto"/>
            <w:bottom w:val="none" w:sz="0" w:space="0" w:color="auto"/>
            <w:right w:val="none" w:sz="0" w:space="0" w:color="auto"/>
          </w:divBdr>
        </w:div>
      </w:divsChild>
    </w:div>
    <w:div w:id="1419906464">
      <w:marLeft w:val="4"/>
      <w:marRight w:val="0"/>
      <w:marTop w:val="120"/>
      <w:marBottom w:val="0"/>
      <w:divBdr>
        <w:top w:val="none" w:sz="0" w:space="0" w:color="auto"/>
        <w:left w:val="none" w:sz="0" w:space="0" w:color="auto"/>
        <w:bottom w:val="none" w:sz="0" w:space="0" w:color="auto"/>
        <w:right w:val="none" w:sz="0" w:space="0" w:color="auto"/>
      </w:divBdr>
      <w:divsChild>
        <w:div w:id="2010910777">
          <w:marLeft w:val="0"/>
          <w:marRight w:val="0"/>
          <w:marTop w:val="0"/>
          <w:marBottom w:val="0"/>
          <w:divBdr>
            <w:top w:val="none" w:sz="0" w:space="0" w:color="auto"/>
            <w:left w:val="none" w:sz="0" w:space="0" w:color="auto"/>
            <w:bottom w:val="none" w:sz="0" w:space="0" w:color="auto"/>
            <w:right w:val="none" w:sz="0" w:space="0" w:color="auto"/>
          </w:divBdr>
        </w:div>
      </w:divsChild>
    </w:div>
    <w:div w:id="1428113837">
      <w:marLeft w:val="4"/>
      <w:marRight w:val="0"/>
      <w:marTop w:val="120"/>
      <w:marBottom w:val="0"/>
      <w:divBdr>
        <w:top w:val="none" w:sz="0" w:space="0" w:color="auto"/>
        <w:left w:val="none" w:sz="0" w:space="0" w:color="auto"/>
        <w:bottom w:val="none" w:sz="0" w:space="0" w:color="auto"/>
        <w:right w:val="none" w:sz="0" w:space="0" w:color="auto"/>
      </w:divBdr>
      <w:divsChild>
        <w:div w:id="379864738">
          <w:marLeft w:val="0"/>
          <w:marRight w:val="0"/>
          <w:marTop w:val="0"/>
          <w:marBottom w:val="0"/>
          <w:divBdr>
            <w:top w:val="none" w:sz="0" w:space="0" w:color="auto"/>
            <w:left w:val="none" w:sz="0" w:space="0" w:color="auto"/>
            <w:bottom w:val="none" w:sz="0" w:space="0" w:color="auto"/>
            <w:right w:val="none" w:sz="0" w:space="0" w:color="auto"/>
          </w:divBdr>
        </w:div>
      </w:divsChild>
    </w:div>
    <w:div w:id="1445996525">
      <w:marLeft w:val="4"/>
      <w:marRight w:val="0"/>
      <w:marTop w:val="120"/>
      <w:marBottom w:val="0"/>
      <w:divBdr>
        <w:top w:val="none" w:sz="0" w:space="0" w:color="auto"/>
        <w:left w:val="none" w:sz="0" w:space="0" w:color="auto"/>
        <w:bottom w:val="none" w:sz="0" w:space="0" w:color="auto"/>
        <w:right w:val="none" w:sz="0" w:space="0" w:color="auto"/>
      </w:divBdr>
      <w:divsChild>
        <w:div w:id="80764266">
          <w:marLeft w:val="0"/>
          <w:marRight w:val="0"/>
          <w:marTop w:val="0"/>
          <w:marBottom w:val="0"/>
          <w:divBdr>
            <w:top w:val="none" w:sz="0" w:space="0" w:color="auto"/>
            <w:left w:val="none" w:sz="0" w:space="0" w:color="auto"/>
            <w:bottom w:val="none" w:sz="0" w:space="0" w:color="auto"/>
            <w:right w:val="none" w:sz="0" w:space="0" w:color="auto"/>
          </w:divBdr>
        </w:div>
      </w:divsChild>
    </w:div>
    <w:div w:id="1446922705">
      <w:marLeft w:val="4"/>
      <w:marRight w:val="0"/>
      <w:marTop w:val="120"/>
      <w:marBottom w:val="0"/>
      <w:divBdr>
        <w:top w:val="none" w:sz="0" w:space="0" w:color="auto"/>
        <w:left w:val="none" w:sz="0" w:space="0" w:color="auto"/>
        <w:bottom w:val="none" w:sz="0" w:space="0" w:color="auto"/>
        <w:right w:val="none" w:sz="0" w:space="0" w:color="auto"/>
      </w:divBdr>
      <w:divsChild>
        <w:div w:id="1125541897">
          <w:marLeft w:val="0"/>
          <w:marRight w:val="0"/>
          <w:marTop w:val="0"/>
          <w:marBottom w:val="0"/>
          <w:divBdr>
            <w:top w:val="none" w:sz="0" w:space="0" w:color="auto"/>
            <w:left w:val="none" w:sz="0" w:space="0" w:color="auto"/>
            <w:bottom w:val="none" w:sz="0" w:space="0" w:color="auto"/>
            <w:right w:val="none" w:sz="0" w:space="0" w:color="auto"/>
          </w:divBdr>
        </w:div>
      </w:divsChild>
    </w:div>
    <w:div w:id="1452935137">
      <w:marLeft w:val="4"/>
      <w:marRight w:val="0"/>
      <w:marTop w:val="120"/>
      <w:marBottom w:val="0"/>
      <w:divBdr>
        <w:top w:val="none" w:sz="0" w:space="0" w:color="auto"/>
        <w:left w:val="none" w:sz="0" w:space="0" w:color="auto"/>
        <w:bottom w:val="none" w:sz="0" w:space="0" w:color="auto"/>
        <w:right w:val="none" w:sz="0" w:space="0" w:color="auto"/>
      </w:divBdr>
      <w:divsChild>
        <w:div w:id="564224773">
          <w:marLeft w:val="0"/>
          <w:marRight w:val="0"/>
          <w:marTop w:val="0"/>
          <w:marBottom w:val="0"/>
          <w:divBdr>
            <w:top w:val="none" w:sz="0" w:space="0" w:color="auto"/>
            <w:left w:val="none" w:sz="0" w:space="0" w:color="auto"/>
            <w:bottom w:val="none" w:sz="0" w:space="0" w:color="auto"/>
            <w:right w:val="none" w:sz="0" w:space="0" w:color="auto"/>
          </w:divBdr>
        </w:div>
      </w:divsChild>
    </w:div>
    <w:div w:id="1474055204">
      <w:marLeft w:val="4"/>
      <w:marRight w:val="0"/>
      <w:marTop w:val="120"/>
      <w:marBottom w:val="0"/>
      <w:divBdr>
        <w:top w:val="none" w:sz="0" w:space="0" w:color="auto"/>
        <w:left w:val="none" w:sz="0" w:space="0" w:color="auto"/>
        <w:bottom w:val="none" w:sz="0" w:space="0" w:color="auto"/>
        <w:right w:val="none" w:sz="0" w:space="0" w:color="auto"/>
      </w:divBdr>
      <w:divsChild>
        <w:div w:id="1344740393">
          <w:marLeft w:val="0"/>
          <w:marRight w:val="0"/>
          <w:marTop w:val="0"/>
          <w:marBottom w:val="0"/>
          <w:divBdr>
            <w:top w:val="none" w:sz="0" w:space="0" w:color="auto"/>
            <w:left w:val="none" w:sz="0" w:space="0" w:color="auto"/>
            <w:bottom w:val="none" w:sz="0" w:space="0" w:color="auto"/>
            <w:right w:val="none" w:sz="0" w:space="0" w:color="auto"/>
          </w:divBdr>
        </w:div>
      </w:divsChild>
    </w:div>
    <w:div w:id="1484194668">
      <w:marLeft w:val="4"/>
      <w:marRight w:val="0"/>
      <w:marTop w:val="120"/>
      <w:marBottom w:val="0"/>
      <w:divBdr>
        <w:top w:val="none" w:sz="0" w:space="0" w:color="auto"/>
        <w:left w:val="none" w:sz="0" w:space="0" w:color="auto"/>
        <w:bottom w:val="none" w:sz="0" w:space="0" w:color="auto"/>
        <w:right w:val="none" w:sz="0" w:space="0" w:color="auto"/>
      </w:divBdr>
      <w:divsChild>
        <w:div w:id="1131096403">
          <w:marLeft w:val="0"/>
          <w:marRight w:val="0"/>
          <w:marTop w:val="0"/>
          <w:marBottom w:val="0"/>
          <w:divBdr>
            <w:top w:val="none" w:sz="0" w:space="0" w:color="auto"/>
            <w:left w:val="none" w:sz="0" w:space="0" w:color="auto"/>
            <w:bottom w:val="none" w:sz="0" w:space="0" w:color="auto"/>
            <w:right w:val="none" w:sz="0" w:space="0" w:color="auto"/>
          </w:divBdr>
        </w:div>
      </w:divsChild>
    </w:div>
    <w:div w:id="1489905263">
      <w:marLeft w:val="4"/>
      <w:marRight w:val="0"/>
      <w:marTop w:val="120"/>
      <w:marBottom w:val="0"/>
      <w:divBdr>
        <w:top w:val="none" w:sz="0" w:space="0" w:color="auto"/>
        <w:left w:val="none" w:sz="0" w:space="0" w:color="auto"/>
        <w:bottom w:val="none" w:sz="0" w:space="0" w:color="auto"/>
        <w:right w:val="none" w:sz="0" w:space="0" w:color="auto"/>
      </w:divBdr>
      <w:divsChild>
        <w:div w:id="1749038329">
          <w:marLeft w:val="0"/>
          <w:marRight w:val="0"/>
          <w:marTop w:val="0"/>
          <w:marBottom w:val="0"/>
          <w:divBdr>
            <w:top w:val="none" w:sz="0" w:space="0" w:color="auto"/>
            <w:left w:val="none" w:sz="0" w:space="0" w:color="auto"/>
            <w:bottom w:val="none" w:sz="0" w:space="0" w:color="auto"/>
            <w:right w:val="none" w:sz="0" w:space="0" w:color="auto"/>
          </w:divBdr>
        </w:div>
      </w:divsChild>
    </w:div>
    <w:div w:id="1493133309">
      <w:marLeft w:val="4"/>
      <w:marRight w:val="0"/>
      <w:marTop w:val="120"/>
      <w:marBottom w:val="0"/>
      <w:divBdr>
        <w:top w:val="none" w:sz="0" w:space="0" w:color="auto"/>
        <w:left w:val="none" w:sz="0" w:space="0" w:color="auto"/>
        <w:bottom w:val="none" w:sz="0" w:space="0" w:color="auto"/>
        <w:right w:val="none" w:sz="0" w:space="0" w:color="auto"/>
      </w:divBdr>
      <w:divsChild>
        <w:div w:id="68967403">
          <w:marLeft w:val="0"/>
          <w:marRight w:val="0"/>
          <w:marTop w:val="0"/>
          <w:marBottom w:val="0"/>
          <w:divBdr>
            <w:top w:val="none" w:sz="0" w:space="0" w:color="auto"/>
            <w:left w:val="none" w:sz="0" w:space="0" w:color="auto"/>
            <w:bottom w:val="none" w:sz="0" w:space="0" w:color="auto"/>
            <w:right w:val="none" w:sz="0" w:space="0" w:color="auto"/>
          </w:divBdr>
        </w:div>
      </w:divsChild>
    </w:div>
    <w:div w:id="1508518311">
      <w:marLeft w:val="4"/>
      <w:marRight w:val="0"/>
      <w:marTop w:val="120"/>
      <w:marBottom w:val="0"/>
      <w:divBdr>
        <w:top w:val="none" w:sz="0" w:space="0" w:color="auto"/>
        <w:left w:val="none" w:sz="0" w:space="0" w:color="auto"/>
        <w:bottom w:val="none" w:sz="0" w:space="0" w:color="auto"/>
        <w:right w:val="none" w:sz="0" w:space="0" w:color="auto"/>
      </w:divBdr>
      <w:divsChild>
        <w:div w:id="1769495377">
          <w:marLeft w:val="0"/>
          <w:marRight w:val="0"/>
          <w:marTop w:val="0"/>
          <w:marBottom w:val="0"/>
          <w:divBdr>
            <w:top w:val="none" w:sz="0" w:space="0" w:color="auto"/>
            <w:left w:val="none" w:sz="0" w:space="0" w:color="auto"/>
            <w:bottom w:val="none" w:sz="0" w:space="0" w:color="auto"/>
            <w:right w:val="none" w:sz="0" w:space="0" w:color="auto"/>
          </w:divBdr>
        </w:div>
      </w:divsChild>
    </w:div>
    <w:div w:id="1514150627">
      <w:marLeft w:val="4"/>
      <w:marRight w:val="0"/>
      <w:marTop w:val="120"/>
      <w:marBottom w:val="0"/>
      <w:divBdr>
        <w:top w:val="none" w:sz="0" w:space="0" w:color="auto"/>
        <w:left w:val="none" w:sz="0" w:space="0" w:color="auto"/>
        <w:bottom w:val="none" w:sz="0" w:space="0" w:color="auto"/>
        <w:right w:val="none" w:sz="0" w:space="0" w:color="auto"/>
      </w:divBdr>
      <w:divsChild>
        <w:div w:id="415787698">
          <w:marLeft w:val="0"/>
          <w:marRight w:val="0"/>
          <w:marTop w:val="0"/>
          <w:marBottom w:val="0"/>
          <w:divBdr>
            <w:top w:val="none" w:sz="0" w:space="0" w:color="auto"/>
            <w:left w:val="none" w:sz="0" w:space="0" w:color="auto"/>
            <w:bottom w:val="none" w:sz="0" w:space="0" w:color="auto"/>
            <w:right w:val="none" w:sz="0" w:space="0" w:color="auto"/>
          </w:divBdr>
        </w:div>
      </w:divsChild>
    </w:div>
    <w:div w:id="1520587315">
      <w:marLeft w:val="4"/>
      <w:marRight w:val="0"/>
      <w:marTop w:val="120"/>
      <w:marBottom w:val="0"/>
      <w:divBdr>
        <w:top w:val="none" w:sz="0" w:space="0" w:color="auto"/>
        <w:left w:val="none" w:sz="0" w:space="0" w:color="auto"/>
        <w:bottom w:val="none" w:sz="0" w:space="0" w:color="auto"/>
        <w:right w:val="none" w:sz="0" w:space="0" w:color="auto"/>
      </w:divBdr>
      <w:divsChild>
        <w:div w:id="991639415">
          <w:marLeft w:val="0"/>
          <w:marRight w:val="0"/>
          <w:marTop w:val="0"/>
          <w:marBottom w:val="0"/>
          <w:divBdr>
            <w:top w:val="none" w:sz="0" w:space="0" w:color="auto"/>
            <w:left w:val="none" w:sz="0" w:space="0" w:color="auto"/>
            <w:bottom w:val="none" w:sz="0" w:space="0" w:color="auto"/>
            <w:right w:val="none" w:sz="0" w:space="0" w:color="auto"/>
          </w:divBdr>
        </w:div>
      </w:divsChild>
    </w:div>
    <w:div w:id="1521819432">
      <w:marLeft w:val="4"/>
      <w:marRight w:val="0"/>
      <w:marTop w:val="120"/>
      <w:marBottom w:val="0"/>
      <w:divBdr>
        <w:top w:val="none" w:sz="0" w:space="0" w:color="auto"/>
        <w:left w:val="none" w:sz="0" w:space="0" w:color="auto"/>
        <w:bottom w:val="none" w:sz="0" w:space="0" w:color="auto"/>
        <w:right w:val="none" w:sz="0" w:space="0" w:color="auto"/>
      </w:divBdr>
      <w:divsChild>
        <w:div w:id="277880052">
          <w:marLeft w:val="0"/>
          <w:marRight w:val="0"/>
          <w:marTop w:val="0"/>
          <w:marBottom w:val="0"/>
          <w:divBdr>
            <w:top w:val="none" w:sz="0" w:space="0" w:color="auto"/>
            <w:left w:val="none" w:sz="0" w:space="0" w:color="auto"/>
            <w:bottom w:val="none" w:sz="0" w:space="0" w:color="auto"/>
            <w:right w:val="none" w:sz="0" w:space="0" w:color="auto"/>
          </w:divBdr>
        </w:div>
      </w:divsChild>
    </w:div>
    <w:div w:id="1522355021">
      <w:marLeft w:val="4"/>
      <w:marRight w:val="0"/>
      <w:marTop w:val="120"/>
      <w:marBottom w:val="0"/>
      <w:divBdr>
        <w:top w:val="none" w:sz="0" w:space="0" w:color="auto"/>
        <w:left w:val="none" w:sz="0" w:space="0" w:color="auto"/>
        <w:bottom w:val="none" w:sz="0" w:space="0" w:color="auto"/>
        <w:right w:val="none" w:sz="0" w:space="0" w:color="auto"/>
      </w:divBdr>
      <w:divsChild>
        <w:div w:id="271984361">
          <w:marLeft w:val="0"/>
          <w:marRight w:val="0"/>
          <w:marTop w:val="0"/>
          <w:marBottom w:val="0"/>
          <w:divBdr>
            <w:top w:val="none" w:sz="0" w:space="0" w:color="auto"/>
            <w:left w:val="none" w:sz="0" w:space="0" w:color="auto"/>
            <w:bottom w:val="none" w:sz="0" w:space="0" w:color="auto"/>
            <w:right w:val="none" w:sz="0" w:space="0" w:color="auto"/>
          </w:divBdr>
        </w:div>
      </w:divsChild>
    </w:div>
    <w:div w:id="1527059106">
      <w:marLeft w:val="4"/>
      <w:marRight w:val="0"/>
      <w:marTop w:val="120"/>
      <w:marBottom w:val="0"/>
      <w:divBdr>
        <w:top w:val="none" w:sz="0" w:space="0" w:color="auto"/>
        <w:left w:val="none" w:sz="0" w:space="0" w:color="auto"/>
        <w:bottom w:val="none" w:sz="0" w:space="0" w:color="auto"/>
        <w:right w:val="none" w:sz="0" w:space="0" w:color="auto"/>
      </w:divBdr>
      <w:divsChild>
        <w:div w:id="981037793">
          <w:marLeft w:val="0"/>
          <w:marRight w:val="0"/>
          <w:marTop w:val="0"/>
          <w:marBottom w:val="0"/>
          <w:divBdr>
            <w:top w:val="none" w:sz="0" w:space="0" w:color="auto"/>
            <w:left w:val="none" w:sz="0" w:space="0" w:color="auto"/>
            <w:bottom w:val="none" w:sz="0" w:space="0" w:color="auto"/>
            <w:right w:val="none" w:sz="0" w:space="0" w:color="auto"/>
          </w:divBdr>
        </w:div>
      </w:divsChild>
    </w:div>
    <w:div w:id="1534420066">
      <w:marLeft w:val="4"/>
      <w:marRight w:val="0"/>
      <w:marTop w:val="120"/>
      <w:marBottom w:val="0"/>
      <w:divBdr>
        <w:top w:val="none" w:sz="0" w:space="0" w:color="auto"/>
        <w:left w:val="none" w:sz="0" w:space="0" w:color="auto"/>
        <w:bottom w:val="none" w:sz="0" w:space="0" w:color="auto"/>
        <w:right w:val="none" w:sz="0" w:space="0" w:color="auto"/>
      </w:divBdr>
      <w:divsChild>
        <w:div w:id="1930503269">
          <w:marLeft w:val="0"/>
          <w:marRight w:val="0"/>
          <w:marTop w:val="0"/>
          <w:marBottom w:val="0"/>
          <w:divBdr>
            <w:top w:val="none" w:sz="0" w:space="0" w:color="auto"/>
            <w:left w:val="none" w:sz="0" w:space="0" w:color="auto"/>
            <w:bottom w:val="none" w:sz="0" w:space="0" w:color="auto"/>
            <w:right w:val="none" w:sz="0" w:space="0" w:color="auto"/>
          </w:divBdr>
        </w:div>
      </w:divsChild>
    </w:div>
    <w:div w:id="1540628494">
      <w:marLeft w:val="4"/>
      <w:marRight w:val="0"/>
      <w:marTop w:val="120"/>
      <w:marBottom w:val="0"/>
      <w:divBdr>
        <w:top w:val="none" w:sz="0" w:space="0" w:color="auto"/>
        <w:left w:val="none" w:sz="0" w:space="0" w:color="auto"/>
        <w:bottom w:val="none" w:sz="0" w:space="0" w:color="auto"/>
        <w:right w:val="none" w:sz="0" w:space="0" w:color="auto"/>
      </w:divBdr>
      <w:divsChild>
        <w:div w:id="1129856991">
          <w:marLeft w:val="0"/>
          <w:marRight w:val="0"/>
          <w:marTop w:val="0"/>
          <w:marBottom w:val="0"/>
          <w:divBdr>
            <w:top w:val="none" w:sz="0" w:space="0" w:color="auto"/>
            <w:left w:val="none" w:sz="0" w:space="0" w:color="auto"/>
            <w:bottom w:val="none" w:sz="0" w:space="0" w:color="auto"/>
            <w:right w:val="none" w:sz="0" w:space="0" w:color="auto"/>
          </w:divBdr>
        </w:div>
      </w:divsChild>
    </w:div>
    <w:div w:id="1546984391">
      <w:marLeft w:val="0"/>
      <w:marRight w:val="0"/>
      <w:marTop w:val="0"/>
      <w:marBottom w:val="0"/>
      <w:divBdr>
        <w:top w:val="none" w:sz="0" w:space="0" w:color="auto"/>
        <w:left w:val="none" w:sz="0" w:space="0" w:color="auto"/>
        <w:bottom w:val="none" w:sz="0" w:space="0" w:color="auto"/>
        <w:right w:val="none" w:sz="0" w:space="0" w:color="auto"/>
      </w:divBdr>
    </w:div>
    <w:div w:id="1554124195">
      <w:marLeft w:val="3"/>
      <w:marRight w:val="0"/>
      <w:marTop w:val="120"/>
      <w:marBottom w:val="0"/>
      <w:divBdr>
        <w:top w:val="none" w:sz="0" w:space="0" w:color="auto"/>
        <w:left w:val="none" w:sz="0" w:space="0" w:color="auto"/>
        <w:bottom w:val="none" w:sz="0" w:space="0" w:color="auto"/>
        <w:right w:val="none" w:sz="0" w:space="0" w:color="auto"/>
      </w:divBdr>
      <w:divsChild>
        <w:div w:id="4796522">
          <w:marLeft w:val="0"/>
          <w:marRight w:val="0"/>
          <w:marTop w:val="0"/>
          <w:marBottom w:val="0"/>
          <w:divBdr>
            <w:top w:val="none" w:sz="0" w:space="0" w:color="auto"/>
            <w:left w:val="none" w:sz="0" w:space="0" w:color="auto"/>
            <w:bottom w:val="none" w:sz="0" w:space="0" w:color="auto"/>
            <w:right w:val="none" w:sz="0" w:space="0" w:color="auto"/>
          </w:divBdr>
        </w:div>
      </w:divsChild>
    </w:div>
    <w:div w:id="1566797743">
      <w:marLeft w:val="4"/>
      <w:marRight w:val="0"/>
      <w:marTop w:val="120"/>
      <w:marBottom w:val="0"/>
      <w:divBdr>
        <w:top w:val="none" w:sz="0" w:space="0" w:color="auto"/>
        <w:left w:val="none" w:sz="0" w:space="0" w:color="auto"/>
        <w:bottom w:val="none" w:sz="0" w:space="0" w:color="auto"/>
        <w:right w:val="none" w:sz="0" w:space="0" w:color="auto"/>
      </w:divBdr>
      <w:divsChild>
        <w:div w:id="1774086224">
          <w:marLeft w:val="0"/>
          <w:marRight w:val="0"/>
          <w:marTop w:val="0"/>
          <w:marBottom w:val="0"/>
          <w:divBdr>
            <w:top w:val="none" w:sz="0" w:space="0" w:color="auto"/>
            <w:left w:val="none" w:sz="0" w:space="0" w:color="auto"/>
            <w:bottom w:val="none" w:sz="0" w:space="0" w:color="auto"/>
            <w:right w:val="none" w:sz="0" w:space="0" w:color="auto"/>
          </w:divBdr>
        </w:div>
      </w:divsChild>
    </w:div>
    <w:div w:id="1592200130">
      <w:marLeft w:val="4"/>
      <w:marRight w:val="0"/>
      <w:marTop w:val="120"/>
      <w:marBottom w:val="0"/>
      <w:divBdr>
        <w:top w:val="none" w:sz="0" w:space="0" w:color="auto"/>
        <w:left w:val="none" w:sz="0" w:space="0" w:color="auto"/>
        <w:bottom w:val="none" w:sz="0" w:space="0" w:color="auto"/>
        <w:right w:val="none" w:sz="0" w:space="0" w:color="auto"/>
      </w:divBdr>
      <w:divsChild>
        <w:div w:id="518936217">
          <w:marLeft w:val="0"/>
          <w:marRight w:val="0"/>
          <w:marTop w:val="0"/>
          <w:marBottom w:val="0"/>
          <w:divBdr>
            <w:top w:val="none" w:sz="0" w:space="0" w:color="auto"/>
            <w:left w:val="none" w:sz="0" w:space="0" w:color="auto"/>
            <w:bottom w:val="none" w:sz="0" w:space="0" w:color="auto"/>
            <w:right w:val="none" w:sz="0" w:space="0" w:color="auto"/>
          </w:divBdr>
        </w:div>
      </w:divsChild>
    </w:div>
    <w:div w:id="1601328553">
      <w:marLeft w:val="4"/>
      <w:marRight w:val="0"/>
      <w:marTop w:val="120"/>
      <w:marBottom w:val="0"/>
      <w:divBdr>
        <w:top w:val="none" w:sz="0" w:space="0" w:color="auto"/>
        <w:left w:val="none" w:sz="0" w:space="0" w:color="auto"/>
        <w:bottom w:val="none" w:sz="0" w:space="0" w:color="auto"/>
        <w:right w:val="none" w:sz="0" w:space="0" w:color="auto"/>
      </w:divBdr>
      <w:divsChild>
        <w:div w:id="931007211">
          <w:marLeft w:val="0"/>
          <w:marRight w:val="0"/>
          <w:marTop w:val="0"/>
          <w:marBottom w:val="0"/>
          <w:divBdr>
            <w:top w:val="none" w:sz="0" w:space="0" w:color="auto"/>
            <w:left w:val="none" w:sz="0" w:space="0" w:color="auto"/>
            <w:bottom w:val="none" w:sz="0" w:space="0" w:color="auto"/>
            <w:right w:val="none" w:sz="0" w:space="0" w:color="auto"/>
          </w:divBdr>
        </w:div>
      </w:divsChild>
    </w:div>
    <w:div w:id="1607077773">
      <w:marLeft w:val="4"/>
      <w:marRight w:val="0"/>
      <w:marTop w:val="120"/>
      <w:marBottom w:val="0"/>
      <w:divBdr>
        <w:top w:val="none" w:sz="0" w:space="0" w:color="auto"/>
        <w:left w:val="none" w:sz="0" w:space="0" w:color="auto"/>
        <w:bottom w:val="none" w:sz="0" w:space="0" w:color="auto"/>
        <w:right w:val="none" w:sz="0" w:space="0" w:color="auto"/>
      </w:divBdr>
      <w:divsChild>
        <w:div w:id="1843276308">
          <w:marLeft w:val="0"/>
          <w:marRight w:val="0"/>
          <w:marTop w:val="0"/>
          <w:marBottom w:val="0"/>
          <w:divBdr>
            <w:top w:val="none" w:sz="0" w:space="0" w:color="auto"/>
            <w:left w:val="none" w:sz="0" w:space="0" w:color="auto"/>
            <w:bottom w:val="none" w:sz="0" w:space="0" w:color="auto"/>
            <w:right w:val="none" w:sz="0" w:space="0" w:color="auto"/>
          </w:divBdr>
        </w:div>
      </w:divsChild>
    </w:div>
    <w:div w:id="1615399782">
      <w:marLeft w:val="4"/>
      <w:marRight w:val="0"/>
      <w:marTop w:val="120"/>
      <w:marBottom w:val="0"/>
      <w:divBdr>
        <w:top w:val="none" w:sz="0" w:space="0" w:color="auto"/>
        <w:left w:val="none" w:sz="0" w:space="0" w:color="auto"/>
        <w:bottom w:val="none" w:sz="0" w:space="0" w:color="auto"/>
        <w:right w:val="none" w:sz="0" w:space="0" w:color="auto"/>
      </w:divBdr>
      <w:divsChild>
        <w:div w:id="1522165212">
          <w:marLeft w:val="0"/>
          <w:marRight w:val="0"/>
          <w:marTop w:val="0"/>
          <w:marBottom w:val="0"/>
          <w:divBdr>
            <w:top w:val="none" w:sz="0" w:space="0" w:color="auto"/>
            <w:left w:val="none" w:sz="0" w:space="0" w:color="auto"/>
            <w:bottom w:val="none" w:sz="0" w:space="0" w:color="auto"/>
            <w:right w:val="none" w:sz="0" w:space="0" w:color="auto"/>
          </w:divBdr>
        </w:div>
      </w:divsChild>
    </w:div>
    <w:div w:id="1628125648">
      <w:marLeft w:val="4"/>
      <w:marRight w:val="0"/>
      <w:marTop w:val="120"/>
      <w:marBottom w:val="0"/>
      <w:divBdr>
        <w:top w:val="none" w:sz="0" w:space="0" w:color="auto"/>
        <w:left w:val="none" w:sz="0" w:space="0" w:color="auto"/>
        <w:bottom w:val="none" w:sz="0" w:space="0" w:color="auto"/>
        <w:right w:val="none" w:sz="0" w:space="0" w:color="auto"/>
      </w:divBdr>
      <w:divsChild>
        <w:div w:id="29381493">
          <w:marLeft w:val="0"/>
          <w:marRight w:val="0"/>
          <w:marTop w:val="0"/>
          <w:marBottom w:val="0"/>
          <w:divBdr>
            <w:top w:val="none" w:sz="0" w:space="0" w:color="auto"/>
            <w:left w:val="none" w:sz="0" w:space="0" w:color="auto"/>
            <w:bottom w:val="none" w:sz="0" w:space="0" w:color="auto"/>
            <w:right w:val="none" w:sz="0" w:space="0" w:color="auto"/>
          </w:divBdr>
        </w:div>
      </w:divsChild>
    </w:div>
    <w:div w:id="1635407051">
      <w:marLeft w:val="4"/>
      <w:marRight w:val="0"/>
      <w:marTop w:val="120"/>
      <w:marBottom w:val="0"/>
      <w:divBdr>
        <w:top w:val="none" w:sz="0" w:space="0" w:color="auto"/>
        <w:left w:val="none" w:sz="0" w:space="0" w:color="auto"/>
        <w:bottom w:val="none" w:sz="0" w:space="0" w:color="auto"/>
        <w:right w:val="none" w:sz="0" w:space="0" w:color="auto"/>
      </w:divBdr>
      <w:divsChild>
        <w:div w:id="713969769">
          <w:marLeft w:val="0"/>
          <w:marRight w:val="0"/>
          <w:marTop w:val="0"/>
          <w:marBottom w:val="0"/>
          <w:divBdr>
            <w:top w:val="none" w:sz="0" w:space="0" w:color="auto"/>
            <w:left w:val="none" w:sz="0" w:space="0" w:color="auto"/>
            <w:bottom w:val="none" w:sz="0" w:space="0" w:color="auto"/>
            <w:right w:val="none" w:sz="0" w:space="0" w:color="auto"/>
          </w:divBdr>
        </w:div>
      </w:divsChild>
    </w:div>
    <w:div w:id="1638221539">
      <w:marLeft w:val="4"/>
      <w:marRight w:val="0"/>
      <w:marTop w:val="120"/>
      <w:marBottom w:val="0"/>
      <w:divBdr>
        <w:top w:val="none" w:sz="0" w:space="0" w:color="auto"/>
        <w:left w:val="none" w:sz="0" w:space="0" w:color="auto"/>
        <w:bottom w:val="none" w:sz="0" w:space="0" w:color="auto"/>
        <w:right w:val="none" w:sz="0" w:space="0" w:color="auto"/>
      </w:divBdr>
      <w:divsChild>
        <w:div w:id="1588730160">
          <w:marLeft w:val="0"/>
          <w:marRight w:val="0"/>
          <w:marTop w:val="0"/>
          <w:marBottom w:val="0"/>
          <w:divBdr>
            <w:top w:val="none" w:sz="0" w:space="0" w:color="auto"/>
            <w:left w:val="none" w:sz="0" w:space="0" w:color="auto"/>
            <w:bottom w:val="none" w:sz="0" w:space="0" w:color="auto"/>
            <w:right w:val="none" w:sz="0" w:space="0" w:color="auto"/>
          </w:divBdr>
        </w:div>
      </w:divsChild>
    </w:div>
    <w:div w:id="1644112931">
      <w:marLeft w:val="4"/>
      <w:marRight w:val="0"/>
      <w:marTop w:val="120"/>
      <w:marBottom w:val="0"/>
      <w:divBdr>
        <w:top w:val="none" w:sz="0" w:space="0" w:color="auto"/>
        <w:left w:val="none" w:sz="0" w:space="0" w:color="auto"/>
        <w:bottom w:val="none" w:sz="0" w:space="0" w:color="auto"/>
        <w:right w:val="none" w:sz="0" w:space="0" w:color="auto"/>
      </w:divBdr>
      <w:divsChild>
        <w:div w:id="274409470">
          <w:marLeft w:val="0"/>
          <w:marRight w:val="0"/>
          <w:marTop w:val="0"/>
          <w:marBottom w:val="0"/>
          <w:divBdr>
            <w:top w:val="none" w:sz="0" w:space="0" w:color="auto"/>
            <w:left w:val="none" w:sz="0" w:space="0" w:color="auto"/>
            <w:bottom w:val="none" w:sz="0" w:space="0" w:color="auto"/>
            <w:right w:val="none" w:sz="0" w:space="0" w:color="auto"/>
          </w:divBdr>
        </w:div>
      </w:divsChild>
    </w:div>
    <w:div w:id="1658338663">
      <w:marLeft w:val="4"/>
      <w:marRight w:val="0"/>
      <w:marTop w:val="120"/>
      <w:marBottom w:val="0"/>
      <w:divBdr>
        <w:top w:val="none" w:sz="0" w:space="0" w:color="auto"/>
        <w:left w:val="none" w:sz="0" w:space="0" w:color="auto"/>
        <w:bottom w:val="none" w:sz="0" w:space="0" w:color="auto"/>
        <w:right w:val="none" w:sz="0" w:space="0" w:color="auto"/>
      </w:divBdr>
      <w:divsChild>
        <w:div w:id="1948653138">
          <w:marLeft w:val="0"/>
          <w:marRight w:val="0"/>
          <w:marTop w:val="0"/>
          <w:marBottom w:val="0"/>
          <w:divBdr>
            <w:top w:val="none" w:sz="0" w:space="0" w:color="auto"/>
            <w:left w:val="none" w:sz="0" w:space="0" w:color="auto"/>
            <w:bottom w:val="none" w:sz="0" w:space="0" w:color="auto"/>
            <w:right w:val="none" w:sz="0" w:space="0" w:color="auto"/>
          </w:divBdr>
        </w:div>
      </w:divsChild>
    </w:div>
    <w:div w:id="1660308414">
      <w:marLeft w:val="4"/>
      <w:marRight w:val="0"/>
      <w:marTop w:val="120"/>
      <w:marBottom w:val="0"/>
      <w:divBdr>
        <w:top w:val="none" w:sz="0" w:space="0" w:color="auto"/>
        <w:left w:val="none" w:sz="0" w:space="0" w:color="auto"/>
        <w:bottom w:val="none" w:sz="0" w:space="0" w:color="auto"/>
        <w:right w:val="none" w:sz="0" w:space="0" w:color="auto"/>
      </w:divBdr>
      <w:divsChild>
        <w:div w:id="678199104">
          <w:marLeft w:val="0"/>
          <w:marRight w:val="0"/>
          <w:marTop w:val="0"/>
          <w:marBottom w:val="0"/>
          <w:divBdr>
            <w:top w:val="none" w:sz="0" w:space="0" w:color="auto"/>
            <w:left w:val="none" w:sz="0" w:space="0" w:color="auto"/>
            <w:bottom w:val="none" w:sz="0" w:space="0" w:color="auto"/>
            <w:right w:val="none" w:sz="0" w:space="0" w:color="auto"/>
          </w:divBdr>
        </w:div>
      </w:divsChild>
    </w:div>
    <w:div w:id="1676883630">
      <w:marLeft w:val="0"/>
      <w:marRight w:val="0"/>
      <w:marTop w:val="0"/>
      <w:marBottom w:val="0"/>
      <w:divBdr>
        <w:top w:val="none" w:sz="0" w:space="0" w:color="auto"/>
        <w:left w:val="none" w:sz="0" w:space="0" w:color="auto"/>
        <w:bottom w:val="none" w:sz="0" w:space="0" w:color="auto"/>
        <w:right w:val="none" w:sz="0" w:space="0" w:color="auto"/>
      </w:divBdr>
    </w:div>
    <w:div w:id="1710253685">
      <w:marLeft w:val="4"/>
      <w:marRight w:val="0"/>
      <w:marTop w:val="120"/>
      <w:marBottom w:val="0"/>
      <w:divBdr>
        <w:top w:val="none" w:sz="0" w:space="0" w:color="auto"/>
        <w:left w:val="none" w:sz="0" w:space="0" w:color="auto"/>
        <w:bottom w:val="none" w:sz="0" w:space="0" w:color="auto"/>
        <w:right w:val="none" w:sz="0" w:space="0" w:color="auto"/>
      </w:divBdr>
      <w:divsChild>
        <w:div w:id="1036543663">
          <w:marLeft w:val="0"/>
          <w:marRight w:val="0"/>
          <w:marTop w:val="0"/>
          <w:marBottom w:val="0"/>
          <w:divBdr>
            <w:top w:val="none" w:sz="0" w:space="0" w:color="auto"/>
            <w:left w:val="none" w:sz="0" w:space="0" w:color="auto"/>
            <w:bottom w:val="none" w:sz="0" w:space="0" w:color="auto"/>
            <w:right w:val="none" w:sz="0" w:space="0" w:color="auto"/>
          </w:divBdr>
        </w:div>
      </w:divsChild>
    </w:div>
    <w:div w:id="1710295748">
      <w:marLeft w:val="4"/>
      <w:marRight w:val="0"/>
      <w:marTop w:val="120"/>
      <w:marBottom w:val="0"/>
      <w:divBdr>
        <w:top w:val="none" w:sz="0" w:space="0" w:color="auto"/>
        <w:left w:val="none" w:sz="0" w:space="0" w:color="auto"/>
        <w:bottom w:val="none" w:sz="0" w:space="0" w:color="auto"/>
        <w:right w:val="none" w:sz="0" w:space="0" w:color="auto"/>
      </w:divBdr>
      <w:divsChild>
        <w:div w:id="366491601">
          <w:marLeft w:val="0"/>
          <w:marRight w:val="0"/>
          <w:marTop w:val="0"/>
          <w:marBottom w:val="0"/>
          <w:divBdr>
            <w:top w:val="none" w:sz="0" w:space="0" w:color="auto"/>
            <w:left w:val="none" w:sz="0" w:space="0" w:color="auto"/>
            <w:bottom w:val="none" w:sz="0" w:space="0" w:color="auto"/>
            <w:right w:val="none" w:sz="0" w:space="0" w:color="auto"/>
          </w:divBdr>
        </w:div>
      </w:divsChild>
    </w:div>
    <w:div w:id="1757940118">
      <w:marLeft w:val="4"/>
      <w:marRight w:val="0"/>
      <w:marTop w:val="120"/>
      <w:marBottom w:val="0"/>
      <w:divBdr>
        <w:top w:val="none" w:sz="0" w:space="0" w:color="auto"/>
        <w:left w:val="none" w:sz="0" w:space="0" w:color="auto"/>
        <w:bottom w:val="none" w:sz="0" w:space="0" w:color="auto"/>
        <w:right w:val="none" w:sz="0" w:space="0" w:color="auto"/>
      </w:divBdr>
      <w:divsChild>
        <w:div w:id="244338266">
          <w:marLeft w:val="0"/>
          <w:marRight w:val="0"/>
          <w:marTop w:val="0"/>
          <w:marBottom w:val="0"/>
          <w:divBdr>
            <w:top w:val="none" w:sz="0" w:space="0" w:color="auto"/>
            <w:left w:val="none" w:sz="0" w:space="0" w:color="auto"/>
            <w:bottom w:val="none" w:sz="0" w:space="0" w:color="auto"/>
            <w:right w:val="none" w:sz="0" w:space="0" w:color="auto"/>
          </w:divBdr>
        </w:div>
      </w:divsChild>
    </w:div>
    <w:div w:id="1767653045">
      <w:marLeft w:val="0"/>
      <w:marRight w:val="0"/>
      <w:marTop w:val="0"/>
      <w:marBottom w:val="0"/>
      <w:divBdr>
        <w:top w:val="none" w:sz="0" w:space="0" w:color="auto"/>
        <w:left w:val="none" w:sz="0" w:space="0" w:color="auto"/>
        <w:bottom w:val="none" w:sz="0" w:space="0" w:color="auto"/>
        <w:right w:val="none" w:sz="0" w:space="0" w:color="auto"/>
      </w:divBdr>
      <w:divsChild>
        <w:div w:id="1115561532">
          <w:marLeft w:val="0"/>
          <w:marRight w:val="0"/>
          <w:marTop w:val="0"/>
          <w:marBottom w:val="0"/>
          <w:divBdr>
            <w:top w:val="none" w:sz="0" w:space="0" w:color="auto"/>
            <w:left w:val="none" w:sz="0" w:space="0" w:color="auto"/>
            <w:bottom w:val="none" w:sz="0" w:space="0" w:color="auto"/>
            <w:right w:val="none" w:sz="0" w:space="0" w:color="auto"/>
          </w:divBdr>
        </w:div>
      </w:divsChild>
    </w:div>
    <w:div w:id="1769153148">
      <w:marLeft w:val="4"/>
      <w:marRight w:val="0"/>
      <w:marTop w:val="120"/>
      <w:marBottom w:val="0"/>
      <w:divBdr>
        <w:top w:val="none" w:sz="0" w:space="0" w:color="auto"/>
        <w:left w:val="none" w:sz="0" w:space="0" w:color="auto"/>
        <w:bottom w:val="none" w:sz="0" w:space="0" w:color="auto"/>
        <w:right w:val="none" w:sz="0" w:space="0" w:color="auto"/>
      </w:divBdr>
      <w:divsChild>
        <w:div w:id="27874950">
          <w:marLeft w:val="0"/>
          <w:marRight w:val="0"/>
          <w:marTop w:val="0"/>
          <w:marBottom w:val="0"/>
          <w:divBdr>
            <w:top w:val="none" w:sz="0" w:space="0" w:color="auto"/>
            <w:left w:val="none" w:sz="0" w:space="0" w:color="auto"/>
            <w:bottom w:val="none" w:sz="0" w:space="0" w:color="auto"/>
            <w:right w:val="none" w:sz="0" w:space="0" w:color="auto"/>
          </w:divBdr>
        </w:div>
      </w:divsChild>
    </w:div>
    <w:div w:id="1779831394">
      <w:marLeft w:val="4"/>
      <w:marRight w:val="0"/>
      <w:marTop w:val="120"/>
      <w:marBottom w:val="0"/>
      <w:divBdr>
        <w:top w:val="none" w:sz="0" w:space="0" w:color="auto"/>
        <w:left w:val="none" w:sz="0" w:space="0" w:color="auto"/>
        <w:bottom w:val="none" w:sz="0" w:space="0" w:color="auto"/>
        <w:right w:val="none" w:sz="0" w:space="0" w:color="auto"/>
      </w:divBdr>
      <w:divsChild>
        <w:div w:id="1697730845">
          <w:marLeft w:val="0"/>
          <w:marRight w:val="0"/>
          <w:marTop w:val="0"/>
          <w:marBottom w:val="0"/>
          <w:divBdr>
            <w:top w:val="none" w:sz="0" w:space="0" w:color="auto"/>
            <w:left w:val="none" w:sz="0" w:space="0" w:color="auto"/>
            <w:bottom w:val="none" w:sz="0" w:space="0" w:color="auto"/>
            <w:right w:val="none" w:sz="0" w:space="0" w:color="auto"/>
          </w:divBdr>
        </w:div>
      </w:divsChild>
    </w:div>
    <w:div w:id="1780837185">
      <w:marLeft w:val="4"/>
      <w:marRight w:val="0"/>
      <w:marTop w:val="120"/>
      <w:marBottom w:val="0"/>
      <w:divBdr>
        <w:top w:val="none" w:sz="0" w:space="0" w:color="auto"/>
        <w:left w:val="none" w:sz="0" w:space="0" w:color="auto"/>
        <w:bottom w:val="none" w:sz="0" w:space="0" w:color="auto"/>
        <w:right w:val="none" w:sz="0" w:space="0" w:color="auto"/>
      </w:divBdr>
      <w:divsChild>
        <w:div w:id="2119448332">
          <w:marLeft w:val="0"/>
          <w:marRight w:val="0"/>
          <w:marTop w:val="0"/>
          <w:marBottom w:val="0"/>
          <w:divBdr>
            <w:top w:val="none" w:sz="0" w:space="0" w:color="auto"/>
            <w:left w:val="none" w:sz="0" w:space="0" w:color="auto"/>
            <w:bottom w:val="none" w:sz="0" w:space="0" w:color="auto"/>
            <w:right w:val="none" w:sz="0" w:space="0" w:color="auto"/>
          </w:divBdr>
        </w:div>
      </w:divsChild>
    </w:div>
    <w:div w:id="1805810154">
      <w:marLeft w:val="4"/>
      <w:marRight w:val="0"/>
      <w:marTop w:val="120"/>
      <w:marBottom w:val="0"/>
      <w:divBdr>
        <w:top w:val="none" w:sz="0" w:space="0" w:color="auto"/>
        <w:left w:val="none" w:sz="0" w:space="0" w:color="auto"/>
        <w:bottom w:val="none" w:sz="0" w:space="0" w:color="auto"/>
        <w:right w:val="none" w:sz="0" w:space="0" w:color="auto"/>
      </w:divBdr>
      <w:divsChild>
        <w:div w:id="1061364054">
          <w:marLeft w:val="0"/>
          <w:marRight w:val="0"/>
          <w:marTop w:val="0"/>
          <w:marBottom w:val="0"/>
          <w:divBdr>
            <w:top w:val="none" w:sz="0" w:space="0" w:color="auto"/>
            <w:left w:val="none" w:sz="0" w:space="0" w:color="auto"/>
            <w:bottom w:val="none" w:sz="0" w:space="0" w:color="auto"/>
            <w:right w:val="none" w:sz="0" w:space="0" w:color="auto"/>
          </w:divBdr>
        </w:div>
      </w:divsChild>
    </w:div>
    <w:div w:id="1820221867">
      <w:marLeft w:val="4"/>
      <w:marRight w:val="0"/>
      <w:marTop w:val="120"/>
      <w:marBottom w:val="0"/>
      <w:divBdr>
        <w:top w:val="none" w:sz="0" w:space="0" w:color="auto"/>
        <w:left w:val="none" w:sz="0" w:space="0" w:color="auto"/>
        <w:bottom w:val="none" w:sz="0" w:space="0" w:color="auto"/>
        <w:right w:val="none" w:sz="0" w:space="0" w:color="auto"/>
      </w:divBdr>
      <w:divsChild>
        <w:div w:id="78909037">
          <w:marLeft w:val="0"/>
          <w:marRight w:val="0"/>
          <w:marTop w:val="0"/>
          <w:marBottom w:val="0"/>
          <w:divBdr>
            <w:top w:val="none" w:sz="0" w:space="0" w:color="auto"/>
            <w:left w:val="none" w:sz="0" w:space="0" w:color="auto"/>
            <w:bottom w:val="none" w:sz="0" w:space="0" w:color="auto"/>
            <w:right w:val="none" w:sz="0" w:space="0" w:color="auto"/>
          </w:divBdr>
        </w:div>
      </w:divsChild>
    </w:div>
    <w:div w:id="1829789874">
      <w:marLeft w:val="4"/>
      <w:marRight w:val="0"/>
      <w:marTop w:val="120"/>
      <w:marBottom w:val="0"/>
      <w:divBdr>
        <w:top w:val="none" w:sz="0" w:space="0" w:color="auto"/>
        <w:left w:val="none" w:sz="0" w:space="0" w:color="auto"/>
        <w:bottom w:val="none" w:sz="0" w:space="0" w:color="auto"/>
        <w:right w:val="none" w:sz="0" w:space="0" w:color="auto"/>
      </w:divBdr>
      <w:divsChild>
        <w:div w:id="1173688651">
          <w:marLeft w:val="0"/>
          <w:marRight w:val="0"/>
          <w:marTop w:val="0"/>
          <w:marBottom w:val="0"/>
          <w:divBdr>
            <w:top w:val="none" w:sz="0" w:space="0" w:color="auto"/>
            <w:left w:val="none" w:sz="0" w:space="0" w:color="auto"/>
            <w:bottom w:val="none" w:sz="0" w:space="0" w:color="auto"/>
            <w:right w:val="none" w:sz="0" w:space="0" w:color="auto"/>
          </w:divBdr>
        </w:div>
      </w:divsChild>
    </w:div>
    <w:div w:id="1831752247">
      <w:marLeft w:val="4"/>
      <w:marRight w:val="0"/>
      <w:marTop w:val="120"/>
      <w:marBottom w:val="0"/>
      <w:divBdr>
        <w:top w:val="none" w:sz="0" w:space="0" w:color="auto"/>
        <w:left w:val="none" w:sz="0" w:space="0" w:color="auto"/>
        <w:bottom w:val="none" w:sz="0" w:space="0" w:color="auto"/>
        <w:right w:val="none" w:sz="0" w:space="0" w:color="auto"/>
      </w:divBdr>
      <w:divsChild>
        <w:div w:id="624891241">
          <w:marLeft w:val="0"/>
          <w:marRight w:val="0"/>
          <w:marTop w:val="0"/>
          <w:marBottom w:val="0"/>
          <w:divBdr>
            <w:top w:val="none" w:sz="0" w:space="0" w:color="auto"/>
            <w:left w:val="none" w:sz="0" w:space="0" w:color="auto"/>
            <w:bottom w:val="none" w:sz="0" w:space="0" w:color="auto"/>
            <w:right w:val="none" w:sz="0" w:space="0" w:color="auto"/>
          </w:divBdr>
        </w:div>
      </w:divsChild>
    </w:div>
    <w:div w:id="1856919446">
      <w:marLeft w:val="4"/>
      <w:marRight w:val="0"/>
      <w:marTop w:val="120"/>
      <w:marBottom w:val="0"/>
      <w:divBdr>
        <w:top w:val="none" w:sz="0" w:space="0" w:color="auto"/>
        <w:left w:val="none" w:sz="0" w:space="0" w:color="auto"/>
        <w:bottom w:val="none" w:sz="0" w:space="0" w:color="auto"/>
        <w:right w:val="none" w:sz="0" w:space="0" w:color="auto"/>
      </w:divBdr>
      <w:divsChild>
        <w:div w:id="1395005591">
          <w:marLeft w:val="0"/>
          <w:marRight w:val="0"/>
          <w:marTop w:val="0"/>
          <w:marBottom w:val="0"/>
          <w:divBdr>
            <w:top w:val="none" w:sz="0" w:space="0" w:color="auto"/>
            <w:left w:val="none" w:sz="0" w:space="0" w:color="auto"/>
            <w:bottom w:val="none" w:sz="0" w:space="0" w:color="auto"/>
            <w:right w:val="none" w:sz="0" w:space="0" w:color="auto"/>
          </w:divBdr>
        </w:div>
      </w:divsChild>
    </w:div>
    <w:div w:id="1870606677">
      <w:marLeft w:val="4"/>
      <w:marRight w:val="0"/>
      <w:marTop w:val="120"/>
      <w:marBottom w:val="0"/>
      <w:divBdr>
        <w:top w:val="none" w:sz="0" w:space="0" w:color="auto"/>
        <w:left w:val="none" w:sz="0" w:space="0" w:color="auto"/>
        <w:bottom w:val="none" w:sz="0" w:space="0" w:color="auto"/>
        <w:right w:val="none" w:sz="0" w:space="0" w:color="auto"/>
      </w:divBdr>
      <w:divsChild>
        <w:div w:id="2135173092">
          <w:marLeft w:val="0"/>
          <w:marRight w:val="0"/>
          <w:marTop w:val="0"/>
          <w:marBottom w:val="0"/>
          <w:divBdr>
            <w:top w:val="none" w:sz="0" w:space="0" w:color="auto"/>
            <w:left w:val="none" w:sz="0" w:space="0" w:color="auto"/>
            <w:bottom w:val="none" w:sz="0" w:space="0" w:color="auto"/>
            <w:right w:val="none" w:sz="0" w:space="0" w:color="auto"/>
          </w:divBdr>
        </w:div>
      </w:divsChild>
    </w:div>
    <w:div w:id="1874610830">
      <w:marLeft w:val="4"/>
      <w:marRight w:val="0"/>
      <w:marTop w:val="120"/>
      <w:marBottom w:val="0"/>
      <w:divBdr>
        <w:top w:val="none" w:sz="0" w:space="0" w:color="auto"/>
        <w:left w:val="none" w:sz="0" w:space="0" w:color="auto"/>
        <w:bottom w:val="none" w:sz="0" w:space="0" w:color="auto"/>
        <w:right w:val="none" w:sz="0" w:space="0" w:color="auto"/>
      </w:divBdr>
      <w:divsChild>
        <w:div w:id="225842254">
          <w:marLeft w:val="0"/>
          <w:marRight w:val="0"/>
          <w:marTop w:val="0"/>
          <w:marBottom w:val="0"/>
          <w:divBdr>
            <w:top w:val="none" w:sz="0" w:space="0" w:color="auto"/>
            <w:left w:val="none" w:sz="0" w:space="0" w:color="auto"/>
            <w:bottom w:val="none" w:sz="0" w:space="0" w:color="auto"/>
            <w:right w:val="none" w:sz="0" w:space="0" w:color="auto"/>
          </w:divBdr>
        </w:div>
      </w:divsChild>
    </w:div>
    <w:div w:id="1875801229">
      <w:marLeft w:val="4"/>
      <w:marRight w:val="0"/>
      <w:marTop w:val="120"/>
      <w:marBottom w:val="0"/>
      <w:divBdr>
        <w:top w:val="none" w:sz="0" w:space="0" w:color="auto"/>
        <w:left w:val="none" w:sz="0" w:space="0" w:color="auto"/>
        <w:bottom w:val="none" w:sz="0" w:space="0" w:color="auto"/>
        <w:right w:val="none" w:sz="0" w:space="0" w:color="auto"/>
      </w:divBdr>
      <w:divsChild>
        <w:div w:id="1500005193">
          <w:marLeft w:val="0"/>
          <w:marRight w:val="0"/>
          <w:marTop w:val="0"/>
          <w:marBottom w:val="0"/>
          <w:divBdr>
            <w:top w:val="none" w:sz="0" w:space="0" w:color="auto"/>
            <w:left w:val="none" w:sz="0" w:space="0" w:color="auto"/>
            <w:bottom w:val="none" w:sz="0" w:space="0" w:color="auto"/>
            <w:right w:val="none" w:sz="0" w:space="0" w:color="auto"/>
          </w:divBdr>
        </w:div>
      </w:divsChild>
    </w:div>
    <w:div w:id="1878807761">
      <w:marLeft w:val="4"/>
      <w:marRight w:val="0"/>
      <w:marTop w:val="120"/>
      <w:marBottom w:val="0"/>
      <w:divBdr>
        <w:top w:val="none" w:sz="0" w:space="0" w:color="auto"/>
        <w:left w:val="none" w:sz="0" w:space="0" w:color="auto"/>
        <w:bottom w:val="none" w:sz="0" w:space="0" w:color="auto"/>
        <w:right w:val="none" w:sz="0" w:space="0" w:color="auto"/>
      </w:divBdr>
      <w:divsChild>
        <w:div w:id="2055107895">
          <w:marLeft w:val="0"/>
          <w:marRight w:val="0"/>
          <w:marTop w:val="0"/>
          <w:marBottom w:val="0"/>
          <w:divBdr>
            <w:top w:val="none" w:sz="0" w:space="0" w:color="auto"/>
            <w:left w:val="none" w:sz="0" w:space="0" w:color="auto"/>
            <w:bottom w:val="none" w:sz="0" w:space="0" w:color="auto"/>
            <w:right w:val="none" w:sz="0" w:space="0" w:color="auto"/>
          </w:divBdr>
        </w:div>
      </w:divsChild>
    </w:div>
    <w:div w:id="1884176732">
      <w:marLeft w:val="4"/>
      <w:marRight w:val="0"/>
      <w:marTop w:val="120"/>
      <w:marBottom w:val="0"/>
      <w:divBdr>
        <w:top w:val="none" w:sz="0" w:space="0" w:color="auto"/>
        <w:left w:val="none" w:sz="0" w:space="0" w:color="auto"/>
        <w:bottom w:val="none" w:sz="0" w:space="0" w:color="auto"/>
        <w:right w:val="none" w:sz="0" w:space="0" w:color="auto"/>
      </w:divBdr>
      <w:divsChild>
        <w:div w:id="945771966">
          <w:marLeft w:val="0"/>
          <w:marRight w:val="0"/>
          <w:marTop w:val="0"/>
          <w:marBottom w:val="0"/>
          <w:divBdr>
            <w:top w:val="none" w:sz="0" w:space="0" w:color="auto"/>
            <w:left w:val="none" w:sz="0" w:space="0" w:color="auto"/>
            <w:bottom w:val="none" w:sz="0" w:space="0" w:color="auto"/>
            <w:right w:val="none" w:sz="0" w:space="0" w:color="auto"/>
          </w:divBdr>
        </w:div>
      </w:divsChild>
    </w:div>
    <w:div w:id="1905018726">
      <w:marLeft w:val="4"/>
      <w:marRight w:val="0"/>
      <w:marTop w:val="120"/>
      <w:marBottom w:val="0"/>
      <w:divBdr>
        <w:top w:val="none" w:sz="0" w:space="0" w:color="auto"/>
        <w:left w:val="none" w:sz="0" w:space="0" w:color="auto"/>
        <w:bottom w:val="none" w:sz="0" w:space="0" w:color="auto"/>
        <w:right w:val="none" w:sz="0" w:space="0" w:color="auto"/>
      </w:divBdr>
      <w:divsChild>
        <w:div w:id="975573937">
          <w:marLeft w:val="0"/>
          <w:marRight w:val="0"/>
          <w:marTop w:val="0"/>
          <w:marBottom w:val="0"/>
          <w:divBdr>
            <w:top w:val="none" w:sz="0" w:space="0" w:color="auto"/>
            <w:left w:val="none" w:sz="0" w:space="0" w:color="auto"/>
            <w:bottom w:val="none" w:sz="0" w:space="0" w:color="auto"/>
            <w:right w:val="none" w:sz="0" w:space="0" w:color="auto"/>
          </w:divBdr>
        </w:div>
      </w:divsChild>
    </w:div>
    <w:div w:id="1916817094">
      <w:marLeft w:val="4"/>
      <w:marRight w:val="0"/>
      <w:marTop w:val="120"/>
      <w:marBottom w:val="0"/>
      <w:divBdr>
        <w:top w:val="none" w:sz="0" w:space="0" w:color="auto"/>
        <w:left w:val="none" w:sz="0" w:space="0" w:color="auto"/>
        <w:bottom w:val="none" w:sz="0" w:space="0" w:color="auto"/>
        <w:right w:val="none" w:sz="0" w:space="0" w:color="auto"/>
      </w:divBdr>
      <w:divsChild>
        <w:div w:id="1380327516">
          <w:marLeft w:val="0"/>
          <w:marRight w:val="0"/>
          <w:marTop w:val="0"/>
          <w:marBottom w:val="0"/>
          <w:divBdr>
            <w:top w:val="none" w:sz="0" w:space="0" w:color="auto"/>
            <w:left w:val="none" w:sz="0" w:space="0" w:color="auto"/>
            <w:bottom w:val="none" w:sz="0" w:space="0" w:color="auto"/>
            <w:right w:val="none" w:sz="0" w:space="0" w:color="auto"/>
          </w:divBdr>
        </w:div>
      </w:divsChild>
    </w:div>
    <w:div w:id="1930118985">
      <w:marLeft w:val="4"/>
      <w:marRight w:val="0"/>
      <w:marTop w:val="120"/>
      <w:marBottom w:val="0"/>
      <w:divBdr>
        <w:top w:val="none" w:sz="0" w:space="0" w:color="auto"/>
        <w:left w:val="none" w:sz="0" w:space="0" w:color="auto"/>
        <w:bottom w:val="none" w:sz="0" w:space="0" w:color="auto"/>
        <w:right w:val="none" w:sz="0" w:space="0" w:color="auto"/>
      </w:divBdr>
      <w:divsChild>
        <w:div w:id="1940412415">
          <w:marLeft w:val="0"/>
          <w:marRight w:val="0"/>
          <w:marTop w:val="0"/>
          <w:marBottom w:val="0"/>
          <w:divBdr>
            <w:top w:val="none" w:sz="0" w:space="0" w:color="auto"/>
            <w:left w:val="none" w:sz="0" w:space="0" w:color="auto"/>
            <w:bottom w:val="none" w:sz="0" w:space="0" w:color="auto"/>
            <w:right w:val="none" w:sz="0" w:space="0" w:color="auto"/>
          </w:divBdr>
        </w:div>
      </w:divsChild>
    </w:div>
    <w:div w:id="1937983902">
      <w:marLeft w:val="4"/>
      <w:marRight w:val="0"/>
      <w:marTop w:val="120"/>
      <w:marBottom w:val="0"/>
      <w:divBdr>
        <w:top w:val="none" w:sz="0" w:space="0" w:color="auto"/>
        <w:left w:val="none" w:sz="0" w:space="0" w:color="auto"/>
        <w:bottom w:val="none" w:sz="0" w:space="0" w:color="auto"/>
        <w:right w:val="none" w:sz="0" w:space="0" w:color="auto"/>
      </w:divBdr>
      <w:divsChild>
        <w:div w:id="1810979599">
          <w:marLeft w:val="0"/>
          <w:marRight w:val="0"/>
          <w:marTop w:val="0"/>
          <w:marBottom w:val="0"/>
          <w:divBdr>
            <w:top w:val="none" w:sz="0" w:space="0" w:color="auto"/>
            <w:left w:val="none" w:sz="0" w:space="0" w:color="auto"/>
            <w:bottom w:val="none" w:sz="0" w:space="0" w:color="auto"/>
            <w:right w:val="none" w:sz="0" w:space="0" w:color="auto"/>
          </w:divBdr>
        </w:div>
      </w:divsChild>
    </w:div>
    <w:div w:id="1946573350">
      <w:marLeft w:val="4"/>
      <w:marRight w:val="0"/>
      <w:marTop w:val="120"/>
      <w:marBottom w:val="0"/>
      <w:divBdr>
        <w:top w:val="none" w:sz="0" w:space="0" w:color="auto"/>
        <w:left w:val="none" w:sz="0" w:space="0" w:color="auto"/>
        <w:bottom w:val="none" w:sz="0" w:space="0" w:color="auto"/>
        <w:right w:val="none" w:sz="0" w:space="0" w:color="auto"/>
      </w:divBdr>
      <w:divsChild>
        <w:div w:id="1187794062">
          <w:marLeft w:val="0"/>
          <w:marRight w:val="0"/>
          <w:marTop w:val="0"/>
          <w:marBottom w:val="0"/>
          <w:divBdr>
            <w:top w:val="none" w:sz="0" w:space="0" w:color="auto"/>
            <w:left w:val="none" w:sz="0" w:space="0" w:color="auto"/>
            <w:bottom w:val="none" w:sz="0" w:space="0" w:color="auto"/>
            <w:right w:val="none" w:sz="0" w:space="0" w:color="auto"/>
          </w:divBdr>
        </w:div>
      </w:divsChild>
    </w:div>
    <w:div w:id="1949461465">
      <w:marLeft w:val="4"/>
      <w:marRight w:val="0"/>
      <w:marTop w:val="120"/>
      <w:marBottom w:val="0"/>
      <w:divBdr>
        <w:top w:val="none" w:sz="0" w:space="0" w:color="auto"/>
        <w:left w:val="none" w:sz="0" w:space="0" w:color="auto"/>
        <w:bottom w:val="none" w:sz="0" w:space="0" w:color="auto"/>
        <w:right w:val="none" w:sz="0" w:space="0" w:color="auto"/>
      </w:divBdr>
      <w:divsChild>
        <w:div w:id="1152600055">
          <w:marLeft w:val="0"/>
          <w:marRight w:val="0"/>
          <w:marTop w:val="0"/>
          <w:marBottom w:val="0"/>
          <w:divBdr>
            <w:top w:val="none" w:sz="0" w:space="0" w:color="auto"/>
            <w:left w:val="none" w:sz="0" w:space="0" w:color="auto"/>
            <w:bottom w:val="none" w:sz="0" w:space="0" w:color="auto"/>
            <w:right w:val="none" w:sz="0" w:space="0" w:color="auto"/>
          </w:divBdr>
        </w:div>
      </w:divsChild>
    </w:div>
    <w:div w:id="1955089917">
      <w:marLeft w:val="4"/>
      <w:marRight w:val="0"/>
      <w:marTop w:val="120"/>
      <w:marBottom w:val="0"/>
      <w:divBdr>
        <w:top w:val="none" w:sz="0" w:space="0" w:color="auto"/>
        <w:left w:val="none" w:sz="0" w:space="0" w:color="auto"/>
        <w:bottom w:val="none" w:sz="0" w:space="0" w:color="auto"/>
        <w:right w:val="none" w:sz="0" w:space="0" w:color="auto"/>
      </w:divBdr>
      <w:divsChild>
        <w:div w:id="1174028395">
          <w:marLeft w:val="0"/>
          <w:marRight w:val="0"/>
          <w:marTop w:val="0"/>
          <w:marBottom w:val="0"/>
          <w:divBdr>
            <w:top w:val="none" w:sz="0" w:space="0" w:color="auto"/>
            <w:left w:val="none" w:sz="0" w:space="0" w:color="auto"/>
            <w:bottom w:val="none" w:sz="0" w:space="0" w:color="auto"/>
            <w:right w:val="none" w:sz="0" w:space="0" w:color="auto"/>
          </w:divBdr>
        </w:div>
      </w:divsChild>
    </w:div>
    <w:div w:id="1955987480">
      <w:marLeft w:val="4"/>
      <w:marRight w:val="0"/>
      <w:marTop w:val="120"/>
      <w:marBottom w:val="0"/>
      <w:divBdr>
        <w:top w:val="none" w:sz="0" w:space="0" w:color="auto"/>
        <w:left w:val="none" w:sz="0" w:space="0" w:color="auto"/>
        <w:bottom w:val="none" w:sz="0" w:space="0" w:color="auto"/>
        <w:right w:val="none" w:sz="0" w:space="0" w:color="auto"/>
      </w:divBdr>
      <w:divsChild>
        <w:div w:id="975716957">
          <w:marLeft w:val="0"/>
          <w:marRight w:val="0"/>
          <w:marTop w:val="0"/>
          <w:marBottom w:val="0"/>
          <w:divBdr>
            <w:top w:val="none" w:sz="0" w:space="0" w:color="auto"/>
            <w:left w:val="none" w:sz="0" w:space="0" w:color="auto"/>
            <w:bottom w:val="none" w:sz="0" w:space="0" w:color="auto"/>
            <w:right w:val="none" w:sz="0" w:space="0" w:color="auto"/>
          </w:divBdr>
        </w:div>
      </w:divsChild>
    </w:div>
    <w:div w:id="1965841224">
      <w:marLeft w:val="4"/>
      <w:marRight w:val="0"/>
      <w:marTop w:val="120"/>
      <w:marBottom w:val="0"/>
      <w:divBdr>
        <w:top w:val="none" w:sz="0" w:space="0" w:color="auto"/>
        <w:left w:val="none" w:sz="0" w:space="0" w:color="auto"/>
        <w:bottom w:val="none" w:sz="0" w:space="0" w:color="auto"/>
        <w:right w:val="none" w:sz="0" w:space="0" w:color="auto"/>
      </w:divBdr>
      <w:divsChild>
        <w:div w:id="14156009">
          <w:marLeft w:val="0"/>
          <w:marRight w:val="0"/>
          <w:marTop w:val="0"/>
          <w:marBottom w:val="0"/>
          <w:divBdr>
            <w:top w:val="none" w:sz="0" w:space="0" w:color="auto"/>
            <w:left w:val="none" w:sz="0" w:space="0" w:color="auto"/>
            <w:bottom w:val="none" w:sz="0" w:space="0" w:color="auto"/>
            <w:right w:val="none" w:sz="0" w:space="0" w:color="auto"/>
          </w:divBdr>
        </w:div>
      </w:divsChild>
    </w:div>
    <w:div w:id="1980642722">
      <w:marLeft w:val="4"/>
      <w:marRight w:val="0"/>
      <w:marTop w:val="120"/>
      <w:marBottom w:val="0"/>
      <w:divBdr>
        <w:top w:val="none" w:sz="0" w:space="0" w:color="auto"/>
        <w:left w:val="none" w:sz="0" w:space="0" w:color="auto"/>
        <w:bottom w:val="none" w:sz="0" w:space="0" w:color="auto"/>
        <w:right w:val="none" w:sz="0" w:space="0" w:color="auto"/>
      </w:divBdr>
      <w:divsChild>
        <w:div w:id="60645015">
          <w:marLeft w:val="0"/>
          <w:marRight w:val="0"/>
          <w:marTop w:val="0"/>
          <w:marBottom w:val="0"/>
          <w:divBdr>
            <w:top w:val="none" w:sz="0" w:space="0" w:color="auto"/>
            <w:left w:val="none" w:sz="0" w:space="0" w:color="auto"/>
            <w:bottom w:val="none" w:sz="0" w:space="0" w:color="auto"/>
            <w:right w:val="none" w:sz="0" w:space="0" w:color="auto"/>
          </w:divBdr>
        </w:div>
      </w:divsChild>
    </w:div>
    <w:div w:id="1988589512">
      <w:marLeft w:val="4"/>
      <w:marRight w:val="0"/>
      <w:marTop w:val="120"/>
      <w:marBottom w:val="0"/>
      <w:divBdr>
        <w:top w:val="none" w:sz="0" w:space="0" w:color="auto"/>
        <w:left w:val="none" w:sz="0" w:space="0" w:color="auto"/>
        <w:bottom w:val="none" w:sz="0" w:space="0" w:color="auto"/>
        <w:right w:val="none" w:sz="0" w:space="0" w:color="auto"/>
      </w:divBdr>
      <w:divsChild>
        <w:div w:id="418135681">
          <w:marLeft w:val="0"/>
          <w:marRight w:val="0"/>
          <w:marTop w:val="0"/>
          <w:marBottom w:val="0"/>
          <w:divBdr>
            <w:top w:val="none" w:sz="0" w:space="0" w:color="auto"/>
            <w:left w:val="none" w:sz="0" w:space="0" w:color="auto"/>
            <w:bottom w:val="none" w:sz="0" w:space="0" w:color="auto"/>
            <w:right w:val="none" w:sz="0" w:space="0" w:color="auto"/>
          </w:divBdr>
        </w:div>
      </w:divsChild>
    </w:div>
    <w:div w:id="1998916391">
      <w:marLeft w:val="0"/>
      <w:marRight w:val="0"/>
      <w:marTop w:val="0"/>
      <w:marBottom w:val="0"/>
      <w:divBdr>
        <w:top w:val="none" w:sz="0" w:space="0" w:color="auto"/>
        <w:left w:val="none" w:sz="0" w:space="0" w:color="auto"/>
        <w:bottom w:val="none" w:sz="0" w:space="0" w:color="auto"/>
        <w:right w:val="none" w:sz="0" w:space="0" w:color="auto"/>
      </w:divBdr>
      <w:divsChild>
        <w:div w:id="2030333468">
          <w:marLeft w:val="0"/>
          <w:marRight w:val="0"/>
          <w:marTop w:val="0"/>
          <w:marBottom w:val="0"/>
          <w:divBdr>
            <w:top w:val="none" w:sz="0" w:space="0" w:color="auto"/>
            <w:left w:val="none" w:sz="0" w:space="0" w:color="auto"/>
            <w:bottom w:val="none" w:sz="0" w:space="0" w:color="auto"/>
            <w:right w:val="none" w:sz="0" w:space="0" w:color="auto"/>
          </w:divBdr>
        </w:div>
        <w:div w:id="1018048595">
          <w:marLeft w:val="0"/>
          <w:marRight w:val="0"/>
          <w:marTop w:val="0"/>
          <w:marBottom w:val="0"/>
          <w:divBdr>
            <w:top w:val="none" w:sz="0" w:space="0" w:color="auto"/>
            <w:left w:val="none" w:sz="0" w:space="0" w:color="auto"/>
            <w:bottom w:val="none" w:sz="0" w:space="0" w:color="auto"/>
            <w:right w:val="none" w:sz="0" w:space="0" w:color="auto"/>
          </w:divBdr>
        </w:div>
        <w:div w:id="2133014188">
          <w:marLeft w:val="0"/>
          <w:marRight w:val="0"/>
          <w:marTop w:val="0"/>
          <w:marBottom w:val="0"/>
          <w:divBdr>
            <w:top w:val="none" w:sz="0" w:space="0" w:color="auto"/>
            <w:left w:val="none" w:sz="0" w:space="0" w:color="auto"/>
            <w:bottom w:val="none" w:sz="0" w:space="0" w:color="auto"/>
            <w:right w:val="none" w:sz="0" w:space="0" w:color="auto"/>
          </w:divBdr>
        </w:div>
      </w:divsChild>
    </w:div>
    <w:div w:id="2022316340">
      <w:marLeft w:val="4"/>
      <w:marRight w:val="0"/>
      <w:marTop w:val="120"/>
      <w:marBottom w:val="0"/>
      <w:divBdr>
        <w:top w:val="none" w:sz="0" w:space="0" w:color="auto"/>
        <w:left w:val="none" w:sz="0" w:space="0" w:color="auto"/>
        <w:bottom w:val="none" w:sz="0" w:space="0" w:color="auto"/>
        <w:right w:val="none" w:sz="0" w:space="0" w:color="auto"/>
      </w:divBdr>
      <w:divsChild>
        <w:div w:id="1572695274">
          <w:marLeft w:val="0"/>
          <w:marRight w:val="0"/>
          <w:marTop w:val="0"/>
          <w:marBottom w:val="0"/>
          <w:divBdr>
            <w:top w:val="none" w:sz="0" w:space="0" w:color="auto"/>
            <w:left w:val="none" w:sz="0" w:space="0" w:color="auto"/>
            <w:bottom w:val="none" w:sz="0" w:space="0" w:color="auto"/>
            <w:right w:val="none" w:sz="0" w:space="0" w:color="auto"/>
          </w:divBdr>
        </w:div>
      </w:divsChild>
    </w:div>
    <w:div w:id="2024745247">
      <w:marLeft w:val="4"/>
      <w:marRight w:val="0"/>
      <w:marTop w:val="120"/>
      <w:marBottom w:val="0"/>
      <w:divBdr>
        <w:top w:val="none" w:sz="0" w:space="0" w:color="auto"/>
        <w:left w:val="none" w:sz="0" w:space="0" w:color="auto"/>
        <w:bottom w:val="none" w:sz="0" w:space="0" w:color="auto"/>
        <w:right w:val="none" w:sz="0" w:space="0" w:color="auto"/>
      </w:divBdr>
      <w:divsChild>
        <w:div w:id="1076633018">
          <w:marLeft w:val="0"/>
          <w:marRight w:val="0"/>
          <w:marTop w:val="0"/>
          <w:marBottom w:val="0"/>
          <w:divBdr>
            <w:top w:val="none" w:sz="0" w:space="0" w:color="auto"/>
            <w:left w:val="none" w:sz="0" w:space="0" w:color="auto"/>
            <w:bottom w:val="none" w:sz="0" w:space="0" w:color="auto"/>
            <w:right w:val="none" w:sz="0" w:space="0" w:color="auto"/>
          </w:divBdr>
        </w:div>
      </w:divsChild>
    </w:div>
    <w:div w:id="2039810849">
      <w:marLeft w:val="0"/>
      <w:marRight w:val="0"/>
      <w:marTop w:val="0"/>
      <w:marBottom w:val="0"/>
      <w:divBdr>
        <w:top w:val="none" w:sz="0" w:space="0" w:color="auto"/>
        <w:left w:val="none" w:sz="0" w:space="0" w:color="auto"/>
        <w:bottom w:val="none" w:sz="0" w:space="0" w:color="auto"/>
        <w:right w:val="none" w:sz="0" w:space="0" w:color="auto"/>
      </w:divBdr>
      <w:divsChild>
        <w:div w:id="582380498">
          <w:marLeft w:val="0"/>
          <w:marRight w:val="0"/>
          <w:marTop w:val="0"/>
          <w:marBottom w:val="0"/>
          <w:divBdr>
            <w:top w:val="none" w:sz="0" w:space="0" w:color="auto"/>
            <w:left w:val="none" w:sz="0" w:space="0" w:color="auto"/>
            <w:bottom w:val="none" w:sz="0" w:space="0" w:color="auto"/>
            <w:right w:val="none" w:sz="0" w:space="0" w:color="auto"/>
          </w:divBdr>
        </w:div>
      </w:divsChild>
    </w:div>
    <w:div w:id="2043357353">
      <w:marLeft w:val="4"/>
      <w:marRight w:val="0"/>
      <w:marTop w:val="120"/>
      <w:marBottom w:val="0"/>
      <w:divBdr>
        <w:top w:val="none" w:sz="0" w:space="0" w:color="auto"/>
        <w:left w:val="none" w:sz="0" w:space="0" w:color="auto"/>
        <w:bottom w:val="none" w:sz="0" w:space="0" w:color="auto"/>
        <w:right w:val="none" w:sz="0" w:space="0" w:color="auto"/>
      </w:divBdr>
      <w:divsChild>
        <w:div w:id="2037391282">
          <w:marLeft w:val="0"/>
          <w:marRight w:val="0"/>
          <w:marTop w:val="0"/>
          <w:marBottom w:val="0"/>
          <w:divBdr>
            <w:top w:val="none" w:sz="0" w:space="0" w:color="auto"/>
            <w:left w:val="none" w:sz="0" w:space="0" w:color="auto"/>
            <w:bottom w:val="none" w:sz="0" w:space="0" w:color="auto"/>
            <w:right w:val="none" w:sz="0" w:space="0" w:color="auto"/>
          </w:divBdr>
        </w:div>
      </w:divsChild>
    </w:div>
    <w:div w:id="2045517166">
      <w:marLeft w:val="4"/>
      <w:marRight w:val="0"/>
      <w:marTop w:val="120"/>
      <w:marBottom w:val="0"/>
      <w:divBdr>
        <w:top w:val="none" w:sz="0" w:space="0" w:color="auto"/>
        <w:left w:val="none" w:sz="0" w:space="0" w:color="auto"/>
        <w:bottom w:val="none" w:sz="0" w:space="0" w:color="auto"/>
        <w:right w:val="none" w:sz="0" w:space="0" w:color="auto"/>
      </w:divBdr>
      <w:divsChild>
        <w:div w:id="418790427">
          <w:marLeft w:val="0"/>
          <w:marRight w:val="0"/>
          <w:marTop w:val="0"/>
          <w:marBottom w:val="0"/>
          <w:divBdr>
            <w:top w:val="none" w:sz="0" w:space="0" w:color="auto"/>
            <w:left w:val="none" w:sz="0" w:space="0" w:color="auto"/>
            <w:bottom w:val="none" w:sz="0" w:space="0" w:color="auto"/>
            <w:right w:val="none" w:sz="0" w:space="0" w:color="auto"/>
          </w:divBdr>
        </w:div>
      </w:divsChild>
    </w:div>
    <w:div w:id="2068843885">
      <w:marLeft w:val="4"/>
      <w:marRight w:val="0"/>
      <w:marTop w:val="120"/>
      <w:marBottom w:val="0"/>
      <w:divBdr>
        <w:top w:val="none" w:sz="0" w:space="0" w:color="auto"/>
        <w:left w:val="none" w:sz="0" w:space="0" w:color="auto"/>
        <w:bottom w:val="none" w:sz="0" w:space="0" w:color="auto"/>
        <w:right w:val="none" w:sz="0" w:space="0" w:color="auto"/>
      </w:divBdr>
      <w:divsChild>
        <w:div w:id="398868171">
          <w:marLeft w:val="0"/>
          <w:marRight w:val="0"/>
          <w:marTop w:val="0"/>
          <w:marBottom w:val="0"/>
          <w:divBdr>
            <w:top w:val="none" w:sz="0" w:space="0" w:color="auto"/>
            <w:left w:val="none" w:sz="0" w:space="0" w:color="auto"/>
            <w:bottom w:val="none" w:sz="0" w:space="0" w:color="auto"/>
            <w:right w:val="none" w:sz="0" w:space="0" w:color="auto"/>
          </w:divBdr>
        </w:div>
      </w:divsChild>
    </w:div>
    <w:div w:id="2081637078">
      <w:marLeft w:val="4"/>
      <w:marRight w:val="0"/>
      <w:marTop w:val="0"/>
      <w:marBottom w:val="0"/>
      <w:divBdr>
        <w:top w:val="none" w:sz="0" w:space="0" w:color="auto"/>
        <w:left w:val="none" w:sz="0" w:space="0" w:color="auto"/>
        <w:bottom w:val="none" w:sz="0" w:space="0" w:color="auto"/>
        <w:right w:val="none" w:sz="0" w:space="0" w:color="auto"/>
      </w:divBdr>
      <w:divsChild>
        <w:div w:id="424494375">
          <w:marLeft w:val="0"/>
          <w:marRight w:val="0"/>
          <w:marTop w:val="0"/>
          <w:marBottom w:val="0"/>
          <w:divBdr>
            <w:top w:val="none" w:sz="0" w:space="0" w:color="auto"/>
            <w:left w:val="none" w:sz="0" w:space="0" w:color="auto"/>
            <w:bottom w:val="none" w:sz="0" w:space="0" w:color="auto"/>
            <w:right w:val="none" w:sz="0" w:space="0" w:color="auto"/>
          </w:divBdr>
        </w:div>
      </w:divsChild>
    </w:div>
    <w:div w:id="2082560189">
      <w:marLeft w:val="4"/>
      <w:marRight w:val="0"/>
      <w:marTop w:val="120"/>
      <w:marBottom w:val="0"/>
      <w:divBdr>
        <w:top w:val="none" w:sz="0" w:space="0" w:color="auto"/>
        <w:left w:val="none" w:sz="0" w:space="0" w:color="auto"/>
        <w:bottom w:val="none" w:sz="0" w:space="0" w:color="auto"/>
        <w:right w:val="none" w:sz="0" w:space="0" w:color="auto"/>
      </w:divBdr>
      <w:divsChild>
        <w:div w:id="178397967">
          <w:marLeft w:val="0"/>
          <w:marRight w:val="0"/>
          <w:marTop w:val="0"/>
          <w:marBottom w:val="0"/>
          <w:divBdr>
            <w:top w:val="none" w:sz="0" w:space="0" w:color="auto"/>
            <w:left w:val="none" w:sz="0" w:space="0" w:color="auto"/>
            <w:bottom w:val="none" w:sz="0" w:space="0" w:color="auto"/>
            <w:right w:val="none" w:sz="0" w:space="0" w:color="auto"/>
          </w:divBdr>
        </w:div>
      </w:divsChild>
    </w:div>
    <w:div w:id="2083135833">
      <w:marLeft w:val="4"/>
      <w:marRight w:val="0"/>
      <w:marTop w:val="120"/>
      <w:marBottom w:val="0"/>
      <w:divBdr>
        <w:top w:val="none" w:sz="0" w:space="0" w:color="auto"/>
        <w:left w:val="none" w:sz="0" w:space="0" w:color="auto"/>
        <w:bottom w:val="none" w:sz="0" w:space="0" w:color="auto"/>
        <w:right w:val="none" w:sz="0" w:space="0" w:color="auto"/>
      </w:divBdr>
      <w:divsChild>
        <w:div w:id="1460297020">
          <w:marLeft w:val="0"/>
          <w:marRight w:val="0"/>
          <w:marTop w:val="0"/>
          <w:marBottom w:val="0"/>
          <w:divBdr>
            <w:top w:val="none" w:sz="0" w:space="0" w:color="auto"/>
            <w:left w:val="none" w:sz="0" w:space="0" w:color="auto"/>
            <w:bottom w:val="none" w:sz="0" w:space="0" w:color="auto"/>
            <w:right w:val="none" w:sz="0" w:space="0" w:color="auto"/>
          </w:divBdr>
        </w:div>
      </w:divsChild>
    </w:div>
    <w:div w:id="2095739026">
      <w:marLeft w:val="4"/>
      <w:marRight w:val="0"/>
      <w:marTop w:val="120"/>
      <w:marBottom w:val="0"/>
      <w:divBdr>
        <w:top w:val="none" w:sz="0" w:space="0" w:color="auto"/>
        <w:left w:val="none" w:sz="0" w:space="0" w:color="auto"/>
        <w:bottom w:val="none" w:sz="0" w:space="0" w:color="auto"/>
        <w:right w:val="none" w:sz="0" w:space="0" w:color="auto"/>
      </w:divBdr>
      <w:divsChild>
        <w:div w:id="512257338">
          <w:marLeft w:val="0"/>
          <w:marRight w:val="0"/>
          <w:marTop w:val="0"/>
          <w:marBottom w:val="0"/>
          <w:divBdr>
            <w:top w:val="none" w:sz="0" w:space="0" w:color="auto"/>
            <w:left w:val="none" w:sz="0" w:space="0" w:color="auto"/>
            <w:bottom w:val="none" w:sz="0" w:space="0" w:color="auto"/>
            <w:right w:val="none" w:sz="0" w:space="0" w:color="auto"/>
          </w:divBdr>
        </w:div>
      </w:divsChild>
    </w:div>
    <w:div w:id="2111273114">
      <w:marLeft w:val="4"/>
      <w:marRight w:val="0"/>
      <w:marTop w:val="120"/>
      <w:marBottom w:val="0"/>
      <w:divBdr>
        <w:top w:val="none" w:sz="0" w:space="0" w:color="auto"/>
        <w:left w:val="none" w:sz="0" w:space="0" w:color="auto"/>
        <w:bottom w:val="none" w:sz="0" w:space="0" w:color="auto"/>
        <w:right w:val="none" w:sz="0" w:space="0" w:color="auto"/>
      </w:divBdr>
      <w:divsChild>
        <w:div w:id="1733691996">
          <w:marLeft w:val="0"/>
          <w:marRight w:val="0"/>
          <w:marTop w:val="0"/>
          <w:marBottom w:val="0"/>
          <w:divBdr>
            <w:top w:val="none" w:sz="0" w:space="0" w:color="auto"/>
            <w:left w:val="none" w:sz="0" w:space="0" w:color="auto"/>
            <w:bottom w:val="none" w:sz="0" w:space="0" w:color="auto"/>
            <w:right w:val="none" w:sz="0" w:space="0" w:color="auto"/>
          </w:divBdr>
        </w:div>
      </w:divsChild>
    </w:div>
    <w:div w:id="2132358452">
      <w:marLeft w:val="4"/>
      <w:marRight w:val="0"/>
      <w:marTop w:val="0"/>
      <w:marBottom w:val="0"/>
      <w:divBdr>
        <w:top w:val="none" w:sz="0" w:space="0" w:color="auto"/>
        <w:left w:val="none" w:sz="0" w:space="0" w:color="auto"/>
        <w:bottom w:val="none" w:sz="0" w:space="0" w:color="auto"/>
        <w:right w:val="none" w:sz="0" w:space="0" w:color="auto"/>
      </w:divBdr>
      <w:divsChild>
        <w:div w:id="12157752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y-ex32_2.htm" TargetMode="External"/><Relationship Id="rId3" Type="http://schemas.openxmlformats.org/officeDocument/2006/relationships/webSettings" Target="webSettings.xml"/><Relationship Id="rId7" Type="http://schemas.openxmlformats.org/officeDocument/2006/relationships/hyperlink" Target="pay-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ay-ex31_2.htm" TargetMode="External"/><Relationship Id="rId5" Type="http://schemas.openxmlformats.org/officeDocument/2006/relationships/hyperlink" Target="pay-ex31_1.htm" TargetMode="External"/><Relationship Id="rId10" Type="http://schemas.openxmlformats.org/officeDocument/2006/relationships/theme" Target="theme/theme1.xml"/><Relationship Id="rId4" Type="http://schemas.openxmlformats.org/officeDocument/2006/relationships/hyperlink" Target="pay-ex2_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52252</Words>
  <Characters>297837</Characters>
  <Application>Microsoft Office Word</Application>
  <DocSecurity>0</DocSecurity>
  <Lines>2481</Lines>
  <Paragraphs>698</Paragraphs>
  <ScaleCrop>false</ScaleCrop>
  <Company/>
  <LinksUpToDate>false</LinksUpToDate>
  <CharactersWithSpaces>349391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