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CD39EC">
      <w:pPr>
        <w:divId w:val="851838917"/>
        <w:rPr>
          <w:rFonts w:eastAsia="Times New Roman"/>
          <w:vanish/>
        </w:rPr>
      </w:pPr>
      <w:r>
        <w:rPr>
          <w:rFonts w:eastAsia="Times New Roman"/>
          <w:vanish/>
        </w:rPr>
        <w:t>false--12-31Q1202000013933110001393311us-gaap:CommonStockMember2020-01-012020-03-310001393311us-gaap:CommonStockMember2019-01-012019-03-310001393311us-gaap:PreferredStockMember2019-01-012019-03-310001393311</w:t>
      </w:r>
      <w:r>
        <w:rPr>
          <w:rFonts w:eastAsia="Times New Roman"/>
          <w:vanish/>
        </w:rPr>
        <w:t>us-gaap:RetainedEarningsMember2020-03-310001393311us-gaap:PreferredStockMember2020-03-310001393311us-gaap:ParentMember2020-03-310001393311us-gaap:CommonStockMember2020-03-310001393311us-gaap:AdditionalPaidInCapitalMember2020-03-310001393311us-gaap:Accumula</w:t>
      </w:r>
      <w:r>
        <w:rPr>
          <w:rFonts w:eastAsia="Times New Roman"/>
          <w:vanish/>
        </w:rPr>
        <w:t>tedOtherComprehensiveIncomeMember2020-03-310001393311us-gaap:RetainedEarningsMember2019-12-310001393311us-gaap:PreferredStockMember2019-12-310001393311us-gaap:ParentMember2019-12-310001393311us-gaap:NoncontrollingInterestMember2019-12-310001393311us-gaap:C</w:t>
      </w:r>
      <w:r>
        <w:rPr>
          <w:rFonts w:eastAsia="Times New Roman"/>
          <w:vanish/>
        </w:rPr>
        <w:t>ommonStockMember2019-12-310001393311us-gaap:AdditionalPaidInCapitalMember2019-12-310001393311us-gaap:AccumulatedOtherComprehensiveIncomeMember2019-12-310001393311us-gaap:RetainedEarningsMember2019-03-310001393311us-gaap:PreferredStockMember2019-03-31000139</w:t>
      </w:r>
      <w:r>
        <w:rPr>
          <w:rFonts w:eastAsia="Times New Roman"/>
          <w:vanish/>
        </w:rPr>
        <w:t>3311us-gaap:ParentMember2019-03-310001393311us-gaap:NoncontrollingInterestMember2019-03-310001393311us-gaap:CommonStockMember2019-03-310001393311us-gaap:AdditionalPaidInCapitalMember2019-03-310001393311us-gaap:AccumulatedOtherComprehensiveIncomeMember2019-</w:t>
      </w:r>
      <w:r>
        <w:rPr>
          <w:rFonts w:eastAsia="Times New Roman"/>
          <w:vanish/>
        </w:rPr>
        <w:t>03-310001393311us-gaap:RetainedEarningsMember2018-12-310001393311us-gaap:PreferredStockMember2018-12-310001393311us-gaap:ParentMember2018-12-310001393311us-gaap:NoncontrollingInterestMember2018-12-310001393311us-gaap:CommonStockMember2018-12-310001393311us</w:t>
      </w:r>
      <w:r>
        <w:rPr>
          <w:rFonts w:eastAsia="Times New Roman"/>
          <w:vanish/>
        </w:rPr>
        <w:t>-gaap:AdditionalPaidInCapitalMember2018-12-310001393311us-gaap:AccumulatedOtherComprehensiveIncomeMember2018-12-310001393311us-gaap:EmployeeStockOptionMember2019-12-310001393311us-gaap:EmployeeStockOptionMember2020-03-310001393311us-gaap:RestrictedStockUni</w:t>
      </w:r>
      <w:r>
        <w:rPr>
          <w:rFonts w:eastAsia="Times New Roman"/>
          <w:vanish/>
        </w:rPr>
        <w:t>tsRSUMember2020-03-310001393311us-gaap:RestrictedStockUnitsRSUMember2019-12-310001393311srt:MinimumMemberus-gaap:RestrictedStockUnitsRSUMember2020-01-012020-03-310001393311srt:MinimumMemberus-gaap:EmployeeStockOptionMember2020-01-012020-03-310001393311srt:</w:t>
      </w:r>
      <w:r>
        <w:rPr>
          <w:rFonts w:eastAsia="Times New Roman"/>
          <w:vanish/>
        </w:rPr>
        <w:t>MaximumMemberus-gaap:RestrictedStockUnitsRSUMember2020-01-012020-03-310001393311srt:MaximumMemberus-gaap:EmployeeStockOptionMember2020-01-012020-03-310001393311psa:SelfStorageOperationsMember2020-01-012020-03-310001393311psa:AncillaryOperationsMember2020-0</w:t>
      </w:r>
      <w:r>
        <w:rPr>
          <w:rFonts w:eastAsia="Times New Roman"/>
          <w:vanish/>
        </w:rPr>
        <w:t>1-012020-03-310001393311psa:SelfStorageOperationsMember2019-01-012019-03-310001393311psa:AncillaryOperationsMember2019-01-012019-03-310001393311srt:MinimumMember2020-01-012020-03-310001393311srt:MaximumMember2020-01-012020-03-310001393311psa:AllocatedToSeg</w:t>
      </w:r>
      <w:r>
        <w:rPr>
          <w:rFonts w:eastAsia="Times New Roman"/>
          <w:vanish/>
        </w:rPr>
        <w:t>mentsMember2020-01-012020-03-310001393311psa:AllocatedToSegmentsMember2019-01-012019-03-310001393311psa:NotesDueApril2024Memberpsa:EuroDenominatedUnsecuredDebtMember2016-04-122016-04-120001393311psa:NotesDueNovember2025Memberpsa:EuroDenominatedUnsecuredDeb</w:t>
      </w:r>
      <w:r>
        <w:rPr>
          <w:rFonts w:eastAsia="Times New Roman"/>
          <w:vanish/>
        </w:rPr>
        <w:t>tMember2015-11-032015-11-030001393311us-gaap:SeriesHPreferredStockMember2019-03-110001393311psa:SeriesYPreferredStockMember2019-01-012019-03-310001393311us-gaap:SeriesHPreferredStockMember2020-03-310001393311us-gaap:SeriesGPreferredStockMember2020-03-31000</w:t>
      </w:r>
      <w:r>
        <w:rPr>
          <w:rFonts w:eastAsia="Times New Roman"/>
          <w:vanish/>
        </w:rPr>
        <w:t>1393311us-gaap:SeriesFPreferredStockMember2020-03-310001393311us-gaap:SeriesEPreferredStockMember2020-03-310001393311us-gaap:SeriesDPreferredStockMember2020-03-310001393311us-gaap:SeriesCPreferredStockMember2020-03-310001393311us-gaap:SeriesBPreferredStock</w:t>
      </w:r>
      <w:r>
        <w:rPr>
          <w:rFonts w:eastAsia="Times New Roman"/>
          <w:vanish/>
        </w:rPr>
        <w:t>Member2020-03-310001393311psa:SeriesXPreferredStockMember2020-03-310001393311psa:SeriesWPreferredStockMember2020-03-310001393311psa:SeriesVPreferredStockMember2020-03-310001393311psa:SeriesKPreferredStockMember2020-03-310001393311psa:SeriesJPreferredStockM</w:t>
      </w:r>
      <w:r>
        <w:rPr>
          <w:rFonts w:eastAsia="Times New Roman"/>
          <w:vanish/>
        </w:rPr>
        <w:t>ember2020-03-310001393311psa:SeriesIPreferredStockMember2020-03-310001393311psa:SeriesYPreferredStockMember2019-03-282019-03-280001393311us-gaap:AccumulatedOtherComprehensiveIncomeMember2020-01-012020-03-310001393311us-gaap:AccumulatedOtherComprehensiveInc</w:t>
      </w:r>
      <w:r>
        <w:rPr>
          <w:rFonts w:eastAsia="Times New Roman"/>
          <w:vanish/>
        </w:rPr>
        <w:t>omeMember2019-01-012019-03-310001393311psa:AncillaryOperationsMember2020-01-012020-03-310001393311psa:AncillaryOperationsMember2019-01-012019-03-310001393311psa:PublicStorageMember2020-03-310001393311psa:HughesFamilyMembercountry:CA2020-03-310001393311psa:</w:t>
      </w:r>
      <w:r>
        <w:rPr>
          <w:rFonts w:eastAsia="Times New Roman"/>
          <w:vanish/>
        </w:rPr>
        <w:t>HughesFamilyMember2020-03-310001393311psa:NotesDueSeptember2027Memberpsa:U.s.DollarDenominatedUnsecuredDebtMember2019-12-310001393311psa:NotesDueSeptember2022Memberpsa:U.s.DollarDenominatedUnsecuredDebtMember2019-12-310001393311psa:NotesDueNovember2025Memb</w:t>
      </w:r>
      <w:r>
        <w:rPr>
          <w:rFonts w:eastAsia="Times New Roman"/>
          <w:vanish/>
        </w:rPr>
        <w:t>erpsa:EuroDenominatedUnsecuredDebtMember2019-12-310001393311psa:NotesDueMay2029Memberpsa:U.s.DollarDenominatedUnsecuredDebtMember2019-12-310001393311psa:NotesDueJanuary242032Memberpsa:EuroDenominatedUnsecuredDebtMember2019-12-310001393311psa:NotesDueApril2</w:t>
      </w:r>
      <w:r>
        <w:rPr>
          <w:rFonts w:eastAsia="Times New Roman"/>
          <w:vanish/>
        </w:rPr>
        <w:t>024Memberpsa:EuroDenominatedUnsecuredDebtMember2019-12-310001393311us-gaap:MortgagesMember2019-12-310001393311psa:U.s.DollarDenominatedUnsecuredDebtMember2019-12-310001393311psa:EuroDenominatedUnsecuredDebtMember2019-12-310001393311us-gaap:RevolvingCreditF</w:t>
      </w:r>
      <w:r>
        <w:rPr>
          <w:rFonts w:eastAsia="Times New Roman"/>
          <w:vanish/>
        </w:rPr>
        <w:t>acilityMember2019-01-012019-12-310001393311us-gaap:RevolvingCreditFacilityMemberus-gaap:SubsequentEventMember2020-04-300001393311us-gaap:RevolvingCreditFacilityMember2020-03-310001393311psa:ShurgardSelfStorageSaMember2019-12-310001393311psa:AcquisitionOfSe</w:t>
      </w:r>
      <w:r>
        <w:rPr>
          <w:rFonts w:eastAsia="Times New Roman"/>
          <w:vanish/>
        </w:rPr>
        <w:t>lfStorageFacilitiesMember2020-03-310001393311psa:InvesmentInPsbMember2020-01-012020-03-310001393311psa:EquityInvestmentInShurgardMember2020-01-012020-03-310001393311psa:InvesmentInPsbMember2019-01-012019-03-310001393311psa:EquityInvestmentInShurgardMember2</w:t>
      </w:r>
      <w:r>
        <w:rPr>
          <w:rFonts w:eastAsia="Times New Roman"/>
          <w:vanish/>
        </w:rPr>
        <w:t>019-01-012019-03-3100013933112019-01-012019-12-310001393311psa:ShurgardSelfStorageSaMember2019-03-310001393311us-gaap:LicenseMemberpsa:ShurgardSelfStorageSaMember2020-01-012020-03-310001393311us-gaap:LicenseMemberpsa:ShurgardSelfStorageSaMember2019-01-0120</w:t>
      </w:r>
      <w:r>
        <w:rPr>
          <w:rFonts w:eastAsia="Times New Roman"/>
          <w:vanish/>
        </w:rPr>
        <w:t>19-03-310001393311us-gaap:RetainedEarningsMember2020-01-012020-03-310001393311us-gaap:RetainedEarningsMember2019-01-012019-03-310001393311psa:SelfStorageOperationsMember2020-01-012020-03-310001393311psa:SelfStorageOperationsMember2019-01-012019-03-31000139</w:t>
      </w:r>
      <w:r>
        <w:rPr>
          <w:rFonts w:eastAsia="Times New Roman"/>
          <w:vanish/>
        </w:rPr>
        <w:t>3311srt:MinimumMemberpsa:NotePayableMember2020-01-012020-03-310001393311srt:MaximumMemberpsa:NotePayableMember2020-01-012020-03-310001393311psa:NotesDueSeptember2027Memberpsa:U.s.DollarDenominatedUnsecuredDebtMember2020-01-012020-03-310001393311psa:NotesDu</w:t>
      </w:r>
      <w:r>
        <w:rPr>
          <w:rFonts w:eastAsia="Times New Roman"/>
          <w:vanish/>
        </w:rPr>
        <w:t>eSeptember2022Memberpsa:U.s.DollarDenominatedUnsecuredDebtMember2020-01-012020-03-310001393311psa:NotesDueMay2029Memberpsa:U.s.DollarDenominatedUnsecuredDebtMember2019-04-122019-04-120001393311psa:NotesDueSeptember2027Memberpsa:U.s.DollarDenominatedUnsecur</w:t>
      </w:r>
      <w:r>
        <w:rPr>
          <w:rFonts w:eastAsia="Times New Roman"/>
          <w:vanish/>
        </w:rPr>
        <w:t>edDebtMember2019-01-012019-12-310001393311psa:NotesDueSeptember2022Memberpsa:U.s.DollarDenominatedUnsecuredDebtMember2019-01-012019-12-310001393311psa:NotesDueNovember2025Memberpsa:EuroDenominatedUnsecuredDebtMember2019-01-012019-12-310001393311psa:NotesDu</w:t>
      </w:r>
      <w:r>
        <w:rPr>
          <w:rFonts w:eastAsia="Times New Roman"/>
          <w:vanish/>
        </w:rPr>
        <w:t>eMay2029Memberpsa:U.s.DollarDenominatedUnsecuredDebtMember2019-01-012019-12-310001393311psa:NotesDueApril2024Memberpsa:EuroDenominatedUnsecuredDebtMember2019-01-012019-12-310001393311psa:NotesDueNovember2025Memberpsa:EuroDenominatedUnsecuredDebtMember2020-</w:t>
      </w:r>
      <w:r>
        <w:rPr>
          <w:rFonts w:eastAsia="Times New Roman"/>
          <w:vanish/>
        </w:rPr>
        <w:t>01-012020-03-310001393311psa:NotesDueMay2029Memberpsa:U.s.DollarDenominatedUnsecuredDebtMember2020-01-012020-03-310001393311psa:NotesDueJanuary242032Memberpsa:EuroDenominatedUnsecuredDebtMember2020-01-012020-03-310001393311psa:NotesDueApril2024Memberpsa:Eu</w:t>
      </w:r>
      <w:r>
        <w:rPr>
          <w:rFonts w:eastAsia="Times New Roman"/>
          <w:vanish/>
        </w:rPr>
        <w:t>roDenominatedUnsecuredDebtMember2020-01-012020-03-310001393311srt:MinimumMemberpsa:NotePayableMember2020-03-310001393311srt:MaximumMemberpsa:NotePayableMember2020-03-310001393311psa:NotesDueMay2029Memberpsa:U.s.DollarDenominatedUnsecuredDebtMember2019-04-1</w:t>
      </w:r>
      <w:r>
        <w:rPr>
          <w:rFonts w:eastAsia="Times New Roman"/>
          <w:vanish/>
        </w:rPr>
        <w:t>20001393311psa:U.s.DollarDenominatedUnsecuredDebtMember2017-09-180001393311psa:NotesDueApril2024Memberpsa:EuroDenominatedUnsecuredDebtMember2016-04-120001393311psa:NotesDueNovember2025Memberpsa:EuroDenominatedUnsecuredDebtMember2015-11-030001393311psa:Note</w:t>
      </w:r>
      <w:r>
        <w:rPr>
          <w:rFonts w:eastAsia="Times New Roman"/>
          <w:vanish/>
        </w:rPr>
        <w:t>sDueSeptember2027Memberpsa:U.s.DollarDenominatedUnsecuredDebtMember2020-03-310001393311psa:NotesDueSeptember2022Memberpsa:U.s.DollarDenominatedUnsecuredDebtMember2020-03-310001393311psa:NotesDueNovember2025Memberpsa:EuroDenominatedUnsecuredDebtMember2020-0</w:t>
      </w:r>
      <w:r>
        <w:rPr>
          <w:rFonts w:eastAsia="Times New Roman"/>
          <w:vanish/>
        </w:rPr>
        <w:t>3-310001393311psa:NotesDueMay2029Memberpsa:U.s.DollarDenominatedUnsecuredDebtMember2020-03-310001393311psa:NotesDueJanuary242032Memberpsa:EuroDenominatedUnsecuredDebtMember2020-03-310001393311psa:NotesDueApril2024Memberpsa:EuroDenominatedUnsecuredDebtMembe</w:t>
      </w:r>
      <w:r>
        <w:rPr>
          <w:rFonts w:eastAsia="Times New Roman"/>
          <w:vanish/>
        </w:rPr>
        <w:t>r2020-03-310001393311psa:U.s.DollarDenominatedUnsecuredDebtMember2020-03-310001393311psa:EuroDenominatedUnsecuredDebtMember2020-03-310001393311srt:MinimumMemberus-gaap:RevolvingCreditFacilityMember2020-01-012020-03-310001393311srt:MaximumMemberus-gaap:Revo</w:t>
      </w:r>
      <w:r>
        <w:rPr>
          <w:rFonts w:eastAsia="Times New Roman"/>
          <w:vanish/>
        </w:rPr>
        <w:t>lvingCreditFacilityMember2020-01-012020-03-310001393311us-gaap:RevolvingCreditFacilityMember2020-01-012020-03-3100013933112019-03-3100013933112018-12-310001393311us-gaap:EmployeeStockOptionMember2020-01-012020-03-310001393311us-gaap:EmployeeStockOptionMemb</w:t>
      </w:r>
      <w:r>
        <w:rPr>
          <w:rFonts w:eastAsia="Times New Roman"/>
          <w:vanish/>
        </w:rPr>
        <w:t>er2019-01-012019-03-310001393311us-gaap:ParentMember2020-01-012020-03-310001393311us-gaap:AdditionalPaidInCapitalMember2020-01-012020-03-310001393311us-gaap:ParentMember2019-01-012019-03-310001393311us-gaap:AdditionalPaidInCapitalMember2019-01-012019-03-31</w:t>
      </w:r>
      <w:r>
        <w:rPr>
          <w:rFonts w:eastAsia="Times New Roman"/>
          <w:vanish/>
        </w:rPr>
        <w:t>0001393311us-gaap:RestrictedStockUnitsRSUMember2019-01-012019-03-3100013933112019-12-310001393311us-gaap:SeriesHPreferredStockMember2019-03-112019-03-110001393311us-gaap:NoncontrollingInterestMember2020-03-310001393311country:US2020-03-310001393311psa:Euro</w:t>
      </w:r>
      <w:r>
        <w:rPr>
          <w:rFonts w:eastAsia="Times New Roman"/>
          <w:vanish/>
        </w:rPr>
        <w:t>DenominatedUnsecuredDebtMember2020-01-012020-03-310001393311psa:U.s.DollarDenominatedUnsecuredDebtMember2017-09-182017-09-180001393311us-gaap:MortgagesMember2020-01-012020-03-310001393311us-gaap:SubsequentEventMember2020-04-012020-04-300001393311psa:Public</w:t>
      </w:r>
      <w:r>
        <w:rPr>
          <w:rFonts w:eastAsia="Times New Roman"/>
          <w:vanish/>
        </w:rPr>
        <w:t>StorageMemberpsa:CommercialAndRetailSpaceMember2020-01-012020-03-310001393311psa:AcquisitionOfSelfStorageFacilitiesMember2020-01-012020-03-310001393311us-gaap:UnsecuredDebtMember2020-03-310001393311us-gaap:NotesPayableToBanksMember2020-03-310001393311us-ga</w:t>
      </w:r>
      <w:r>
        <w:rPr>
          <w:rFonts w:eastAsia="Times New Roman"/>
          <w:vanish/>
        </w:rPr>
        <w:t>ap:MortgagesMember2020-03-310001393311psa:PSBusinessParksMember2019-12-310001393311psa:OtherItemsNotAllocatedToSegmentsMember2020-01-012020-03-310001393311psa:OtherItemsNotAllocatedToSegmentsMember2019-01-012019-03-310001393311srt:WeightedAverageMember2020</w:t>
      </w:r>
      <w:r>
        <w:rPr>
          <w:rFonts w:eastAsia="Times New Roman"/>
          <w:vanish/>
        </w:rPr>
        <w:t>-01-012020-03-310001393311srt:WeightedAverageMember2019-01-012019-03-310001393311srt:MinimumMemberpsa:U.s.DollarDenominatedUnsecuredDebtMember2020-01-012020-03-310001393311psa:PublicStorageMember2020-01-012020-03-310001393311psa:MaximumCovenantMemberpsa:U.</w:t>
      </w:r>
      <w:r>
        <w:rPr>
          <w:rFonts w:eastAsia="Times New Roman"/>
          <w:vanish/>
        </w:rPr>
        <w:t>s.DollarDenominatedUnsecuredDebtMember2020-01-012020-03-310001393311psa:U.s.DollarDenominatedUnsecuredDebtMember2020-01-012020-03-310001393311us-gaap:NoncontrollingInterestMember2020-01-012020-03-310001393311us-gaap:NoncontrollingInterestMember2019-01-0120</w:t>
      </w:r>
      <w:r>
        <w:rPr>
          <w:rFonts w:eastAsia="Times New Roman"/>
          <w:vanish/>
        </w:rPr>
        <w:t>19-03-310001393311us-gaap:RestrictedStockUnitsRSUMember2020-01-012020-03-310001393311psa:ShurgardSelfStorageSaMember2020-03-310001393311psa:PSBusinessParksMember2020-03-310001393311psa:ShurgardSelfStorageSaMember2020-01-012020-03-310001393311psa:ShurgardSe</w:t>
      </w:r>
      <w:r>
        <w:rPr>
          <w:rFonts w:eastAsia="Times New Roman"/>
          <w:vanish/>
        </w:rPr>
        <w:t>lfStorageSaMember2019-01-012019-03-310001393311psa:PSBusinessParksMember2020-01-012020-03-310001393311psa:PSBusinessParksMember2019-01-012019-03-3100013933112020-03-310001393311psa:ExpansionProjectsMemberpsa:CompletedDevelopmentAndExpansionProjectMember202</w:t>
      </w:r>
      <w:r>
        <w:rPr>
          <w:rFonts w:eastAsia="Times New Roman"/>
          <w:vanish/>
        </w:rPr>
        <w:t>0-01-012020-03-3100013933112019-01-012019-03-310001393311us-gaap:SeriesHPreferredStockMember2020-01-012020-03-310001393311us-gaap:SeriesGPreferredStockMember2020-01-012020-03-310001393311us-gaap:SeriesFPreferredStockMember2020-01-012020-03-310001393311us-g</w:t>
      </w:r>
      <w:r>
        <w:rPr>
          <w:rFonts w:eastAsia="Times New Roman"/>
          <w:vanish/>
        </w:rPr>
        <w:t>aap:SeriesEPreferredStockMember2020-01-012020-03-310001393311us-gaap:SeriesDPreferredStockMember2020-01-012020-03-310001393311us-gaap:SeriesCPreferredStockMember2020-01-012020-03-310001393311us-gaap:SeriesBPreferredStockMember2020-01-012020-03-310001393311</w:t>
      </w:r>
      <w:r>
        <w:rPr>
          <w:rFonts w:eastAsia="Times New Roman"/>
          <w:vanish/>
        </w:rPr>
        <w:t>us-gaap:CommonStockMember2020-01-012020-03-310001393311psa:SeriesXPreferredStockMember2020-01-012020-03-310001393311psa:SeriesWPreferredStockMember2020-01-012020-03-310001393311psa:SeriesVPreferredStockMember2020-01-012020-03-310001393311psa:SeriesKPreferr</w:t>
      </w:r>
      <w:r>
        <w:rPr>
          <w:rFonts w:eastAsia="Times New Roman"/>
          <w:vanish/>
        </w:rPr>
        <w:t>edStockMember2020-01-012020-03-310001393311psa:SeriesJPreferredStockMember2020-01-012020-03-310001393311psa:SeriesIPreferredStockMember2020-01-012020-03-310001393311psa:NotesDue2032Member2020-01-012020-03-3100013933112020-04-2700013933112020-01-012020-03-3</w:t>
      </w:r>
      <w:r>
        <w:rPr>
          <w:rFonts w:eastAsia="Times New Roman"/>
          <w:vanish/>
        </w:rPr>
        <w:t>1psa:statepsa:countryiso4217:EURpsa:itemiso4217:EURxbrli:sharesiso4217:USDxbrli:sharesxbrli:pureutr:sqftiso4217:USDxbrli:shares</w:t>
      </w:r>
    </w:p>
    <w:p w:rsidR="00000000" w:rsidRDefault="00CD39EC">
      <w:pPr>
        <w:pStyle w:val="a3"/>
        <w:spacing w:before="0" w:beforeAutospacing="0" w:after="0" w:afterAutospacing="0" w:line="259" w:lineRule="auto"/>
        <w:jc w:val="center"/>
        <w:divId w:val="1039356732"/>
        <w:rPr>
          <w:sz w:val="20"/>
          <w:szCs w:val="20"/>
        </w:rPr>
      </w:pPr>
      <w:r>
        <w:rPr>
          <w:b/>
          <w:bCs/>
          <w:sz w:val="20"/>
          <w:szCs w:val="20"/>
        </w:rPr>
        <w:t>UNITED STATE</w:t>
      </w:r>
      <w:r>
        <w:rPr>
          <w:b/>
          <w:bCs/>
          <w:sz w:val="20"/>
          <w:szCs w:val="20"/>
        </w:rPr>
        <w:t>S</w:t>
      </w:r>
    </w:p>
    <w:p w:rsidR="00000000" w:rsidRDefault="00CD39EC">
      <w:pPr>
        <w:pStyle w:val="a3"/>
        <w:spacing w:before="0" w:beforeAutospacing="0" w:after="0" w:afterAutospacing="0" w:line="259" w:lineRule="auto"/>
        <w:jc w:val="center"/>
        <w:divId w:val="1039356732"/>
        <w:rPr>
          <w:sz w:val="20"/>
          <w:szCs w:val="20"/>
        </w:rPr>
      </w:pPr>
      <w:r>
        <w:rPr>
          <w:b/>
          <w:bCs/>
          <w:sz w:val="20"/>
          <w:szCs w:val="20"/>
        </w:rPr>
        <w:t>SECURITIES AND EXCHANGE COMMISSIO</w:t>
      </w:r>
      <w:r>
        <w:rPr>
          <w:b/>
          <w:bCs/>
          <w:sz w:val="20"/>
          <w:szCs w:val="20"/>
        </w:rPr>
        <w:t>N</w:t>
      </w:r>
    </w:p>
    <w:p w:rsidR="00000000" w:rsidRDefault="00CD39EC">
      <w:pPr>
        <w:pStyle w:val="a3"/>
        <w:spacing w:before="0" w:beforeAutospacing="0" w:after="0" w:afterAutospacing="0" w:line="259" w:lineRule="auto"/>
        <w:jc w:val="center"/>
        <w:divId w:val="1039356732"/>
        <w:rPr>
          <w:sz w:val="20"/>
          <w:szCs w:val="20"/>
        </w:rPr>
      </w:pPr>
      <w:r>
        <w:rPr>
          <w:b/>
          <w:bCs/>
          <w:sz w:val="20"/>
          <w:szCs w:val="20"/>
        </w:rPr>
        <w:t>WASHINGTON, D.C. 2054</w:t>
      </w:r>
      <w:r>
        <w:rPr>
          <w:b/>
          <w:bCs/>
          <w:sz w:val="20"/>
          <w:szCs w:val="20"/>
        </w:rPr>
        <w:t>9</w:t>
      </w:r>
    </w:p>
    <w:p w:rsidR="00000000" w:rsidRDefault="00CD39EC">
      <w:pPr>
        <w:pStyle w:val="a3"/>
        <w:spacing w:before="0" w:beforeAutospacing="0" w:after="0" w:afterAutospacing="0" w:line="259" w:lineRule="auto"/>
        <w:jc w:val="center"/>
        <w:divId w:val="1039356732"/>
        <w:rPr>
          <w:sz w:val="20"/>
          <w:szCs w:val="20"/>
        </w:rPr>
      </w:pPr>
      <w:r>
        <w:rPr>
          <w:b/>
          <w:bCs/>
          <w:sz w:val="20"/>
          <w:szCs w:val="20"/>
        </w:rPr>
        <w:t>FORM</w:t>
      </w:r>
      <w:r>
        <w:rPr>
          <w:b/>
          <w:bCs/>
          <w:sz w:val="20"/>
          <w:szCs w:val="20"/>
        </w:rPr>
        <w:t xml:space="preserve"> </w:t>
      </w:r>
      <w:r>
        <w:rPr>
          <w:b/>
          <w:bCs/>
          <w:sz w:val="20"/>
          <w:szCs w:val="20"/>
        </w:rPr>
        <w:t>10-</w:t>
      </w:r>
      <w:r>
        <w:rPr>
          <w:b/>
          <w:bCs/>
          <w:sz w:val="20"/>
          <w:szCs w:val="20"/>
        </w:rPr>
        <w:t>Q</w:t>
      </w:r>
    </w:p>
    <w:p w:rsidR="00000000" w:rsidRDefault="00CD39EC">
      <w:pPr>
        <w:pStyle w:val="a3"/>
        <w:spacing w:before="0" w:beforeAutospacing="0" w:after="0" w:afterAutospacing="0" w:line="259" w:lineRule="auto"/>
        <w:jc w:val="both"/>
        <w:divId w:val="1039356732"/>
        <w:rPr>
          <w:sz w:val="20"/>
          <w:szCs w:val="20"/>
        </w:rPr>
      </w:pPr>
      <w:r>
        <w:rPr>
          <w:b/>
          <w:bCs/>
          <w:sz w:val="20"/>
          <w:szCs w:val="20"/>
        </w:rPr>
        <w:t>[X</w:t>
      </w:r>
      <w:r>
        <w:rPr>
          <w:b/>
          <w:bCs/>
          <w:sz w:val="20"/>
          <w:szCs w:val="20"/>
        </w:rPr>
        <w:t>]</w:t>
      </w:r>
      <w:r>
        <w:rPr>
          <w:b/>
          <w:bCs/>
          <w:sz w:val="20"/>
          <w:szCs w:val="20"/>
        </w:rPr>
        <w:t xml:space="preserve">Quarterly Report Pursuant to Section 13 or </w:t>
      </w:r>
      <w:r>
        <w:rPr>
          <w:b/>
          <w:bCs/>
          <w:sz w:val="20"/>
          <w:szCs w:val="20"/>
        </w:rPr>
        <w:t>15(d) of the Securities Exchange Act of 193</w:t>
      </w:r>
      <w:r>
        <w:rPr>
          <w:b/>
          <w:bCs/>
          <w:sz w:val="20"/>
          <w:szCs w:val="20"/>
        </w:rPr>
        <w:t>4</w:t>
      </w:r>
    </w:p>
    <w:p w:rsidR="00000000" w:rsidRDefault="00CD39EC">
      <w:pPr>
        <w:pStyle w:val="a3"/>
        <w:spacing w:before="0" w:beforeAutospacing="0" w:after="0" w:afterAutospacing="0" w:line="259" w:lineRule="auto"/>
        <w:jc w:val="both"/>
        <w:divId w:val="1039356732"/>
        <w:rPr>
          <w:sz w:val="20"/>
          <w:szCs w:val="20"/>
        </w:rPr>
      </w:pPr>
      <w:r>
        <w:rPr>
          <w:b/>
          <w:bCs/>
          <w:sz w:val="20"/>
          <w:szCs w:val="20"/>
        </w:rPr>
        <w:t>For the quarterly period ended</w:t>
      </w:r>
      <w:r>
        <w:rPr>
          <w:b/>
          <w:bCs/>
          <w:sz w:val="20"/>
          <w:szCs w:val="20"/>
        </w:rPr>
        <w:t xml:space="preserve"> </w:t>
      </w:r>
      <w:r>
        <w:rPr>
          <w:b/>
          <w:bCs/>
          <w:sz w:val="20"/>
          <w:szCs w:val="20"/>
        </w:rPr>
        <w:t>March 31, 202</w:t>
      </w:r>
      <w:r>
        <w:rPr>
          <w:b/>
          <w:bCs/>
          <w:sz w:val="20"/>
          <w:szCs w:val="20"/>
        </w:rPr>
        <w:t>0</w:t>
      </w:r>
    </w:p>
    <w:p w:rsidR="00000000" w:rsidRDefault="00CD39EC">
      <w:pPr>
        <w:pStyle w:val="a3"/>
        <w:spacing w:before="0" w:beforeAutospacing="0" w:after="0" w:afterAutospacing="0" w:line="259" w:lineRule="auto"/>
        <w:jc w:val="center"/>
        <w:divId w:val="1039356732"/>
        <w:rPr>
          <w:sz w:val="20"/>
          <w:szCs w:val="20"/>
        </w:rPr>
      </w:pPr>
      <w:r>
        <w:rPr>
          <w:b/>
          <w:bCs/>
          <w:sz w:val="20"/>
          <w:szCs w:val="20"/>
        </w:rPr>
        <w:t>o</w:t>
      </w:r>
      <w:r>
        <w:rPr>
          <w:b/>
          <w:bCs/>
          <w:sz w:val="20"/>
          <w:szCs w:val="20"/>
        </w:rPr>
        <w:t>r</w:t>
      </w:r>
    </w:p>
    <w:p w:rsidR="00000000" w:rsidRDefault="00CD39EC">
      <w:pPr>
        <w:pStyle w:val="a3"/>
        <w:spacing w:before="0" w:beforeAutospacing="0" w:after="0" w:afterAutospacing="0" w:line="259" w:lineRule="auto"/>
        <w:jc w:val="both"/>
        <w:divId w:val="1039356732"/>
        <w:rPr>
          <w:sz w:val="20"/>
          <w:szCs w:val="20"/>
        </w:rPr>
      </w:pPr>
      <w:r>
        <w:rPr>
          <w:b/>
          <w:bCs/>
          <w:sz w:val="20"/>
          <w:szCs w:val="20"/>
        </w:rPr>
        <w:t>[   </w:t>
      </w:r>
      <w:r>
        <w:rPr>
          <w:b/>
          <w:bCs/>
          <w:sz w:val="20"/>
          <w:szCs w:val="20"/>
        </w:rPr>
        <w:t>]</w:t>
      </w:r>
      <w:r>
        <w:rPr>
          <w:b/>
          <w:bCs/>
          <w:sz w:val="20"/>
          <w:szCs w:val="20"/>
        </w:rPr>
        <w:t>Transition Report Pursuant to Section 13 or 15(d) of the Securities Exchange Act of 193</w:t>
      </w:r>
      <w:r>
        <w:rPr>
          <w:b/>
          <w:bCs/>
          <w:sz w:val="20"/>
          <w:szCs w:val="20"/>
        </w:rPr>
        <w:t>4</w:t>
      </w:r>
    </w:p>
    <w:p w:rsidR="00000000" w:rsidRDefault="00CD39EC">
      <w:pPr>
        <w:pStyle w:val="a3"/>
        <w:spacing w:before="0" w:beforeAutospacing="0" w:after="0" w:afterAutospacing="0" w:line="259" w:lineRule="auto"/>
        <w:jc w:val="both"/>
        <w:divId w:val="1039356732"/>
        <w:rPr>
          <w:sz w:val="20"/>
          <w:szCs w:val="20"/>
        </w:rPr>
      </w:pPr>
      <w:r>
        <w:rPr>
          <w:b/>
          <w:bCs/>
          <w:sz w:val="20"/>
          <w:szCs w:val="20"/>
        </w:rPr>
        <w:t>For the transition period from</w:t>
      </w:r>
      <w:r>
        <w:rPr>
          <w:b/>
          <w:bCs/>
          <w:sz w:val="20"/>
          <w:szCs w:val="20"/>
        </w:rPr>
        <w:t xml:space="preserve"> </w:t>
      </w:r>
      <w:r>
        <w:rPr>
          <w:sz w:val="20"/>
          <w:szCs w:val="20"/>
        </w:rPr>
        <w:t>____________</w:t>
      </w:r>
      <w:r>
        <w:rPr>
          <w:sz w:val="20"/>
          <w:szCs w:val="20"/>
        </w:rPr>
        <w:t xml:space="preserve"> </w:t>
      </w:r>
      <w:r>
        <w:rPr>
          <w:b/>
          <w:bCs/>
          <w:sz w:val="20"/>
          <w:szCs w:val="20"/>
        </w:rPr>
        <w:t>to</w:t>
      </w:r>
      <w:r>
        <w:rPr>
          <w:b/>
          <w:bCs/>
          <w:sz w:val="20"/>
          <w:szCs w:val="20"/>
        </w:rPr>
        <w:t xml:space="preserve"> </w:t>
      </w:r>
      <w:r>
        <w:rPr>
          <w:sz w:val="20"/>
          <w:szCs w:val="20"/>
        </w:rPr>
        <w:t>____________</w:t>
      </w:r>
      <w:r>
        <w:rPr>
          <w:sz w:val="20"/>
          <w:szCs w:val="20"/>
        </w:rPr>
        <w:t>.</w:t>
      </w:r>
    </w:p>
    <w:p w:rsidR="00000000" w:rsidRDefault="00CD39EC">
      <w:pPr>
        <w:pStyle w:val="a3"/>
        <w:spacing w:before="0" w:beforeAutospacing="0" w:after="0" w:afterAutospacing="0" w:line="259" w:lineRule="auto"/>
        <w:jc w:val="both"/>
        <w:divId w:val="1039356732"/>
        <w:rPr>
          <w:sz w:val="20"/>
          <w:szCs w:val="20"/>
        </w:rPr>
      </w:pPr>
      <w:r>
        <w:rPr>
          <w:b/>
          <w:bCs/>
          <w:sz w:val="20"/>
          <w:szCs w:val="20"/>
        </w:rPr>
        <w:t>Commiss</w:t>
      </w:r>
      <w:r>
        <w:rPr>
          <w:b/>
          <w:bCs/>
          <w:sz w:val="20"/>
          <w:szCs w:val="20"/>
        </w:rPr>
        <w:t>ion File Number:</w:t>
      </w:r>
      <w:r>
        <w:rPr>
          <w:b/>
          <w:bCs/>
          <w:sz w:val="20"/>
          <w:szCs w:val="20"/>
        </w:rPr>
        <w:t xml:space="preserve"> </w:t>
      </w:r>
      <w:r>
        <w:rPr>
          <w:b/>
          <w:bCs/>
          <w:sz w:val="20"/>
          <w:szCs w:val="20"/>
          <w:u w:val="single"/>
        </w:rPr>
        <w:t>001-3351</w:t>
      </w:r>
      <w:r>
        <w:rPr>
          <w:b/>
          <w:bCs/>
          <w:sz w:val="20"/>
          <w:szCs w:val="20"/>
          <w:u w:val="single"/>
        </w:rPr>
        <w:t>9</w:t>
      </w:r>
    </w:p>
    <w:p w:rsidR="00000000" w:rsidRDefault="00CD39EC">
      <w:pPr>
        <w:pStyle w:val="a3"/>
        <w:spacing w:before="0" w:beforeAutospacing="0" w:after="0" w:afterAutospacing="0" w:line="259" w:lineRule="auto"/>
        <w:jc w:val="center"/>
        <w:divId w:val="1039356732"/>
        <w:rPr>
          <w:sz w:val="20"/>
          <w:szCs w:val="20"/>
        </w:rPr>
      </w:pPr>
      <w:r>
        <w:rPr>
          <w:b/>
          <w:bCs/>
          <w:sz w:val="20"/>
          <w:szCs w:val="20"/>
          <w:u w:val="single"/>
        </w:rPr>
        <w:t>Public Storag</w:t>
      </w:r>
      <w:r>
        <w:rPr>
          <w:b/>
          <w:bCs/>
          <w:sz w:val="20"/>
          <w:szCs w:val="20"/>
          <w:u w:val="single"/>
        </w:rPr>
        <w:t>e</w:t>
      </w:r>
      <w:r>
        <w:rPr>
          <w:sz w:val="20"/>
          <w:szCs w:val="20"/>
          <w:u w:val="single"/>
        </w:rPr>
        <w:br/>
      </w:r>
      <w:r>
        <w:rPr>
          <w:sz w:val="20"/>
          <w:szCs w:val="20"/>
          <w:u w:val="single"/>
        </w:rPr>
        <w:t>‎</w:t>
      </w:r>
      <w:r>
        <w:rPr>
          <w:sz w:val="20"/>
          <w:szCs w:val="20"/>
        </w:rPr>
        <w:t>(Exact name of registrant as specified in its charter</w:t>
      </w:r>
      <w:r>
        <w:rPr>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153"/>
        <w:gridCol w:w="4153"/>
      </w:tblGrid>
      <w:tr w:rsidR="00000000">
        <w:trPr>
          <w:divId w:val="1039356732"/>
          <w:trHeight w:val="14"/>
          <w:jc w:val="center"/>
        </w:trPr>
        <w:tc>
          <w:tcPr>
            <w:tcW w:w="2500"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2500"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r>
      <w:tr w:rsidR="00000000">
        <w:trPr>
          <w:divId w:val="1039356732"/>
          <w:jc w:val="center"/>
        </w:trPr>
        <w:tc>
          <w:tcPr>
            <w:tcW w:w="2500"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76" w:lineRule="auto"/>
              <w:jc w:val="center"/>
              <w:divId w:val="403259629"/>
              <w:rPr>
                <w:sz w:val="20"/>
                <w:szCs w:val="20"/>
              </w:rPr>
            </w:pPr>
            <w:r>
              <w:rPr>
                <w:sz w:val="20"/>
                <w:szCs w:val="20"/>
              </w:rPr>
              <w:t>Marylan</w:t>
            </w:r>
            <w:r>
              <w:rPr>
                <w:sz w:val="20"/>
                <w:szCs w:val="20"/>
              </w:rPr>
              <w:t>d</w:t>
            </w:r>
          </w:p>
        </w:tc>
        <w:tc>
          <w:tcPr>
            <w:tcW w:w="2500"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76" w:lineRule="auto"/>
              <w:jc w:val="center"/>
              <w:divId w:val="1741319166"/>
              <w:rPr>
                <w:sz w:val="20"/>
                <w:szCs w:val="20"/>
              </w:rPr>
            </w:pPr>
            <w:r>
              <w:rPr>
                <w:sz w:val="20"/>
                <w:szCs w:val="20"/>
              </w:rPr>
              <w:t>95-355112</w:t>
            </w:r>
            <w:r>
              <w:rPr>
                <w:sz w:val="20"/>
                <w:szCs w:val="20"/>
              </w:rPr>
              <w:t>1</w:t>
            </w:r>
          </w:p>
        </w:tc>
      </w:tr>
      <w:tr w:rsidR="00000000">
        <w:trPr>
          <w:divId w:val="1039356732"/>
          <w:jc w:val="center"/>
        </w:trPr>
        <w:tc>
          <w:tcPr>
            <w:tcW w:w="2500"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76" w:lineRule="auto"/>
              <w:jc w:val="center"/>
              <w:rPr>
                <w:sz w:val="20"/>
                <w:szCs w:val="20"/>
              </w:rPr>
            </w:pPr>
            <w:r>
              <w:rPr>
                <w:sz w:val="20"/>
                <w:szCs w:val="20"/>
              </w:rPr>
              <w:t>(State or other jurisdiction o</w:t>
            </w:r>
            <w:r>
              <w:rPr>
                <w:sz w:val="20"/>
                <w:szCs w:val="20"/>
              </w:rPr>
              <w:t>f</w:t>
            </w:r>
            <w:r>
              <w:rPr>
                <w:sz w:val="20"/>
                <w:szCs w:val="20"/>
              </w:rPr>
              <w:br/>
            </w:r>
            <w:r>
              <w:rPr>
                <w:sz w:val="20"/>
                <w:szCs w:val="20"/>
              </w:rPr>
              <w:t>‎</w:t>
            </w:r>
            <w:r>
              <w:rPr>
                <w:sz w:val="20"/>
                <w:szCs w:val="20"/>
              </w:rPr>
              <w:t>incorporation or organization</w:t>
            </w:r>
            <w:r>
              <w:rPr>
                <w:sz w:val="20"/>
                <w:szCs w:val="20"/>
              </w:rPr>
              <w:t>)</w:t>
            </w:r>
          </w:p>
        </w:tc>
        <w:tc>
          <w:tcPr>
            <w:tcW w:w="2500"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76" w:lineRule="auto"/>
              <w:jc w:val="center"/>
              <w:rPr>
                <w:sz w:val="20"/>
                <w:szCs w:val="20"/>
              </w:rPr>
            </w:pPr>
            <w:r>
              <w:rPr>
                <w:sz w:val="20"/>
                <w:szCs w:val="20"/>
              </w:rPr>
              <w:t>(I.R.S. Employer Identification Number</w:t>
            </w:r>
            <w:r>
              <w:rPr>
                <w:sz w:val="20"/>
                <w:szCs w:val="20"/>
              </w:rPr>
              <w:t>)</w:t>
            </w:r>
          </w:p>
        </w:tc>
      </w:tr>
      <w:tr w:rsidR="00000000">
        <w:trPr>
          <w:divId w:val="1039356732"/>
          <w:trHeight w:val="216"/>
          <w:jc w:val="center"/>
        </w:trPr>
        <w:tc>
          <w:tcPr>
            <w:tcW w:w="2500"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2500"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r>
      <w:tr w:rsidR="00000000">
        <w:trPr>
          <w:divId w:val="1039356732"/>
          <w:jc w:val="center"/>
        </w:trPr>
        <w:tc>
          <w:tcPr>
            <w:tcW w:w="2500"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76" w:lineRule="auto"/>
              <w:jc w:val="center"/>
              <w:divId w:val="251352870"/>
              <w:rPr>
                <w:sz w:val="20"/>
                <w:szCs w:val="20"/>
              </w:rPr>
            </w:pPr>
            <w:r>
              <w:rPr>
                <w:sz w:val="20"/>
                <w:szCs w:val="20"/>
              </w:rPr>
              <w:t>701 Western Avenu</w:t>
            </w:r>
            <w:r>
              <w:rPr>
                <w:sz w:val="20"/>
                <w:szCs w:val="20"/>
              </w:rPr>
              <w:t>e</w:t>
            </w:r>
            <w:r>
              <w:rPr>
                <w:sz w:val="20"/>
                <w:szCs w:val="20"/>
              </w:rPr>
              <w:t>,</w:t>
            </w:r>
            <w:r>
              <w:rPr>
                <w:sz w:val="20"/>
                <w:szCs w:val="20"/>
              </w:rPr>
              <w:t xml:space="preserve"> </w:t>
            </w:r>
            <w:r>
              <w:rPr>
                <w:sz w:val="20"/>
                <w:szCs w:val="20"/>
              </w:rPr>
              <w:t>Glendal</w:t>
            </w:r>
            <w:r>
              <w:rPr>
                <w:sz w:val="20"/>
                <w:szCs w:val="20"/>
              </w:rPr>
              <w:t>e</w:t>
            </w:r>
            <w:r>
              <w:rPr>
                <w:sz w:val="20"/>
                <w:szCs w:val="20"/>
              </w:rPr>
              <w:t>,</w:t>
            </w:r>
            <w:r>
              <w:rPr>
                <w:sz w:val="20"/>
                <w:szCs w:val="20"/>
              </w:rPr>
              <w:t xml:space="preserve"> </w:t>
            </w:r>
            <w:r>
              <w:rPr>
                <w:sz w:val="20"/>
                <w:szCs w:val="20"/>
              </w:rPr>
              <w:t>Californi</w:t>
            </w:r>
            <w:r>
              <w:rPr>
                <w:sz w:val="20"/>
                <w:szCs w:val="20"/>
              </w:rPr>
              <w:t>a</w:t>
            </w:r>
          </w:p>
        </w:tc>
        <w:tc>
          <w:tcPr>
            <w:tcW w:w="2500"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76" w:lineRule="auto"/>
              <w:jc w:val="center"/>
              <w:divId w:val="2032566206"/>
              <w:rPr>
                <w:sz w:val="20"/>
                <w:szCs w:val="20"/>
              </w:rPr>
            </w:pPr>
            <w:r>
              <w:rPr>
                <w:sz w:val="20"/>
                <w:szCs w:val="20"/>
              </w:rPr>
              <w:t>91201-234</w:t>
            </w:r>
            <w:r>
              <w:rPr>
                <w:sz w:val="20"/>
                <w:szCs w:val="20"/>
              </w:rPr>
              <w:t>9</w:t>
            </w:r>
          </w:p>
        </w:tc>
      </w:tr>
      <w:tr w:rsidR="00000000">
        <w:trPr>
          <w:divId w:val="1039356732"/>
          <w:jc w:val="center"/>
        </w:trPr>
        <w:tc>
          <w:tcPr>
            <w:tcW w:w="2500"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76" w:lineRule="auto"/>
              <w:jc w:val="center"/>
              <w:rPr>
                <w:sz w:val="20"/>
                <w:szCs w:val="20"/>
              </w:rPr>
            </w:pPr>
            <w:r>
              <w:rPr>
                <w:sz w:val="20"/>
                <w:szCs w:val="20"/>
              </w:rPr>
              <w:t>(Address of principal executive offices</w:t>
            </w:r>
            <w:r>
              <w:rPr>
                <w:sz w:val="20"/>
                <w:szCs w:val="20"/>
              </w:rPr>
              <w:t>)</w:t>
            </w:r>
          </w:p>
        </w:tc>
        <w:tc>
          <w:tcPr>
            <w:tcW w:w="2500"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76" w:lineRule="auto"/>
              <w:jc w:val="center"/>
              <w:rPr>
                <w:sz w:val="20"/>
                <w:szCs w:val="20"/>
              </w:rPr>
            </w:pPr>
            <w:r>
              <w:rPr>
                <w:sz w:val="20"/>
                <w:szCs w:val="20"/>
              </w:rPr>
              <w:t>(Zip Code</w:t>
            </w:r>
            <w:r>
              <w:rPr>
                <w:sz w:val="20"/>
                <w:szCs w:val="20"/>
              </w:rPr>
              <w:t>)</w:t>
            </w:r>
          </w:p>
        </w:tc>
      </w:tr>
    </w:tbl>
    <w:p w:rsidR="00000000" w:rsidRDefault="00CD39EC">
      <w:pPr>
        <w:pStyle w:val="a3"/>
        <w:spacing w:before="0" w:beforeAutospacing="0" w:after="0" w:afterAutospacing="0" w:line="259" w:lineRule="auto"/>
        <w:divId w:val="1039356732"/>
        <w:rPr>
          <w:sz w:val="20"/>
          <w:szCs w:val="20"/>
        </w:rPr>
      </w:pPr>
      <w:r>
        <w:rPr>
          <w:sz w:val="20"/>
          <w:szCs w:val="20"/>
        </w:rPr>
        <w:t>Registrant’s telephone number, including area code:</w:t>
      </w:r>
      <w:r>
        <w:rPr>
          <w:sz w:val="20"/>
          <w:szCs w:val="20"/>
        </w:rPr>
        <w:t xml:space="preserve"> </w:t>
      </w:r>
      <w:r>
        <w:rPr>
          <w:sz w:val="20"/>
          <w:szCs w:val="20"/>
          <w:u w:val="single"/>
        </w:rPr>
        <w:t>(</w:t>
      </w:r>
      <w:r>
        <w:rPr>
          <w:sz w:val="20"/>
          <w:szCs w:val="20"/>
          <w:u w:val="single"/>
        </w:rPr>
        <w:t>81</w:t>
      </w:r>
      <w:r>
        <w:rPr>
          <w:sz w:val="20"/>
          <w:szCs w:val="20"/>
          <w:u w:val="single"/>
        </w:rPr>
        <w:t>8</w:t>
      </w:r>
      <w:r>
        <w:rPr>
          <w:sz w:val="20"/>
          <w:szCs w:val="20"/>
          <w:u w:val="single"/>
        </w:rPr>
        <w:t>)</w:t>
      </w:r>
      <w:r>
        <w:rPr>
          <w:sz w:val="20"/>
          <w:szCs w:val="20"/>
          <w:u w:val="single"/>
        </w:rPr>
        <w:t xml:space="preserve"> </w:t>
      </w:r>
      <w:r>
        <w:rPr>
          <w:sz w:val="20"/>
          <w:szCs w:val="20"/>
          <w:u w:val="single"/>
        </w:rPr>
        <w:t>244-808</w:t>
      </w:r>
      <w:r>
        <w:rPr>
          <w:sz w:val="20"/>
          <w:szCs w:val="20"/>
          <w:u w:val="single"/>
        </w:rPr>
        <w:t>0</w:t>
      </w:r>
      <w:r>
        <w:rPr>
          <w:sz w:val="20"/>
          <w:szCs w:val="20"/>
        </w:rPr>
        <w:t>.</w:t>
      </w:r>
    </w:p>
    <w:p w:rsidR="00000000" w:rsidRDefault="00CD39EC">
      <w:pPr>
        <w:pStyle w:val="a3"/>
        <w:spacing w:before="0" w:beforeAutospacing="0" w:after="0" w:afterAutospacing="0" w:line="259" w:lineRule="auto"/>
        <w:divId w:val="1039356732"/>
        <w:rPr>
          <w:sz w:val="20"/>
          <w:szCs w:val="20"/>
        </w:rPr>
      </w:pPr>
      <w:r>
        <w:rPr>
          <w:sz w:val="20"/>
          <w:szCs w:val="20"/>
        </w:rPr>
        <w:t>Former name, former address and former</w:t>
      </w:r>
      <w:r>
        <w:rPr>
          <w:sz w:val="20"/>
          <w:szCs w:val="20"/>
        </w:rPr>
        <w:t xml:space="preserve"> fiscal, if changed since last report: N/</w:t>
      </w:r>
      <w:r>
        <w:rPr>
          <w:sz w:val="20"/>
          <w:szCs w:val="20"/>
        </w:rPr>
        <w:t>A</w:t>
      </w:r>
    </w:p>
    <w:p w:rsidR="00000000" w:rsidRDefault="00CD39EC">
      <w:pPr>
        <w:pStyle w:val="a3"/>
        <w:spacing w:before="0" w:beforeAutospacing="0" w:after="0" w:afterAutospacing="0" w:line="259" w:lineRule="auto"/>
        <w:divId w:val="1039356732"/>
        <w:rPr>
          <w:sz w:val="20"/>
          <w:szCs w:val="20"/>
        </w:rPr>
      </w:pPr>
      <w:r>
        <w:rPr>
          <w:sz w:val="20"/>
          <w:szCs w:val="20"/>
        </w:rPr>
        <w:t>Securities registered pursuant to Section 12b of the Act</w:t>
      </w:r>
      <w:r>
        <w:rPr>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5239"/>
        <w:gridCol w:w="135"/>
        <w:gridCol w:w="1070"/>
        <w:gridCol w:w="75"/>
        <w:gridCol w:w="1787"/>
      </w:tblGrid>
      <w:tr w:rsidR="00000000">
        <w:trPr>
          <w:divId w:val="1039356732"/>
          <w:trHeight w:val="14"/>
          <w:jc w:val="center"/>
        </w:trPr>
        <w:tc>
          <w:tcPr>
            <w:tcW w:w="6070"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CD39EC">
            <w:pPr>
              <w:rPr>
                <w:sz w:val="20"/>
                <w:szCs w:val="20"/>
              </w:rPr>
            </w:pPr>
          </w:p>
        </w:tc>
        <w:tc>
          <w:tcPr>
            <w:tcW w:w="147"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CD39EC">
            <w:pPr>
              <w:rPr>
                <w:rFonts w:eastAsia="Times New Roman"/>
                <w:sz w:val="20"/>
                <w:szCs w:val="20"/>
              </w:rPr>
            </w:pPr>
          </w:p>
        </w:tc>
        <w:tc>
          <w:tcPr>
            <w:tcW w:w="1144"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CD39EC">
            <w:pPr>
              <w:rPr>
                <w:rFonts w:eastAsia="Times New Roman"/>
                <w:sz w:val="20"/>
                <w:szCs w:val="20"/>
              </w:rPr>
            </w:pPr>
          </w:p>
        </w:tc>
        <w:tc>
          <w:tcPr>
            <w:tcW w:w="20"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CD39EC">
            <w:pPr>
              <w:rPr>
                <w:rFonts w:eastAsia="Times New Roman"/>
                <w:sz w:val="20"/>
                <w:szCs w:val="20"/>
              </w:rPr>
            </w:pPr>
          </w:p>
        </w:tc>
        <w:tc>
          <w:tcPr>
            <w:tcW w:w="1979"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CD39EC">
            <w:pPr>
              <w:rPr>
                <w:rFonts w:eastAsia="Times New Roman"/>
                <w:sz w:val="20"/>
                <w:szCs w:val="20"/>
              </w:rPr>
            </w:pPr>
          </w:p>
        </w:tc>
      </w:tr>
      <w:tr w:rsidR="00000000">
        <w:trPr>
          <w:divId w:val="1039356732"/>
          <w:trHeight w:val="72"/>
          <w:jc w:val="center"/>
        </w:trPr>
        <w:tc>
          <w:tcPr>
            <w:tcW w:w="6070"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CD39EC">
            <w:pPr>
              <w:rPr>
                <w:rFonts w:eastAsia="Times New Roman"/>
                <w:sz w:val="20"/>
                <w:szCs w:val="20"/>
              </w:rPr>
            </w:pPr>
          </w:p>
        </w:tc>
        <w:tc>
          <w:tcPr>
            <w:tcW w:w="147"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CD39EC">
            <w:pPr>
              <w:rPr>
                <w:rFonts w:eastAsia="Times New Roman"/>
                <w:sz w:val="20"/>
                <w:szCs w:val="20"/>
              </w:rPr>
            </w:pPr>
          </w:p>
        </w:tc>
        <w:tc>
          <w:tcPr>
            <w:tcW w:w="1144"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CD39EC">
            <w:pPr>
              <w:rPr>
                <w:rFonts w:eastAsia="Times New Roman"/>
                <w:sz w:val="20"/>
                <w:szCs w:val="20"/>
              </w:rPr>
            </w:pPr>
          </w:p>
        </w:tc>
        <w:tc>
          <w:tcPr>
            <w:tcW w:w="20"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CD39EC">
            <w:pPr>
              <w:rPr>
                <w:rFonts w:eastAsia="Times New Roman"/>
                <w:sz w:val="20"/>
                <w:szCs w:val="20"/>
              </w:rPr>
            </w:pPr>
          </w:p>
        </w:tc>
        <w:tc>
          <w:tcPr>
            <w:tcW w:w="1979"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CD39EC">
            <w:pPr>
              <w:rPr>
                <w:rFonts w:eastAsia="Times New Roman"/>
                <w:sz w:val="20"/>
                <w:szCs w:val="20"/>
              </w:rPr>
            </w:pPr>
          </w:p>
        </w:tc>
      </w:tr>
      <w:tr w:rsidR="00000000">
        <w:trPr>
          <w:divId w:val="1039356732"/>
          <w:jc w:val="center"/>
        </w:trPr>
        <w:tc>
          <w:tcPr>
            <w:tcW w:w="6070" w:type="dxa"/>
            <w:tcBorders>
              <w:top w:val="nil"/>
              <w:left w:val="nil"/>
              <w:bottom w:val="single" w:sz="8" w:space="0" w:color="auto"/>
              <w:right w:val="nil"/>
            </w:tcBorders>
            <w:shd w:val="clear" w:color="auto" w:fill="FFFFFF"/>
            <w:tcMar>
              <w:top w:w="0" w:type="dxa"/>
              <w:left w:w="15" w:type="dxa"/>
              <w:bottom w:w="0" w:type="dxa"/>
              <w:right w:w="15" w:type="dxa"/>
            </w:tcMar>
            <w:vAlign w:val="bottom"/>
            <w:hideMark/>
          </w:tcPr>
          <w:p w:rsidR="00000000" w:rsidRDefault="00CD39EC">
            <w:pPr>
              <w:pStyle w:val="a3"/>
              <w:spacing w:before="0" w:beforeAutospacing="0" w:after="0" w:afterAutospacing="0" w:line="276" w:lineRule="auto"/>
              <w:jc w:val="center"/>
              <w:rPr>
                <w:sz w:val="18"/>
                <w:szCs w:val="18"/>
              </w:rPr>
            </w:pPr>
            <w:r>
              <w:rPr>
                <w:b/>
                <w:bCs/>
                <w:sz w:val="18"/>
                <w:szCs w:val="18"/>
              </w:rPr>
              <w:t>Title of Clas</w:t>
            </w:r>
            <w:r>
              <w:rPr>
                <w:b/>
                <w:bCs/>
                <w:sz w:val="18"/>
                <w:szCs w:val="18"/>
              </w:rPr>
              <w:t>s</w:t>
            </w:r>
          </w:p>
        </w:tc>
        <w:tc>
          <w:tcPr>
            <w:tcW w:w="147" w:type="dxa"/>
            <w:tcBorders>
              <w:top w:val="nil"/>
              <w:left w:val="nil"/>
              <w:bottom w:val="single" w:sz="8" w:space="0" w:color="auto"/>
              <w:right w:val="nil"/>
            </w:tcBorders>
            <w:shd w:val="clear" w:color="auto" w:fill="FFFFFF"/>
            <w:tcMar>
              <w:top w:w="0" w:type="dxa"/>
              <w:left w:w="15" w:type="dxa"/>
              <w:bottom w:w="0" w:type="dxa"/>
              <w:right w:w="15" w:type="dxa"/>
            </w:tcMar>
            <w:vAlign w:val="bottom"/>
            <w:hideMark/>
          </w:tcPr>
          <w:p w:rsidR="00000000" w:rsidRDefault="00CD39EC">
            <w:pPr>
              <w:pStyle w:val="a3"/>
              <w:spacing w:before="0" w:beforeAutospacing="0" w:after="0" w:afterAutospacing="0" w:line="276" w:lineRule="auto"/>
              <w:rPr>
                <w:sz w:val="18"/>
                <w:szCs w:val="18"/>
              </w:rPr>
            </w:pPr>
            <w:r>
              <w:rPr>
                <w:sz w:val="18"/>
                <w:szCs w:val="18"/>
              </w:rPr>
              <w:t> </w:t>
            </w:r>
          </w:p>
        </w:tc>
        <w:tc>
          <w:tcPr>
            <w:tcW w:w="1144" w:type="dxa"/>
            <w:tcBorders>
              <w:top w:val="nil"/>
              <w:left w:val="nil"/>
              <w:bottom w:val="single" w:sz="8" w:space="0" w:color="auto"/>
              <w:right w:val="nil"/>
            </w:tcBorders>
            <w:shd w:val="clear" w:color="auto" w:fill="FFFFFF"/>
            <w:tcMar>
              <w:top w:w="0" w:type="dxa"/>
              <w:left w:w="15" w:type="dxa"/>
              <w:bottom w:w="0" w:type="dxa"/>
              <w:right w:w="15" w:type="dxa"/>
            </w:tcMar>
            <w:vAlign w:val="bottom"/>
            <w:hideMark/>
          </w:tcPr>
          <w:p w:rsidR="00000000" w:rsidRDefault="00CD39EC">
            <w:pPr>
              <w:pStyle w:val="a3"/>
              <w:spacing w:before="0" w:beforeAutospacing="0" w:after="0" w:afterAutospacing="0" w:line="276" w:lineRule="auto"/>
              <w:jc w:val="center"/>
              <w:rPr>
                <w:sz w:val="18"/>
                <w:szCs w:val="18"/>
              </w:rPr>
            </w:pPr>
            <w:r>
              <w:rPr>
                <w:b/>
                <w:bCs/>
                <w:sz w:val="18"/>
                <w:szCs w:val="18"/>
              </w:rPr>
              <w:t>Trading Symbo</w:t>
            </w:r>
            <w:r>
              <w:rPr>
                <w:b/>
                <w:bCs/>
                <w:sz w:val="18"/>
                <w:szCs w:val="18"/>
              </w:rPr>
              <w:t>l</w:t>
            </w:r>
          </w:p>
        </w:tc>
        <w:tc>
          <w:tcPr>
            <w:tcW w:w="20" w:type="dxa"/>
            <w:tcBorders>
              <w:top w:val="nil"/>
              <w:left w:val="nil"/>
              <w:bottom w:val="single" w:sz="8" w:space="0" w:color="auto"/>
              <w:right w:val="nil"/>
            </w:tcBorders>
            <w:shd w:val="clear" w:color="auto" w:fill="FFFFFF"/>
            <w:tcMar>
              <w:top w:w="0" w:type="dxa"/>
              <w:left w:w="15" w:type="dxa"/>
              <w:bottom w:w="0" w:type="dxa"/>
              <w:right w:w="15" w:type="dxa"/>
            </w:tcMar>
            <w:vAlign w:val="bottom"/>
            <w:hideMark/>
          </w:tcPr>
          <w:p w:rsidR="00000000" w:rsidRDefault="00CD39EC">
            <w:pPr>
              <w:pStyle w:val="a3"/>
              <w:spacing w:before="0" w:beforeAutospacing="0" w:after="0" w:afterAutospacing="0" w:line="276" w:lineRule="auto"/>
              <w:rPr>
                <w:sz w:val="18"/>
                <w:szCs w:val="18"/>
              </w:rPr>
            </w:pPr>
            <w:r>
              <w:rPr>
                <w:sz w:val="18"/>
                <w:szCs w:val="18"/>
              </w:rPr>
              <w:t> </w:t>
            </w:r>
          </w:p>
        </w:tc>
        <w:tc>
          <w:tcPr>
            <w:tcW w:w="1979" w:type="dxa"/>
            <w:tcBorders>
              <w:top w:val="nil"/>
              <w:left w:val="nil"/>
              <w:bottom w:val="single" w:sz="8" w:space="0" w:color="auto"/>
              <w:right w:val="nil"/>
            </w:tcBorders>
            <w:shd w:val="clear" w:color="auto" w:fill="FFFFFF"/>
            <w:tcMar>
              <w:top w:w="0" w:type="dxa"/>
              <w:left w:w="15" w:type="dxa"/>
              <w:bottom w:w="0" w:type="dxa"/>
              <w:right w:w="15" w:type="dxa"/>
            </w:tcMar>
            <w:vAlign w:val="bottom"/>
            <w:hideMark/>
          </w:tcPr>
          <w:p w:rsidR="00000000" w:rsidRDefault="00CD39EC">
            <w:pPr>
              <w:pStyle w:val="a3"/>
              <w:spacing w:before="0" w:beforeAutospacing="0" w:after="0" w:afterAutospacing="0" w:line="276" w:lineRule="auto"/>
              <w:jc w:val="center"/>
              <w:rPr>
                <w:sz w:val="18"/>
                <w:szCs w:val="18"/>
              </w:rPr>
            </w:pPr>
            <w:r>
              <w:rPr>
                <w:b/>
                <w:bCs/>
                <w:sz w:val="18"/>
                <w:szCs w:val="18"/>
              </w:rPr>
              <w:t>Name of each exchange on which registere</w:t>
            </w:r>
            <w:r>
              <w:rPr>
                <w:b/>
                <w:bCs/>
                <w:sz w:val="18"/>
                <w:szCs w:val="18"/>
              </w:rPr>
              <w:t>d</w:t>
            </w:r>
          </w:p>
        </w:tc>
      </w:tr>
      <w:tr w:rsidR="00000000">
        <w:trPr>
          <w:divId w:val="1039356732"/>
          <w:trHeight w:val="317"/>
          <w:jc w:val="center"/>
        </w:trPr>
        <w:tc>
          <w:tcPr>
            <w:tcW w:w="6070" w:type="dxa"/>
            <w:tcBorders>
              <w:top w:val="single" w:sz="8" w:space="0" w:color="auto"/>
              <w:left w:val="nil"/>
              <w:bottom w:val="nil"/>
              <w:right w:val="nil"/>
            </w:tcBorders>
            <w:shd w:val="clear" w:color="auto" w:fill="FFFFFF"/>
            <w:tcMar>
              <w:top w:w="0" w:type="dxa"/>
              <w:left w:w="15" w:type="dxa"/>
              <w:bottom w:w="0" w:type="dxa"/>
              <w:right w:w="15" w:type="dxa"/>
            </w:tcMar>
            <w:vAlign w:val="center"/>
            <w:hideMark/>
          </w:tcPr>
          <w:p w:rsidR="00000000" w:rsidRDefault="00CD39EC">
            <w:pPr>
              <w:pStyle w:val="a3"/>
              <w:spacing w:before="0" w:beforeAutospacing="0" w:after="0" w:afterAutospacing="0" w:line="276" w:lineRule="auto"/>
              <w:rPr>
                <w:sz w:val="18"/>
                <w:szCs w:val="18"/>
              </w:rPr>
            </w:pPr>
            <w:r>
              <w:rPr>
                <w:sz w:val="18"/>
                <w:szCs w:val="18"/>
              </w:rPr>
              <w:t>Common Shares, $0.10 par valu</w:t>
            </w:r>
            <w:r>
              <w:rPr>
                <w:sz w:val="18"/>
                <w:szCs w:val="18"/>
              </w:rPr>
              <w:t>e</w:t>
            </w:r>
          </w:p>
        </w:tc>
        <w:tc>
          <w:tcPr>
            <w:tcW w:w="147" w:type="dxa"/>
            <w:tcBorders>
              <w:top w:val="single" w:sz="8" w:space="0" w:color="auto"/>
              <w:left w:val="nil"/>
              <w:bottom w:val="nil"/>
              <w:right w:val="nil"/>
            </w:tcBorders>
            <w:shd w:val="clear" w:color="auto" w:fill="FFFFFF"/>
            <w:tcMar>
              <w:top w:w="0" w:type="dxa"/>
              <w:left w:w="15" w:type="dxa"/>
              <w:bottom w:w="0" w:type="dxa"/>
              <w:right w:w="15" w:type="dxa"/>
            </w:tcMar>
            <w:vAlign w:val="bottom"/>
            <w:hideMark/>
          </w:tcPr>
          <w:p w:rsidR="00000000" w:rsidRDefault="00CD39EC">
            <w:pPr>
              <w:pStyle w:val="a3"/>
              <w:spacing w:before="0" w:beforeAutospacing="0" w:after="0" w:afterAutospacing="0" w:line="276" w:lineRule="auto"/>
              <w:rPr>
                <w:sz w:val="18"/>
                <w:szCs w:val="18"/>
              </w:rPr>
            </w:pPr>
            <w:r>
              <w:rPr>
                <w:sz w:val="18"/>
                <w:szCs w:val="18"/>
              </w:rPr>
              <w:t> </w:t>
            </w:r>
          </w:p>
        </w:tc>
        <w:tc>
          <w:tcPr>
            <w:tcW w:w="1144" w:type="dxa"/>
            <w:tcBorders>
              <w:top w:val="single" w:sz="8" w:space="0" w:color="auto"/>
              <w:left w:val="nil"/>
              <w:bottom w:val="nil"/>
              <w:right w:val="nil"/>
            </w:tcBorders>
            <w:shd w:val="clear" w:color="auto" w:fill="FFFFFF"/>
            <w:tcMar>
              <w:top w:w="0" w:type="dxa"/>
              <w:left w:w="15" w:type="dxa"/>
              <w:bottom w:w="0" w:type="dxa"/>
              <w:right w:w="15" w:type="dxa"/>
            </w:tcMar>
            <w:vAlign w:val="center"/>
            <w:hideMark/>
          </w:tcPr>
          <w:p w:rsidR="00000000" w:rsidRDefault="00CD39EC">
            <w:pPr>
              <w:pStyle w:val="a3"/>
              <w:spacing w:before="0" w:beforeAutospacing="0" w:after="0" w:afterAutospacing="0" w:line="276" w:lineRule="auto"/>
              <w:jc w:val="center"/>
              <w:rPr>
                <w:sz w:val="18"/>
                <w:szCs w:val="18"/>
              </w:rPr>
            </w:pPr>
            <w:r>
              <w:rPr>
                <w:sz w:val="18"/>
                <w:szCs w:val="18"/>
              </w:rPr>
              <w:t>PS</w:t>
            </w:r>
            <w:r>
              <w:rPr>
                <w:sz w:val="18"/>
                <w:szCs w:val="18"/>
              </w:rPr>
              <w:t>A</w:t>
            </w:r>
          </w:p>
        </w:tc>
        <w:tc>
          <w:tcPr>
            <w:tcW w:w="20" w:type="dxa"/>
            <w:tcBorders>
              <w:top w:val="single" w:sz="8" w:space="0" w:color="auto"/>
              <w:left w:val="nil"/>
              <w:bottom w:val="nil"/>
              <w:right w:val="nil"/>
            </w:tcBorders>
            <w:shd w:val="clear" w:color="auto" w:fill="FFFFFF"/>
            <w:tcMar>
              <w:top w:w="0" w:type="dxa"/>
              <w:left w:w="15" w:type="dxa"/>
              <w:bottom w:w="0" w:type="dxa"/>
              <w:right w:w="15" w:type="dxa"/>
            </w:tcMar>
            <w:vAlign w:val="center"/>
            <w:hideMark/>
          </w:tcPr>
          <w:p w:rsidR="00000000" w:rsidRDefault="00CD39EC">
            <w:pPr>
              <w:rPr>
                <w:sz w:val="18"/>
                <w:szCs w:val="18"/>
              </w:rPr>
            </w:pPr>
          </w:p>
        </w:tc>
        <w:tc>
          <w:tcPr>
            <w:tcW w:w="1979" w:type="dxa"/>
            <w:tcBorders>
              <w:top w:val="single" w:sz="8" w:space="0" w:color="auto"/>
              <w:left w:val="nil"/>
              <w:bottom w:val="nil"/>
              <w:right w:val="nil"/>
            </w:tcBorders>
            <w:shd w:val="clear" w:color="auto" w:fill="FFFFFF"/>
            <w:tcMar>
              <w:top w:w="0" w:type="dxa"/>
              <w:left w:w="15" w:type="dxa"/>
              <w:bottom w:w="0" w:type="dxa"/>
              <w:right w:w="15" w:type="dxa"/>
            </w:tcMar>
            <w:vAlign w:val="center"/>
            <w:hideMark/>
          </w:tcPr>
          <w:p w:rsidR="00000000" w:rsidRDefault="00CD39EC">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1039356732"/>
          <w:jc w:val="center"/>
        </w:trPr>
        <w:tc>
          <w:tcPr>
            <w:tcW w:w="6070" w:type="dxa"/>
            <w:tcBorders>
              <w:top w:val="nil"/>
              <w:left w:val="nil"/>
              <w:bottom w:val="nil"/>
              <w:right w:val="nil"/>
            </w:tcBorders>
            <w:shd w:val="clear" w:color="auto" w:fill="FFFFFF"/>
            <w:tcMar>
              <w:top w:w="0" w:type="dxa"/>
              <w:left w:w="15" w:type="dxa"/>
              <w:bottom w:w="0" w:type="dxa"/>
              <w:right w:w="15" w:type="dxa"/>
            </w:tcMar>
            <w:hideMark/>
          </w:tcPr>
          <w:p w:rsidR="00000000" w:rsidRDefault="00CD39EC">
            <w:pPr>
              <w:pStyle w:val="a3"/>
              <w:spacing w:before="0" w:beforeAutospacing="0" w:after="0" w:afterAutospacing="0" w:line="259" w:lineRule="auto"/>
              <w:rPr>
                <w:sz w:val="18"/>
                <w:szCs w:val="18"/>
              </w:rPr>
            </w:pPr>
            <w:r>
              <w:rPr>
                <w:sz w:val="18"/>
                <w:szCs w:val="18"/>
              </w:rPr>
              <w:t>Depositary Shares Each Representing 1/1,000 of a 5.375% Cum Pref Share, Series V, $0.01 par valu</w:t>
            </w:r>
            <w:r>
              <w:rPr>
                <w:sz w:val="18"/>
                <w:szCs w:val="18"/>
              </w:rPr>
              <w:t>e</w:t>
            </w:r>
          </w:p>
        </w:tc>
        <w:tc>
          <w:tcPr>
            <w:tcW w:w="147"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CD39EC">
            <w:pPr>
              <w:rPr>
                <w:sz w:val="18"/>
                <w:szCs w:val="18"/>
              </w:rPr>
            </w:pPr>
          </w:p>
        </w:tc>
        <w:tc>
          <w:tcPr>
            <w:tcW w:w="1144"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pStyle w:val="a3"/>
              <w:spacing w:before="0" w:beforeAutospacing="0" w:after="0" w:afterAutospacing="0" w:line="276" w:lineRule="auto"/>
              <w:jc w:val="center"/>
              <w:rPr>
                <w:sz w:val="18"/>
                <w:szCs w:val="18"/>
              </w:rPr>
            </w:pPr>
            <w:r>
              <w:rPr>
                <w:sz w:val="18"/>
                <w:szCs w:val="18"/>
              </w:rPr>
              <w:t>PSAPr</w:t>
            </w:r>
            <w:r>
              <w:rPr>
                <w:sz w:val="18"/>
                <w:szCs w:val="18"/>
              </w:rPr>
              <w:t>V</w:t>
            </w:r>
          </w:p>
        </w:tc>
        <w:tc>
          <w:tcPr>
            <w:tcW w:w="2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rPr>
                <w:sz w:val="18"/>
                <w:szCs w:val="18"/>
              </w:rPr>
            </w:pPr>
          </w:p>
        </w:tc>
        <w:tc>
          <w:tcPr>
            <w:tcW w:w="1979"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1039356732"/>
          <w:jc w:val="center"/>
        </w:trPr>
        <w:tc>
          <w:tcPr>
            <w:tcW w:w="6070" w:type="dxa"/>
            <w:tcBorders>
              <w:top w:val="nil"/>
              <w:left w:val="nil"/>
              <w:bottom w:val="nil"/>
              <w:right w:val="nil"/>
            </w:tcBorders>
            <w:shd w:val="clear" w:color="auto" w:fill="FFFFFF"/>
            <w:tcMar>
              <w:top w:w="0" w:type="dxa"/>
              <w:left w:w="15" w:type="dxa"/>
              <w:bottom w:w="0" w:type="dxa"/>
              <w:right w:w="15" w:type="dxa"/>
            </w:tcMar>
            <w:hideMark/>
          </w:tcPr>
          <w:p w:rsidR="00000000" w:rsidRDefault="00CD39EC">
            <w:pPr>
              <w:pStyle w:val="a3"/>
              <w:spacing w:before="0" w:beforeAutospacing="0" w:after="0" w:afterAutospacing="0" w:line="259" w:lineRule="auto"/>
              <w:rPr>
                <w:sz w:val="18"/>
                <w:szCs w:val="18"/>
              </w:rPr>
            </w:pPr>
            <w:r>
              <w:rPr>
                <w:sz w:val="18"/>
                <w:szCs w:val="18"/>
              </w:rPr>
              <w:t>Depositary Shares Each Representing 1/1,000 of a 5.200% Cum Pref Share, Series W, $0.01 par valu</w:t>
            </w:r>
            <w:r>
              <w:rPr>
                <w:sz w:val="18"/>
                <w:szCs w:val="18"/>
              </w:rPr>
              <w:t>e</w:t>
            </w:r>
          </w:p>
        </w:tc>
        <w:tc>
          <w:tcPr>
            <w:tcW w:w="147"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CD39EC">
            <w:pPr>
              <w:rPr>
                <w:sz w:val="18"/>
                <w:szCs w:val="18"/>
              </w:rPr>
            </w:pPr>
          </w:p>
        </w:tc>
        <w:tc>
          <w:tcPr>
            <w:tcW w:w="1144"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pStyle w:val="a3"/>
              <w:spacing w:before="0" w:beforeAutospacing="0" w:after="0" w:afterAutospacing="0" w:line="276" w:lineRule="auto"/>
              <w:jc w:val="center"/>
              <w:rPr>
                <w:sz w:val="18"/>
                <w:szCs w:val="18"/>
              </w:rPr>
            </w:pPr>
            <w:r>
              <w:rPr>
                <w:sz w:val="18"/>
                <w:szCs w:val="18"/>
              </w:rPr>
              <w:t>PSAPr</w:t>
            </w:r>
            <w:r>
              <w:rPr>
                <w:sz w:val="18"/>
                <w:szCs w:val="18"/>
              </w:rPr>
              <w:t>W</w:t>
            </w:r>
          </w:p>
        </w:tc>
        <w:tc>
          <w:tcPr>
            <w:tcW w:w="2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rPr>
                <w:sz w:val="18"/>
                <w:szCs w:val="18"/>
              </w:rPr>
            </w:pPr>
          </w:p>
        </w:tc>
        <w:tc>
          <w:tcPr>
            <w:tcW w:w="1979"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1039356732"/>
          <w:jc w:val="center"/>
        </w:trPr>
        <w:tc>
          <w:tcPr>
            <w:tcW w:w="6070" w:type="dxa"/>
            <w:tcBorders>
              <w:top w:val="nil"/>
              <w:left w:val="nil"/>
              <w:bottom w:val="nil"/>
              <w:right w:val="nil"/>
            </w:tcBorders>
            <w:shd w:val="clear" w:color="auto" w:fill="FFFFFF"/>
            <w:tcMar>
              <w:top w:w="0" w:type="dxa"/>
              <w:left w:w="15" w:type="dxa"/>
              <w:bottom w:w="0" w:type="dxa"/>
              <w:right w:w="15" w:type="dxa"/>
            </w:tcMar>
            <w:hideMark/>
          </w:tcPr>
          <w:p w:rsidR="00000000" w:rsidRDefault="00CD39EC">
            <w:pPr>
              <w:pStyle w:val="a3"/>
              <w:spacing w:before="0" w:beforeAutospacing="0" w:after="0" w:afterAutospacing="0" w:line="259" w:lineRule="auto"/>
              <w:rPr>
                <w:sz w:val="18"/>
                <w:szCs w:val="18"/>
              </w:rPr>
            </w:pPr>
            <w:r>
              <w:rPr>
                <w:sz w:val="18"/>
                <w:szCs w:val="18"/>
              </w:rPr>
              <w:t>Depositary Shares Each Representing 1/1,000 of a 5.200% Cum Pref Share, Series X, $0.01 par valu</w:t>
            </w:r>
            <w:r>
              <w:rPr>
                <w:sz w:val="18"/>
                <w:szCs w:val="18"/>
              </w:rPr>
              <w:t>e</w:t>
            </w:r>
          </w:p>
        </w:tc>
        <w:tc>
          <w:tcPr>
            <w:tcW w:w="147"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CD39EC">
            <w:pPr>
              <w:rPr>
                <w:sz w:val="18"/>
                <w:szCs w:val="18"/>
              </w:rPr>
            </w:pPr>
          </w:p>
        </w:tc>
        <w:tc>
          <w:tcPr>
            <w:tcW w:w="1144"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pStyle w:val="a3"/>
              <w:spacing w:before="0" w:beforeAutospacing="0" w:after="0" w:afterAutospacing="0" w:line="276" w:lineRule="auto"/>
              <w:jc w:val="center"/>
              <w:rPr>
                <w:sz w:val="18"/>
                <w:szCs w:val="18"/>
              </w:rPr>
            </w:pPr>
            <w:r>
              <w:rPr>
                <w:sz w:val="18"/>
                <w:szCs w:val="18"/>
              </w:rPr>
              <w:t>PSAPr</w:t>
            </w:r>
            <w:r>
              <w:rPr>
                <w:sz w:val="18"/>
                <w:szCs w:val="18"/>
              </w:rPr>
              <w:t>X</w:t>
            </w:r>
          </w:p>
        </w:tc>
        <w:tc>
          <w:tcPr>
            <w:tcW w:w="2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rPr>
                <w:sz w:val="18"/>
                <w:szCs w:val="18"/>
              </w:rPr>
            </w:pPr>
          </w:p>
        </w:tc>
        <w:tc>
          <w:tcPr>
            <w:tcW w:w="1979"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pStyle w:val="a3"/>
              <w:spacing w:before="0" w:beforeAutospacing="0" w:after="0" w:afterAutospacing="0" w:line="276" w:lineRule="auto"/>
              <w:jc w:val="center"/>
              <w:rPr>
                <w:sz w:val="18"/>
                <w:szCs w:val="18"/>
              </w:rPr>
            </w:pPr>
            <w:r>
              <w:rPr>
                <w:sz w:val="18"/>
                <w:szCs w:val="18"/>
              </w:rPr>
              <w:t>New York Stock Ex</w:t>
            </w:r>
            <w:r>
              <w:rPr>
                <w:sz w:val="18"/>
                <w:szCs w:val="18"/>
              </w:rPr>
              <w:t>chang</w:t>
            </w:r>
            <w:r>
              <w:rPr>
                <w:sz w:val="18"/>
                <w:szCs w:val="18"/>
              </w:rPr>
              <w:t>e</w:t>
            </w:r>
          </w:p>
        </w:tc>
      </w:tr>
      <w:tr w:rsidR="00000000">
        <w:trPr>
          <w:divId w:val="1039356732"/>
          <w:jc w:val="center"/>
        </w:trPr>
        <w:tc>
          <w:tcPr>
            <w:tcW w:w="6070" w:type="dxa"/>
            <w:tcBorders>
              <w:top w:val="nil"/>
              <w:left w:val="nil"/>
              <w:bottom w:val="nil"/>
              <w:right w:val="nil"/>
            </w:tcBorders>
            <w:shd w:val="clear" w:color="auto" w:fill="FFFFFF"/>
            <w:tcMar>
              <w:top w:w="0" w:type="dxa"/>
              <w:left w:w="15" w:type="dxa"/>
              <w:bottom w:w="0" w:type="dxa"/>
              <w:right w:w="15" w:type="dxa"/>
            </w:tcMar>
            <w:hideMark/>
          </w:tcPr>
          <w:p w:rsidR="00000000" w:rsidRDefault="00CD39EC">
            <w:pPr>
              <w:pStyle w:val="a3"/>
              <w:spacing w:before="0" w:beforeAutospacing="0" w:after="0" w:afterAutospacing="0" w:line="259" w:lineRule="auto"/>
              <w:rPr>
                <w:sz w:val="18"/>
                <w:szCs w:val="18"/>
              </w:rPr>
            </w:pPr>
            <w:r>
              <w:rPr>
                <w:color w:val="000000"/>
                <w:sz w:val="18"/>
                <w:szCs w:val="18"/>
              </w:rPr>
              <w:t>Depositary Shares Each Representing 1/1,000 of a 5.400% Cum Pref Share, Series B, $0.01 par valu</w:t>
            </w:r>
            <w:r>
              <w:rPr>
                <w:color w:val="000000"/>
                <w:sz w:val="18"/>
                <w:szCs w:val="18"/>
              </w:rPr>
              <w:t>e</w:t>
            </w:r>
          </w:p>
        </w:tc>
        <w:tc>
          <w:tcPr>
            <w:tcW w:w="147"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CD39EC">
            <w:pPr>
              <w:rPr>
                <w:sz w:val="18"/>
                <w:szCs w:val="18"/>
              </w:rPr>
            </w:pPr>
          </w:p>
        </w:tc>
        <w:tc>
          <w:tcPr>
            <w:tcW w:w="1144"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pStyle w:val="a3"/>
              <w:spacing w:before="0" w:beforeAutospacing="0" w:after="0" w:afterAutospacing="0" w:line="276" w:lineRule="auto"/>
              <w:jc w:val="center"/>
              <w:rPr>
                <w:sz w:val="18"/>
                <w:szCs w:val="18"/>
              </w:rPr>
            </w:pPr>
            <w:r>
              <w:rPr>
                <w:sz w:val="18"/>
                <w:szCs w:val="18"/>
              </w:rPr>
              <w:t>PSAPr</w:t>
            </w:r>
            <w:r>
              <w:rPr>
                <w:sz w:val="18"/>
                <w:szCs w:val="18"/>
              </w:rPr>
              <w:t>B</w:t>
            </w:r>
          </w:p>
        </w:tc>
        <w:tc>
          <w:tcPr>
            <w:tcW w:w="2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rPr>
                <w:sz w:val="18"/>
                <w:szCs w:val="18"/>
              </w:rPr>
            </w:pPr>
          </w:p>
        </w:tc>
        <w:tc>
          <w:tcPr>
            <w:tcW w:w="1979"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1039356732"/>
          <w:jc w:val="center"/>
        </w:trPr>
        <w:tc>
          <w:tcPr>
            <w:tcW w:w="6070" w:type="dxa"/>
            <w:tcBorders>
              <w:top w:val="nil"/>
              <w:left w:val="nil"/>
              <w:bottom w:val="nil"/>
              <w:right w:val="nil"/>
            </w:tcBorders>
            <w:shd w:val="clear" w:color="auto" w:fill="FFFFFF"/>
            <w:tcMar>
              <w:top w:w="0" w:type="dxa"/>
              <w:left w:w="15" w:type="dxa"/>
              <w:bottom w:w="0" w:type="dxa"/>
              <w:right w:w="15" w:type="dxa"/>
            </w:tcMar>
            <w:hideMark/>
          </w:tcPr>
          <w:p w:rsidR="00000000" w:rsidRDefault="00CD39EC">
            <w:pPr>
              <w:pStyle w:val="a3"/>
              <w:spacing w:before="0" w:beforeAutospacing="0" w:after="0" w:afterAutospacing="0" w:line="259" w:lineRule="auto"/>
              <w:rPr>
                <w:sz w:val="18"/>
                <w:szCs w:val="18"/>
              </w:rPr>
            </w:pPr>
            <w:r>
              <w:rPr>
                <w:color w:val="000000"/>
                <w:sz w:val="18"/>
                <w:szCs w:val="18"/>
              </w:rPr>
              <w:t>Depositary Shares Each Representing 1/1,000 of a 5.125% Cum Pref Share, Series C, $0.01 par valu</w:t>
            </w:r>
            <w:r>
              <w:rPr>
                <w:color w:val="000000"/>
                <w:sz w:val="18"/>
                <w:szCs w:val="18"/>
              </w:rPr>
              <w:t>e</w:t>
            </w:r>
          </w:p>
        </w:tc>
        <w:tc>
          <w:tcPr>
            <w:tcW w:w="147"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CD39EC">
            <w:pPr>
              <w:rPr>
                <w:sz w:val="18"/>
                <w:szCs w:val="18"/>
              </w:rPr>
            </w:pPr>
          </w:p>
        </w:tc>
        <w:tc>
          <w:tcPr>
            <w:tcW w:w="1144"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pStyle w:val="a3"/>
              <w:spacing w:before="0" w:beforeAutospacing="0" w:after="0" w:afterAutospacing="0" w:line="276" w:lineRule="auto"/>
              <w:jc w:val="center"/>
              <w:rPr>
                <w:sz w:val="18"/>
                <w:szCs w:val="18"/>
              </w:rPr>
            </w:pPr>
            <w:r>
              <w:rPr>
                <w:sz w:val="18"/>
                <w:szCs w:val="18"/>
              </w:rPr>
              <w:t>PSAPr</w:t>
            </w:r>
            <w:r>
              <w:rPr>
                <w:sz w:val="18"/>
                <w:szCs w:val="18"/>
              </w:rPr>
              <w:t>C</w:t>
            </w:r>
          </w:p>
        </w:tc>
        <w:tc>
          <w:tcPr>
            <w:tcW w:w="2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rPr>
                <w:sz w:val="18"/>
                <w:szCs w:val="18"/>
              </w:rPr>
            </w:pPr>
          </w:p>
        </w:tc>
        <w:tc>
          <w:tcPr>
            <w:tcW w:w="1979"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1039356732"/>
          <w:jc w:val="center"/>
        </w:trPr>
        <w:tc>
          <w:tcPr>
            <w:tcW w:w="6070" w:type="dxa"/>
            <w:tcBorders>
              <w:top w:val="nil"/>
              <w:left w:val="nil"/>
              <w:bottom w:val="nil"/>
              <w:right w:val="nil"/>
            </w:tcBorders>
            <w:shd w:val="clear" w:color="auto" w:fill="FFFFFF"/>
            <w:tcMar>
              <w:top w:w="0" w:type="dxa"/>
              <w:left w:w="15" w:type="dxa"/>
              <w:bottom w:w="0" w:type="dxa"/>
              <w:right w:w="15" w:type="dxa"/>
            </w:tcMar>
            <w:hideMark/>
          </w:tcPr>
          <w:p w:rsidR="00000000" w:rsidRDefault="00CD39EC">
            <w:pPr>
              <w:pStyle w:val="a3"/>
              <w:spacing w:before="0" w:beforeAutospacing="0" w:after="0" w:afterAutospacing="0" w:line="259" w:lineRule="auto"/>
              <w:rPr>
                <w:sz w:val="18"/>
                <w:szCs w:val="18"/>
              </w:rPr>
            </w:pPr>
            <w:r>
              <w:rPr>
                <w:color w:val="000000"/>
                <w:sz w:val="18"/>
                <w:szCs w:val="18"/>
              </w:rPr>
              <w:t>Depositary Shares Each Representing 1/1,000 of a 4.950% Cum Pref Share, Series D, $0.01 par valu</w:t>
            </w:r>
            <w:r>
              <w:rPr>
                <w:color w:val="000000"/>
                <w:sz w:val="18"/>
                <w:szCs w:val="18"/>
              </w:rPr>
              <w:t>e</w:t>
            </w:r>
          </w:p>
        </w:tc>
        <w:tc>
          <w:tcPr>
            <w:tcW w:w="147"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CD39EC">
            <w:pPr>
              <w:rPr>
                <w:sz w:val="18"/>
                <w:szCs w:val="18"/>
              </w:rPr>
            </w:pPr>
          </w:p>
        </w:tc>
        <w:tc>
          <w:tcPr>
            <w:tcW w:w="1144"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pStyle w:val="a3"/>
              <w:spacing w:before="0" w:beforeAutospacing="0" w:after="0" w:afterAutospacing="0" w:line="276" w:lineRule="auto"/>
              <w:jc w:val="center"/>
              <w:rPr>
                <w:sz w:val="18"/>
                <w:szCs w:val="18"/>
              </w:rPr>
            </w:pPr>
            <w:r>
              <w:rPr>
                <w:sz w:val="18"/>
                <w:szCs w:val="18"/>
              </w:rPr>
              <w:t>PSAPr</w:t>
            </w:r>
            <w:r>
              <w:rPr>
                <w:sz w:val="18"/>
                <w:szCs w:val="18"/>
              </w:rPr>
              <w:t>D</w:t>
            </w:r>
          </w:p>
        </w:tc>
        <w:tc>
          <w:tcPr>
            <w:tcW w:w="2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rPr>
                <w:sz w:val="18"/>
                <w:szCs w:val="18"/>
              </w:rPr>
            </w:pPr>
          </w:p>
        </w:tc>
        <w:tc>
          <w:tcPr>
            <w:tcW w:w="1979"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pStyle w:val="a3"/>
              <w:spacing w:before="0" w:beforeAutospacing="0" w:after="0" w:afterAutospacing="0" w:line="276" w:lineRule="auto"/>
              <w:jc w:val="center"/>
              <w:rPr>
                <w:sz w:val="18"/>
                <w:szCs w:val="18"/>
              </w:rPr>
            </w:pPr>
            <w:r>
              <w:rPr>
                <w:sz w:val="18"/>
                <w:szCs w:val="18"/>
              </w:rPr>
              <w:t>New York Stock Ex</w:t>
            </w:r>
            <w:r>
              <w:rPr>
                <w:sz w:val="18"/>
                <w:szCs w:val="18"/>
              </w:rPr>
              <w:t>chang</w:t>
            </w:r>
            <w:r>
              <w:rPr>
                <w:sz w:val="18"/>
                <w:szCs w:val="18"/>
              </w:rPr>
              <w:t>e</w:t>
            </w:r>
          </w:p>
        </w:tc>
      </w:tr>
      <w:tr w:rsidR="00000000">
        <w:trPr>
          <w:divId w:val="1039356732"/>
          <w:jc w:val="center"/>
        </w:trPr>
        <w:tc>
          <w:tcPr>
            <w:tcW w:w="6070" w:type="dxa"/>
            <w:tcBorders>
              <w:top w:val="nil"/>
              <w:left w:val="nil"/>
              <w:bottom w:val="nil"/>
              <w:right w:val="nil"/>
            </w:tcBorders>
            <w:shd w:val="clear" w:color="auto" w:fill="FFFFFF"/>
            <w:tcMar>
              <w:top w:w="0" w:type="dxa"/>
              <w:left w:w="15" w:type="dxa"/>
              <w:bottom w:w="0" w:type="dxa"/>
              <w:right w:w="15" w:type="dxa"/>
            </w:tcMar>
            <w:hideMark/>
          </w:tcPr>
          <w:p w:rsidR="00000000" w:rsidRDefault="00CD39EC">
            <w:pPr>
              <w:pStyle w:val="a3"/>
              <w:spacing w:before="0" w:beforeAutospacing="0" w:after="0" w:afterAutospacing="0" w:line="259" w:lineRule="auto"/>
              <w:rPr>
                <w:sz w:val="18"/>
                <w:szCs w:val="18"/>
              </w:rPr>
            </w:pPr>
            <w:r>
              <w:rPr>
                <w:color w:val="000000"/>
                <w:sz w:val="18"/>
                <w:szCs w:val="18"/>
              </w:rPr>
              <w:t>Depositary Shares Each Representing 1/1,000 of a 4.900% Cum Pref Share, Series E, $0.01 par valu</w:t>
            </w:r>
            <w:r>
              <w:rPr>
                <w:color w:val="000000"/>
                <w:sz w:val="18"/>
                <w:szCs w:val="18"/>
              </w:rPr>
              <w:t>e</w:t>
            </w:r>
          </w:p>
        </w:tc>
        <w:tc>
          <w:tcPr>
            <w:tcW w:w="147"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CD39EC">
            <w:pPr>
              <w:rPr>
                <w:sz w:val="18"/>
                <w:szCs w:val="18"/>
              </w:rPr>
            </w:pPr>
          </w:p>
        </w:tc>
        <w:tc>
          <w:tcPr>
            <w:tcW w:w="1144"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pStyle w:val="a3"/>
              <w:spacing w:before="0" w:beforeAutospacing="0" w:after="0" w:afterAutospacing="0" w:line="276" w:lineRule="auto"/>
              <w:jc w:val="center"/>
              <w:rPr>
                <w:sz w:val="18"/>
                <w:szCs w:val="18"/>
              </w:rPr>
            </w:pPr>
            <w:r>
              <w:rPr>
                <w:sz w:val="18"/>
                <w:szCs w:val="18"/>
              </w:rPr>
              <w:t>PSAPr</w:t>
            </w:r>
            <w:r>
              <w:rPr>
                <w:sz w:val="18"/>
                <w:szCs w:val="18"/>
              </w:rPr>
              <w:t>E</w:t>
            </w:r>
          </w:p>
        </w:tc>
        <w:tc>
          <w:tcPr>
            <w:tcW w:w="2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rPr>
                <w:sz w:val="18"/>
                <w:szCs w:val="18"/>
              </w:rPr>
            </w:pPr>
          </w:p>
        </w:tc>
        <w:tc>
          <w:tcPr>
            <w:tcW w:w="1979"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1039356732"/>
          <w:jc w:val="center"/>
        </w:trPr>
        <w:tc>
          <w:tcPr>
            <w:tcW w:w="6070" w:type="dxa"/>
            <w:tcBorders>
              <w:top w:val="nil"/>
              <w:left w:val="nil"/>
              <w:bottom w:val="nil"/>
              <w:right w:val="nil"/>
            </w:tcBorders>
            <w:shd w:val="clear" w:color="auto" w:fill="FFFFFF"/>
            <w:tcMar>
              <w:top w:w="0" w:type="dxa"/>
              <w:left w:w="15" w:type="dxa"/>
              <w:bottom w:w="0" w:type="dxa"/>
              <w:right w:w="15" w:type="dxa"/>
            </w:tcMar>
            <w:hideMark/>
          </w:tcPr>
          <w:p w:rsidR="00000000" w:rsidRDefault="00CD39EC">
            <w:pPr>
              <w:pStyle w:val="a3"/>
              <w:spacing w:before="0" w:beforeAutospacing="0" w:after="0" w:afterAutospacing="0" w:line="259" w:lineRule="auto"/>
              <w:rPr>
                <w:sz w:val="18"/>
                <w:szCs w:val="18"/>
              </w:rPr>
            </w:pPr>
            <w:r>
              <w:rPr>
                <w:color w:val="000000"/>
                <w:sz w:val="18"/>
                <w:szCs w:val="18"/>
              </w:rPr>
              <w:t>Depositary Shares Each Representing 1/1,000 of a 5.150% Cum Pref Share, Series F, $0.01 par valu</w:t>
            </w:r>
            <w:r>
              <w:rPr>
                <w:color w:val="000000"/>
                <w:sz w:val="18"/>
                <w:szCs w:val="18"/>
              </w:rPr>
              <w:t>e</w:t>
            </w:r>
          </w:p>
        </w:tc>
        <w:tc>
          <w:tcPr>
            <w:tcW w:w="147"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CD39EC">
            <w:pPr>
              <w:rPr>
                <w:sz w:val="18"/>
                <w:szCs w:val="18"/>
              </w:rPr>
            </w:pPr>
          </w:p>
        </w:tc>
        <w:tc>
          <w:tcPr>
            <w:tcW w:w="1144"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pStyle w:val="a3"/>
              <w:spacing w:before="0" w:beforeAutospacing="0" w:after="0" w:afterAutospacing="0" w:line="276" w:lineRule="auto"/>
              <w:jc w:val="center"/>
              <w:rPr>
                <w:sz w:val="18"/>
                <w:szCs w:val="18"/>
              </w:rPr>
            </w:pPr>
            <w:r>
              <w:rPr>
                <w:sz w:val="18"/>
                <w:szCs w:val="18"/>
              </w:rPr>
              <w:t>PSAPr</w:t>
            </w:r>
            <w:r>
              <w:rPr>
                <w:sz w:val="18"/>
                <w:szCs w:val="18"/>
              </w:rPr>
              <w:t>F</w:t>
            </w:r>
          </w:p>
        </w:tc>
        <w:tc>
          <w:tcPr>
            <w:tcW w:w="2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rPr>
                <w:sz w:val="18"/>
                <w:szCs w:val="18"/>
              </w:rPr>
            </w:pPr>
          </w:p>
        </w:tc>
        <w:tc>
          <w:tcPr>
            <w:tcW w:w="1979"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1039356732"/>
          <w:jc w:val="center"/>
        </w:trPr>
        <w:tc>
          <w:tcPr>
            <w:tcW w:w="6070" w:type="dxa"/>
            <w:tcBorders>
              <w:top w:val="nil"/>
              <w:left w:val="nil"/>
              <w:bottom w:val="nil"/>
              <w:right w:val="nil"/>
            </w:tcBorders>
            <w:shd w:val="clear" w:color="auto" w:fill="FFFFFF"/>
            <w:tcMar>
              <w:top w:w="0" w:type="dxa"/>
              <w:left w:w="15" w:type="dxa"/>
              <w:bottom w:w="0" w:type="dxa"/>
              <w:right w:w="15" w:type="dxa"/>
            </w:tcMar>
            <w:hideMark/>
          </w:tcPr>
          <w:p w:rsidR="00000000" w:rsidRDefault="00CD39EC">
            <w:pPr>
              <w:pStyle w:val="a3"/>
              <w:spacing w:before="0" w:beforeAutospacing="0" w:after="0" w:afterAutospacing="0" w:line="259" w:lineRule="auto"/>
              <w:rPr>
                <w:sz w:val="18"/>
                <w:szCs w:val="18"/>
              </w:rPr>
            </w:pPr>
            <w:r>
              <w:rPr>
                <w:color w:val="000000"/>
                <w:sz w:val="18"/>
                <w:szCs w:val="18"/>
              </w:rPr>
              <w:t>Depositary Shares Each Representing 1/1,000 of a 5.050% Cum Pref Share, Series G, $0.01 par valu</w:t>
            </w:r>
            <w:r>
              <w:rPr>
                <w:color w:val="000000"/>
                <w:sz w:val="18"/>
                <w:szCs w:val="18"/>
              </w:rPr>
              <w:t>e</w:t>
            </w:r>
          </w:p>
        </w:tc>
        <w:tc>
          <w:tcPr>
            <w:tcW w:w="147"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CD39EC">
            <w:pPr>
              <w:rPr>
                <w:sz w:val="18"/>
                <w:szCs w:val="18"/>
              </w:rPr>
            </w:pPr>
          </w:p>
        </w:tc>
        <w:tc>
          <w:tcPr>
            <w:tcW w:w="1144"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pStyle w:val="a3"/>
              <w:spacing w:before="0" w:beforeAutospacing="0" w:after="0" w:afterAutospacing="0" w:line="276" w:lineRule="auto"/>
              <w:jc w:val="center"/>
              <w:rPr>
                <w:sz w:val="18"/>
                <w:szCs w:val="18"/>
              </w:rPr>
            </w:pPr>
            <w:r>
              <w:rPr>
                <w:sz w:val="18"/>
                <w:szCs w:val="18"/>
              </w:rPr>
              <w:t>PSAPr</w:t>
            </w:r>
            <w:r>
              <w:rPr>
                <w:sz w:val="18"/>
                <w:szCs w:val="18"/>
              </w:rPr>
              <w:t>G</w:t>
            </w:r>
          </w:p>
        </w:tc>
        <w:tc>
          <w:tcPr>
            <w:tcW w:w="2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rPr>
                <w:sz w:val="18"/>
                <w:szCs w:val="18"/>
              </w:rPr>
            </w:pPr>
          </w:p>
        </w:tc>
        <w:tc>
          <w:tcPr>
            <w:tcW w:w="1979"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bl>
    <w:p w:rsidR="00000000" w:rsidRDefault="00CD39EC">
      <w:pPr>
        <w:spacing w:before="360" w:after="360"/>
        <w:divId w:val="869301162"/>
        <w:rPr>
          <w:rFonts w:eastAsia="Times New Roman"/>
        </w:rPr>
      </w:pPr>
      <w:r>
        <w:rPr>
          <w:rFonts w:eastAsia="Times New Roman"/>
        </w:rPr>
        <w:pict>
          <v:rect id="_x0000_i1025" style="width:0;height:1.5pt" o:hralign="center" o:hrstd="t" o:hr="t" fillcolor="#a0a0a0" stroked="f"/>
        </w:pict>
      </w:r>
    </w:p>
    <w:tbl>
      <w:tblPr>
        <w:tblW w:w="5000" w:type="pct"/>
        <w:jc w:val="center"/>
        <w:tblCellMar>
          <w:top w:w="15" w:type="dxa"/>
          <w:left w:w="15" w:type="dxa"/>
          <w:bottom w:w="15" w:type="dxa"/>
          <w:right w:w="15" w:type="dxa"/>
        </w:tblCellMar>
        <w:tblLook w:val="04A0" w:firstRow="1" w:lastRow="0" w:firstColumn="1" w:lastColumn="0" w:noHBand="0" w:noVBand="1"/>
      </w:tblPr>
      <w:tblGrid>
        <w:gridCol w:w="5284"/>
        <w:gridCol w:w="130"/>
        <w:gridCol w:w="1068"/>
        <w:gridCol w:w="36"/>
        <w:gridCol w:w="1788"/>
      </w:tblGrid>
      <w:tr w:rsidR="00000000">
        <w:trPr>
          <w:divId w:val="286591125"/>
          <w:jc w:val="center"/>
        </w:trPr>
        <w:tc>
          <w:tcPr>
            <w:tcW w:w="6070" w:type="dxa"/>
            <w:tcBorders>
              <w:top w:val="nil"/>
              <w:left w:val="nil"/>
              <w:bottom w:val="nil"/>
              <w:right w:val="nil"/>
            </w:tcBorders>
            <w:shd w:val="clear" w:color="auto" w:fill="FFFFFF"/>
            <w:tcMar>
              <w:top w:w="0" w:type="dxa"/>
              <w:left w:w="15" w:type="dxa"/>
              <w:bottom w:w="0" w:type="dxa"/>
              <w:right w:w="15" w:type="dxa"/>
            </w:tcMar>
            <w:hideMark/>
          </w:tcPr>
          <w:p w:rsidR="00000000" w:rsidRDefault="00CD39EC">
            <w:pPr>
              <w:pStyle w:val="a3"/>
              <w:spacing w:before="0" w:beforeAutospacing="0" w:after="0" w:afterAutospacing="0" w:line="259" w:lineRule="auto"/>
              <w:rPr>
                <w:sz w:val="18"/>
                <w:szCs w:val="18"/>
              </w:rPr>
            </w:pPr>
            <w:r>
              <w:rPr>
                <w:color w:val="000000"/>
                <w:sz w:val="18"/>
                <w:szCs w:val="18"/>
              </w:rPr>
              <w:t>Depositary Shares Each Representing 1/1,000 of a 5.600% Cum Pr</w:t>
            </w:r>
            <w:r>
              <w:rPr>
                <w:color w:val="000000"/>
                <w:sz w:val="18"/>
                <w:szCs w:val="18"/>
              </w:rPr>
              <w:t>ef Share, Series H, $0.01 par valu</w:t>
            </w:r>
            <w:r>
              <w:rPr>
                <w:color w:val="000000"/>
                <w:sz w:val="18"/>
                <w:szCs w:val="18"/>
              </w:rPr>
              <w:t>e</w:t>
            </w:r>
          </w:p>
        </w:tc>
        <w:tc>
          <w:tcPr>
            <w:tcW w:w="147"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CD39EC">
            <w:pPr>
              <w:rPr>
                <w:sz w:val="18"/>
                <w:szCs w:val="18"/>
              </w:rPr>
            </w:pPr>
          </w:p>
        </w:tc>
        <w:tc>
          <w:tcPr>
            <w:tcW w:w="1144"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pStyle w:val="a3"/>
              <w:spacing w:before="0" w:beforeAutospacing="0" w:after="0" w:afterAutospacing="0" w:line="276" w:lineRule="auto"/>
              <w:jc w:val="center"/>
              <w:rPr>
                <w:sz w:val="18"/>
                <w:szCs w:val="18"/>
              </w:rPr>
            </w:pPr>
            <w:r>
              <w:rPr>
                <w:sz w:val="18"/>
                <w:szCs w:val="18"/>
              </w:rPr>
              <w:t>PSAPr</w:t>
            </w:r>
            <w:r>
              <w:rPr>
                <w:sz w:val="18"/>
                <w:szCs w:val="18"/>
              </w:rPr>
              <w:t>H</w:t>
            </w:r>
          </w:p>
        </w:tc>
        <w:tc>
          <w:tcPr>
            <w:tcW w:w="2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rPr>
                <w:sz w:val="18"/>
                <w:szCs w:val="18"/>
              </w:rPr>
            </w:pPr>
          </w:p>
        </w:tc>
        <w:tc>
          <w:tcPr>
            <w:tcW w:w="1979"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286591125"/>
          <w:jc w:val="center"/>
        </w:trPr>
        <w:tc>
          <w:tcPr>
            <w:tcW w:w="6070" w:type="dxa"/>
            <w:tcBorders>
              <w:top w:val="nil"/>
              <w:left w:val="nil"/>
              <w:bottom w:val="nil"/>
              <w:right w:val="nil"/>
            </w:tcBorders>
            <w:shd w:val="clear" w:color="auto" w:fill="FFFFFF"/>
            <w:tcMar>
              <w:top w:w="0" w:type="dxa"/>
              <w:left w:w="15" w:type="dxa"/>
              <w:bottom w:w="0" w:type="dxa"/>
              <w:right w:w="15" w:type="dxa"/>
            </w:tcMar>
            <w:hideMark/>
          </w:tcPr>
          <w:p w:rsidR="00000000" w:rsidRDefault="00CD39EC">
            <w:pPr>
              <w:pStyle w:val="a3"/>
              <w:spacing w:before="0" w:beforeAutospacing="0" w:after="0" w:afterAutospacing="0" w:line="259" w:lineRule="auto"/>
              <w:rPr>
                <w:sz w:val="18"/>
                <w:szCs w:val="18"/>
              </w:rPr>
            </w:pPr>
            <w:r>
              <w:rPr>
                <w:color w:val="000000"/>
                <w:sz w:val="18"/>
                <w:szCs w:val="18"/>
              </w:rPr>
              <w:t>Depositary Shares Each Representing 1/1,000 of a 4.875% Cum Pref Share, Series I, $0.01 par valu</w:t>
            </w:r>
            <w:r>
              <w:rPr>
                <w:color w:val="000000"/>
                <w:sz w:val="18"/>
                <w:szCs w:val="18"/>
              </w:rPr>
              <w:t>e</w:t>
            </w:r>
          </w:p>
        </w:tc>
        <w:tc>
          <w:tcPr>
            <w:tcW w:w="147"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CD39EC">
            <w:pPr>
              <w:rPr>
                <w:sz w:val="18"/>
                <w:szCs w:val="18"/>
              </w:rPr>
            </w:pPr>
          </w:p>
        </w:tc>
        <w:tc>
          <w:tcPr>
            <w:tcW w:w="1144"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pStyle w:val="a3"/>
              <w:spacing w:before="0" w:beforeAutospacing="0" w:after="0" w:afterAutospacing="0" w:line="276" w:lineRule="auto"/>
              <w:jc w:val="center"/>
              <w:rPr>
                <w:sz w:val="18"/>
                <w:szCs w:val="18"/>
              </w:rPr>
            </w:pPr>
            <w:r>
              <w:rPr>
                <w:sz w:val="18"/>
                <w:szCs w:val="18"/>
              </w:rPr>
              <w:t>PSAPr</w:t>
            </w:r>
            <w:r>
              <w:rPr>
                <w:sz w:val="18"/>
                <w:szCs w:val="18"/>
              </w:rPr>
              <w:t>I</w:t>
            </w:r>
          </w:p>
        </w:tc>
        <w:tc>
          <w:tcPr>
            <w:tcW w:w="2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rPr>
                <w:sz w:val="18"/>
                <w:szCs w:val="18"/>
              </w:rPr>
            </w:pPr>
          </w:p>
        </w:tc>
        <w:tc>
          <w:tcPr>
            <w:tcW w:w="1979"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286591125"/>
          <w:jc w:val="center"/>
        </w:trPr>
        <w:tc>
          <w:tcPr>
            <w:tcW w:w="6070" w:type="dxa"/>
            <w:tcBorders>
              <w:top w:val="nil"/>
              <w:left w:val="nil"/>
              <w:bottom w:val="nil"/>
              <w:right w:val="nil"/>
            </w:tcBorders>
            <w:shd w:val="clear" w:color="auto" w:fill="FFFFFF"/>
            <w:tcMar>
              <w:top w:w="0" w:type="dxa"/>
              <w:left w:w="15" w:type="dxa"/>
              <w:bottom w:w="0" w:type="dxa"/>
              <w:right w:w="15" w:type="dxa"/>
            </w:tcMar>
            <w:hideMark/>
          </w:tcPr>
          <w:p w:rsidR="00000000" w:rsidRDefault="00CD39EC">
            <w:pPr>
              <w:pStyle w:val="a3"/>
              <w:spacing w:before="0" w:beforeAutospacing="0" w:after="0" w:afterAutospacing="0" w:line="259" w:lineRule="auto"/>
              <w:rPr>
                <w:sz w:val="18"/>
                <w:szCs w:val="18"/>
              </w:rPr>
            </w:pPr>
            <w:r>
              <w:rPr>
                <w:color w:val="000000"/>
                <w:sz w:val="18"/>
                <w:szCs w:val="18"/>
              </w:rPr>
              <w:t>Depositary Shares Each Representing 1/1,000 of a 4.700% Cum Pref Share, Series J, $0.01 par valu</w:t>
            </w:r>
            <w:r>
              <w:rPr>
                <w:color w:val="000000"/>
                <w:sz w:val="18"/>
                <w:szCs w:val="18"/>
              </w:rPr>
              <w:t>e</w:t>
            </w:r>
          </w:p>
        </w:tc>
        <w:tc>
          <w:tcPr>
            <w:tcW w:w="147"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CD39EC">
            <w:pPr>
              <w:rPr>
                <w:sz w:val="18"/>
                <w:szCs w:val="18"/>
              </w:rPr>
            </w:pPr>
          </w:p>
        </w:tc>
        <w:tc>
          <w:tcPr>
            <w:tcW w:w="1144"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pStyle w:val="a3"/>
              <w:spacing w:before="0" w:beforeAutospacing="0" w:after="0" w:afterAutospacing="0" w:line="276" w:lineRule="auto"/>
              <w:jc w:val="center"/>
              <w:rPr>
                <w:sz w:val="18"/>
                <w:szCs w:val="18"/>
              </w:rPr>
            </w:pPr>
            <w:r>
              <w:rPr>
                <w:sz w:val="18"/>
                <w:szCs w:val="18"/>
              </w:rPr>
              <w:t>PSAPr</w:t>
            </w:r>
            <w:r>
              <w:rPr>
                <w:sz w:val="18"/>
                <w:szCs w:val="18"/>
              </w:rPr>
              <w:t>J</w:t>
            </w:r>
          </w:p>
        </w:tc>
        <w:tc>
          <w:tcPr>
            <w:tcW w:w="2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rPr>
                <w:sz w:val="18"/>
                <w:szCs w:val="18"/>
              </w:rPr>
            </w:pPr>
          </w:p>
        </w:tc>
        <w:tc>
          <w:tcPr>
            <w:tcW w:w="1979"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286591125"/>
          <w:jc w:val="center"/>
        </w:trPr>
        <w:tc>
          <w:tcPr>
            <w:tcW w:w="6070" w:type="dxa"/>
            <w:tcBorders>
              <w:top w:val="nil"/>
              <w:left w:val="nil"/>
              <w:bottom w:val="nil"/>
              <w:right w:val="nil"/>
            </w:tcBorders>
            <w:shd w:val="clear" w:color="auto" w:fill="FFFFFF"/>
            <w:tcMar>
              <w:top w:w="0" w:type="dxa"/>
              <w:left w:w="15" w:type="dxa"/>
              <w:bottom w:w="0" w:type="dxa"/>
              <w:right w:w="15" w:type="dxa"/>
            </w:tcMar>
            <w:hideMark/>
          </w:tcPr>
          <w:p w:rsidR="00000000" w:rsidRDefault="00CD39EC">
            <w:pPr>
              <w:pStyle w:val="a3"/>
              <w:spacing w:before="0" w:beforeAutospacing="0" w:after="0" w:afterAutospacing="0" w:line="259" w:lineRule="auto"/>
              <w:rPr>
                <w:sz w:val="18"/>
                <w:szCs w:val="18"/>
              </w:rPr>
            </w:pPr>
            <w:r>
              <w:rPr>
                <w:color w:val="000000"/>
                <w:sz w:val="18"/>
                <w:szCs w:val="18"/>
              </w:rPr>
              <w:t>Depositary Shares Each Representing 1/1,000 of a 4.750% Cum Pref Share, Series K, $0.01 par valu</w:t>
            </w:r>
            <w:r>
              <w:rPr>
                <w:color w:val="000000"/>
                <w:sz w:val="18"/>
                <w:szCs w:val="18"/>
              </w:rPr>
              <w:t>e</w:t>
            </w:r>
          </w:p>
        </w:tc>
        <w:tc>
          <w:tcPr>
            <w:tcW w:w="147"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CD39EC">
            <w:pPr>
              <w:rPr>
                <w:sz w:val="18"/>
                <w:szCs w:val="18"/>
              </w:rPr>
            </w:pPr>
          </w:p>
        </w:tc>
        <w:tc>
          <w:tcPr>
            <w:tcW w:w="1144"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pStyle w:val="a3"/>
              <w:spacing w:before="0" w:beforeAutospacing="0" w:after="0" w:afterAutospacing="0" w:line="276" w:lineRule="auto"/>
              <w:jc w:val="center"/>
              <w:rPr>
                <w:sz w:val="18"/>
                <w:szCs w:val="18"/>
              </w:rPr>
            </w:pPr>
            <w:r>
              <w:rPr>
                <w:sz w:val="18"/>
                <w:szCs w:val="18"/>
              </w:rPr>
              <w:t>PSAPr</w:t>
            </w:r>
            <w:r>
              <w:rPr>
                <w:sz w:val="18"/>
                <w:szCs w:val="18"/>
              </w:rPr>
              <w:t>K</w:t>
            </w:r>
          </w:p>
        </w:tc>
        <w:tc>
          <w:tcPr>
            <w:tcW w:w="2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rPr>
                <w:sz w:val="18"/>
                <w:szCs w:val="18"/>
              </w:rPr>
            </w:pPr>
          </w:p>
        </w:tc>
        <w:tc>
          <w:tcPr>
            <w:tcW w:w="1979"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pStyle w:val="a3"/>
              <w:spacing w:before="0" w:beforeAutospacing="0" w:after="0" w:afterAutospacing="0" w:line="276" w:lineRule="auto"/>
              <w:jc w:val="center"/>
              <w:rPr>
                <w:sz w:val="18"/>
                <w:szCs w:val="18"/>
              </w:rPr>
            </w:pPr>
            <w:r>
              <w:rPr>
                <w:sz w:val="18"/>
                <w:szCs w:val="18"/>
              </w:rPr>
              <w:t>New York Stock Ex</w:t>
            </w:r>
            <w:r>
              <w:rPr>
                <w:sz w:val="18"/>
                <w:szCs w:val="18"/>
              </w:rPr>
              <w:t>chang</w:t>
            </w:r>
            <w:r>
              <w:rPr>
                <w:sz w:val="18"/>
                <w:szCs w:val="18"/>
              </w:rPr>
              <w:t>e</w:t>
            </w:r>
          </w:p>
        </w:tc>
      </w:tr>
      <w:tr w:rsidR="00000000">
        <w:trPr>
          <w:divId w:val="286591125"/>
          <w:jc w:val="center"/>
        </w:trPr>
        <w:tc>
          <w:tcPr>
            <w:tcW w:w="6070" w:type="dxa"/>
            <w:tcBorders>
              <w:top w:val="nil"/>
              <w:left w:val="nil"/>
              <w:bottom w:val="nil"/>
              <w:right w:val="nil"/>
            </w:tcBorders>
            <w:shd w:val="clear" w:color="auto" w:fill="FFFFFF"/>
            <w:tcMar>
              <w:top w:w="0" w:type="dxa"/>
              <w:left w:w="15" w:type="dxa"/>
              <w:bottom w:w="0" w:type="dxa"/>
              <w:right w:w="15" w:type="dxa"/>
            </w:tcMar>
            <w:hideMark/>
          </w:tcPr>
          <w:p w:rsidR="00000000" w:rsidRDefault="00CD39EC">
            <w:pPr>
              <w:pStyle w:val="a3"/>
              <w:spacing w:before="0" w:beforeAutospacing="0" w:after="0" w:afterAutospacing="0" w:line="259" w:lineRule="auto"/>
              <w:rPr>
                <w:sz w:val="18"/>
                <w:szCs w:val="18"/>
              </w:rPr>
            </w:pPr>
            <w:r>
              <w:rPr>
                <w:color w:val="000000"/>
                <w:sz w:val="18"/>
                <w:szCs w:val="18"/>
              </w:rPr>
              <w:lastRenderedPageBreak/>
              <w:t>0.875% Senior Notes due 203</w:t>
            </w:r>
            <w:r>
              <w:rPr>
                <w:color w:val="000000"/>
                <w:sz w:val="18"/>
                <w:szCs w:val="18"/>
              </w:rPr>
              <w:t>2</w:t>
            </w:r>
          </w:p>
        </w:tc>
        <w:tc>
          <w:tcPr>
            <w:tcW w:w="147"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CD39EC">
            <w:pPr>
              <w:rPr>
                <w:sz w:val="18"/>
                <w:szCs w:val="18"/>
              </w:rPr>
            </w:pPr>
          </w:p>
        </w:tc>
        <w:tc>
          <w:tcPr>
            <w:tcW w:w="1144"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pStyle w:val="a3"/>
              <w:spacing w:before="0" w:beforeAutospacing="0" w:after="0" w:afterAutospacing="0" w:line="276" w:lineRule="auto"/>
              <w:jc w:val="center"/>
              <w:rPr>
                <w:sz w:val="18"/>
                <w:szCs w:val="18"/>
              </w:rPr>
            </w:pPr>
            <w:r>
              <w:rPr>
                <w:sz w:val="18"/>
                <w:szCs w:val="18"/>
              </w:rPr>
              <w:t>PSA3</w:t>
            </w:r>
            <w:r>
              <w:rPr>
                <w:sz w:val="18"/>
                <w:szCs w:val="18"/>
              </w:rPr>
              <w:t>2</w:t>
            </w:r>
          </w:p>
        </w:tc>
        <w:tc>
          <w:tcPr>
            <w:tcW w:w="2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rPr>
                <w:sz w:val="18"/>
                <w:szCs w:val="18"/>
              </w:rPr>
            </w:pPr>
          </w:p>
        </w:tc>
        <w:tc>
          <w:tcPr>
            <w:tcW w:w="1979"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CD39EC">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bl>
    <w:p w:rsidR="00000000" w:rsidRDefault="00CD39EC">
      <w:pPr>
        <w:pStyle w:val="a3"/>
        <w:spacing w:before="0" w:beforeAutospacing="0" w:after="0" w:afterAutospacing="0" w:line="259" w:lineRule="auto"/>
        <w:jc w:val="both"/>
        <w:divId w:val="286591125"/>
        <w:rPr>
          <w:sz w:val="20"/>
          <w:szCs w:val="20"/>
        </w:rPr>
      </w:pPr>
      <w:r>
        <w:rPr>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sz w:val="20"/>
          <w:szCs w:val="20"/>
        </w:rPr>
        <w:t>uch reports), and (2) has been subject to such filing requirements for at least the past 90 days</w:t>
      </w:r>
      <w:r>
        <w:rPr>
          <w:sz w:val="20"/>
          <w:szCs w:val="20"/>
        </w:rPr>
        <w:t>.</w:t>
      </w:r>
    </w:p>
    <w:p w:rsidR="00000000" w:rsidRDefault="00CD39EC">
      <w:pPr>
        <w:pStyle w:val="a3"/>
        <w:spacing w:before="0" w:beforeAutospacing="0" w:after="0" w:afterAutospacing="0" w:line="259" w:lineRule="auto"/>
        <w:jc w:val="center"/>
        <w:divId w:val="286591125"/>
        <w:rPr>
          <w:sz w:val="20"/>
          <w:szCs w:val="20"/>
        </w:rPr>
      </w:pPr>
      <w:r>
        <w:rPr>
          <w:sz w:val="20"/>
          <w:szCs w:val="20"/>
        </w:rPr>
        <w:t>[X]</w:t>
      </w:r>
      <w:r>
        <w:rPr>
          <w:sz w:val="20"/>
          <w:szCs w:val="20"/>
        </w:rPr>
        <w:t xml:space="preserve"> </w:t>
      </w:r>
      <w:r>
        <w:rPr>
          <w:sz w:val="20"/>
          <w:szCs w:val="20"/>
        </w:rPr>
        <w:t>Ye</w:t>
      </w:r>
      <w:r>
        <w:rPr>
          <w:sz w:val="20"/>
          <w:szCs w:val="20"/>
        </w:rPr>
        <w:t>s</w:t>
      </w:r>
      <w:r>
        <w:rPr>
          <w:sz w:val="20"/>
          <w:szCs w:val="20"/>
        </w:rPr>
        <w:t xml:space="preserve"> [   ] N</w:t>
      </w:r>
      <w:r>
        <w:rPr>
          <w:sz w:val="20"/>
          <w:szCs w:val="20"/>
        </w:rPr>
        <w:t>o</w:t>
      </w:r>
    </w:p>
    <w:p w:rsidR="00000000" w:rsidRDefault="00CD39EC">
      <w:pPr>
        <w:pStyle w:val="a3"/>
        <w:spacing w:before="0" w:beforeAutospacing="0" w:after="0" w:afterAutospacing="0" w:line="259" w:lineRule="auto"/>
        <w:jc w:val="both"/>
        <w:divId w:val="286591125"/>
        <w:rPr>
          <w:sz w:val="20"/>
          <w:szCs w:val="20"/>
        </w:rPr>
      </w:pPr>
      <w:r>
        <w:rPr>
          <w:sz w:val="20"/>
          <w:szCs w:val="20"/>
        </w:rPr>
        <w:t>Indicate by check mark whether the registrant has submitted electronically every Interactive Data File required to be submitted pursuant to R</w:t>
      </w:r>
      <w:r>
        <w:rPr>
          <w:sz w:val="20"/>
          <w:szCs w:val="20"/>
        </w:rPr>
        <w:t>ule 405 of Regulation S-T (§232.405 of this chapter) during the preceding 12 months (or for such shorter period that the registrant was required to submit such files)</w:t>
      </w:r>
      <w:r>
        <w:rPr>
          <w:sz w:val="20"/>
          <w:szCs w:val="20"/>
        </w:rPr>
        <w:t>.</w:t>
      </w:r>
    </w:p>
    <w:p w:rsidR="00000000" w:rsidRDefault="00CD39EC">
      <w:pPr>
        <w:pStyle w:val="a3"/>
        <w:spacing w:before="0" w:beforeAutospacing="0" w:after="0" w:afterAutospacing="0" w:line="259" w:lineRule="auto"/>
        <w:jc w:val="center"/>
        <w:divId w:val="286591125"/>
        <w:rPr>
          <w:sz w:val="20"/>
          <w:szCs w:val="20"/>
        </w:rPr>
      </w:pPr>
      <w:r>
        <w:rPr>
          <w:sz w:val="20"/>
          <w:szCs w:val="20"/>
        </w:rPr>
        <w:t>[X]</w:t>
      </w:r>
      <w:r>
        <w:rPr>
          <w:sz w:val="20"/>
          <w:szCs w:val="20"/>
        </w:rPr>
        <w:t xml:space="preserve"> </w:t>
      </w:r>
      <w:r>
        <w:rPr>
          <w:sz w:val="20"/>
          <w:szCs w:val="20"/>
        </w:rPr>
        <w:t>Ye</w:t>
      </w:r>
      <w:r>
        <w:rPr>
          <w:sz w:val="20"/>
          <w:szCs w:val="20"/>
        </w:rPr>
        <w:t>s</w:t>
      </w:r>
      <w:r>
        <w:rPr>
          <w:sz w:val="20"/>
          <w:szCs w:val="20"/>
        </w:rPr>
        <w:t xml:space="preserve"> [ ] N</w:t>
      </w:r>
      <w:r>
        <w:rPr>
          <w:sz w:val="20"/>
          <w:szCs w:val="20"/>
        </w:rPr>
        <w:t>o</w:t>
      </w:r>
    </w:p>
    <w:p w:rsidR="00000000" w:rsidRDefault="00CD39EC">
      <w:pPr>
        <w:pStyle w:val="a3"/>
        <w:spacing w:before="0" w:beforeAutospacing="0" w:after="0" w:afterAutospacing="0" w:line="259" w:lineRule="auto"/>
        <w:jc w:val="both"/>
        <w:divId w:val="286591125"/>
        <w:rPr>
          <w:sz w:val="20"/>
          <w:szCs w:val="20"/>
        </w:rPr>
      </w:pPr>
      <w:r>
        <w:rPr>
          <w:sz w:val="20"/>
          <w:szCs w:val="20"/>
        </w:rPr>
        <w:t>Indicate by check mark whether the registrant is a large accelerated file</w:t>
      </w:r>
      <w:r>
        <w:rPr>
          <w:sz w:val="20"/>
          <w:szCs w:val="20"/>
        </w:rPr>
        <w:t>r, an accelerated filer, a non-accelerated filer, a smaller reporting company, or an emerging growth company. See the definitions of “large accelerated filer,” “accelerated filer,” “smaller reporting company,” and “emerging growth company” in Rule 12b-2 of</w:t>
      </w:r>
      <w:r>
        <w:rPr>
          <w:sz w:val="20"/>
          <w:szCs w:val="20"/>
        </w:rPr>
        <w:t xml:space="preserve"> the Exchange Act</w:t>
      </w:r>
      <w:r>
        <w:rPr>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1811"/>
        <w:gridCol w:w="1478"/>
        <w:gridCol w:w="1686"/>
        <w:gridCol w:w="1769"/>
        <w:gridCol w:w="1562"/>
      </w:tblGrid>
      <w:tr w:rsidR="00000000">
        <w:trPr>
          <w:divId w:val="286591125"/>
          <w:trHeight w:val="14"/>
          <w:jc w:val="center"/>
        </w:trPr>
        <w:tc>
          <w:tcPr>
            <w:tcW w:w="1090" w:type="pct"/>
            <w:tcBorders>
              <w:top w:val="nil"/>
              <w:left w:val="nil"/>
              <w:bottom w:val="nil"/>
              <w:right w:val="nil"/>
            </w:tcBorders>
            <w:tcMar>
              <w:top w:w="0" w:type="dxa"/>
              <w:left w:w="0" w:type="dxa"/>
              <w:bottom w:w="0" w:type="dxa"/>
              <w:right w:w="0" w:type="dxa"/>
            </w:tcMar>
            <w:hideMark/>
          </w:tcPr>
          <w:p w:rsidR="00000000" w:rsidRDefault="00CD39EC">
            <w:pPr>
              <w:rPr>
                <w:sz w:val="20"/>
                <w:szCs w:val="20"/>
              </w:rPr>
            </w:pPr>
          </w:p>
        </w:tc>
        <w:tc>
          <w:tcPr>
            <w:tcW w:w="890" w:type="pct"/>
            <w:tcBorders>
              <w:top w:val="nil"/>
              <w:left w:val="nil"/>
              <w:bottom w:val="nil"/>
              <w:right w:val="nil"/>
            </w:tcBorders>
            <w:tcMar>
              <w:top w:w="0" w:type="dxa"/>
              <w:left w:w="0" w:type="dxa"/>
              <w:bottom w:w="0" w:type="dxa"/>
              <w:right w:w="0" w:type="dxa"/>
            </w:tcMar>
            <w:hideMark/>
          </w:tcPr>
          <w:p w:rsidR="00000000" w:rsidRDefault="00CD39EC">
            <w:pPr>
              <w:rPr>
                <w:rFonts w:eastAsia="Times New Roman"/>
                <w:sz w:val="20"/>
                <w:szCs w:val="20"/>
              </w:rPr>
            </w:pPr>
          </w:p>
        </w:tc>
        <w:tc>
          <w:tcPr>
            <w:tcW w:w="1015" w:type="pct"/>
            <w:tcBorders>
              <w:top w:val="nil"/>
              <w:left w:val="nil"/>
              <w:bottom w:val="nil"/>
              <w:right w:val="nil"/>
            </w:tcBorders>
            <w:tcMar>
              <w:top w:w="0" w:type="dxa"/>
              <w:left w:w="0" w:type="dxa"/>
              <w:bottom w:w="0" w:type="dxa"/>
              <w:right w:w="0" w:type="dxa"/>
            </w:tcMar>
            <w:hideMark/>
          </w:tcPr>
          <w:p w:rsidR="00000000" w:rsidRDefault="00CD39EC">
            <w:pPr>
              <w:rPr>
                <w:rFonts w:eastAsia="Times New Roman"/>
                <w:sz w:val="20"/>
                <w:szCs w:val="20"/>
              </w:rPr>
            </w:pPr>
          </w:p>
        </w:tc>
        <w:tc>
          <w:tcPr>
            <w:tcW w:w="1065" w:type="pct"/>
            <w:tcBorders>
              <w:top w:val="nil"/>
              <w:left w:val="nil"/>
              <w:bottom w:val="nil"/>
              <w:right w:val="nil"/>
            </w:tcBorders>
            <w:tcMar>
              <w:top w:w="0" w:type="dxa"/>
              <w:left w:w="0" w:type="dxa"/>
              <w:bottom w:w="0" w:type="dxa"/>
              <w:right w:w="0" w:type="dxa"/>
            </w:tcMar>
            <w:hideMark/>
          </w:tcPr>
          <w:p w:rsidR="00000000" w:rsidRDefault="00CD39EC">
            <w:pPr>
              <w:rPr>
                <w:rFonts w:eastAsia="Times New Roman"/>
                <w:sz w:val="20"/>
                <w:szCs w:val="20"/>
              </w:rPr>
            </w:pPr>
          </w:p>
        </w:tc>
        <w:tc>
          <w:tcPr>
            <w:tcW w:w="945" w:type="pct"/>
            <w:tcBorders>
              <w:top w:val="nil"/>
              <w:left w:val="nil"/>
              <w:bottom w:val="nil"/>
              <w:right w:val="nil"/>
            </w:tcBorders>
            <w:tcMar>
              <w:top w:w="0" w:type="dxa"/>
              <w:left w:w="0" w:type="dxa"/>
              <w:bottom w:w="0" w:type="dxa"/>
              <w:right w:w="0" w:type="dxa"/>
            </w:tcMar>
            <w:hideMark/>
          </w:tcPr>
          <w:p w:rsidR="00000000" w:rsidRDefault="00CD39EC">
            <w:pPr>
              <w:rPr>
                <w:rFonts w:eastAsia="Times New Roman"/>
                <w:sz w:val="20"/>
                <w:szCs w:val="20"/>
              </w:rPr>
            </w:pPr>
          </w:p>
        </w:tc>
      </w:tr>
      <w:tr w:rsidR="00000000">
        <w:trPr>
          <w:divId w:val="286591125"/>
          <w:jc w:val="center"/>
        </w:trPr>
        <w:tc>
          <w:tcPr>
            <w:tcW w:w="1090" w:type="pct"/>
            <w:tcBorders>
              <w:top w:val="nil"/>
              <w:left w:val="nil"/>
              <w:bottom w:val="nil"/>
              <w:right w:val="nil"/>
            </w:tcBorders>
            <w:tcMar>
              <w:top w:w="0" w:type="dxa"/>
              <w:left w:w="0" w:type="dxa"/>
              <w:bottom w:w="0" w:type="dxa"/>
              <w:right w:w="0" w:type="dxa"/>
            </w:tcMar>
            <w:hideMark/>
          </w:tcPr>
          <w:p w:rsidR="00000000" w:rsidRDefault="00CD39EC">
            <w:pPr>
              <w:pStyle w:val="a3"/>
              <w:spacing w:before="0" w:beforeAutospacing="0" w:after="0" w:afterAutospacing="0" w:line="259" w:lineRule="auto"/>
              <w:jc w:val="center"/>
              <w:rPr>
                <w:sz w:val="20"/>
                <w:szCs w:val="20"/>
              </w:rPr>
            </w:pPr>
            <w:r>
              <w:rPr>
                <w:sz w:val="20"/>
                <w:szCs w:val="20"/>
              </w:rPr>
              <w:t>Large accelerated</w:t>
            </w:r>
            <w:r>
              <w:rPr>
                <w:sz w:val="20"/>
                <w:szCs w:val="20"/>
              </w:rPr>
              <w:t xml:space="preserve"> </w:t>
            </w:r>
          </w:p>
          <w:p w:rsidR="00000000" w:rsidRDefault="00CD39EC">
            <w:pPr>
              <w:pStyle w:val="a3"/>
              <w:spacing w:before="0" w:beforeAutospacing="0" w:after="0" w:afterAutospacing="0" w:line="259" w:lineRule="auto"/>
              <w:jc w:val="center"/>
              <w:rPr>
                <w:sz w:val="20"/>
                <w:szCs w:val="20"/>
              </w:rPr>
            </w:pPr>
            <w:r>
              <w:rPr>
                <w:sz w:val="20"/>
                <w:szCs w:val="20"/>
              </w:rPr>
              <w:t>file</w:t>
            </w:r>
            <w:r>
              <w:rPr>
                <w:sz w:val="20"/>
                <w:szCs w:val="20"/>
              </w:rPr>
              <w:t>r</w:t>
            </w:r>
          </w:p>
        </w:tc>
        <w:tc>
          <w:tcPr>
            <w:tcW w:w="890" w:type="pct"/>
            <w:tcBorders>
              <w:top w:val="nil"/>
              <w:left w:val="nil"/>
              <w:bottom w:val="nil"/>
              <w:right w:val="nil"/>
            </w:tcBorders>
            <w:tcMar>
              <w:top w:w="0" w:type="dxa"/>
              <w:left w:w="0" w:type="dxa"/>
              <w:bottom w:w="0" w:type="dxa"/>
              <w:right w:w="0" w:type="dxa"/>
            </w:tcMar>
            <w:hideMark/>
          </w:tcPr>
          <w:p w:rsidR="00000000" w:rsidRDefault="00CD39EC">
            <w:pPr>
              <w:pStyle w:val="a3"/>
              <w:spacing w:before="0" w:beforeAutospacing="0" w:after="0" w:afterAutospacing="0" w:line="259" w:lineRule="auto"/>
              <w:jc w:val="center"/>
              <w:rPr>
                <w:sz w:val="20"/>
                <w:szCs w:val="20"/>
              </w:rPr>
            </w:pPr>
            <w:r>
              <w:rPr>
                <w:sz w:val="20"/>
                <w:szCs w:val="20"/>
              </w:rPr>
              <w:t>Accelerated</w:t>
            </w:r>
            <w:r>
              <w:rPr>
                <w:sz w:val="20"/>
                <w:szCs w:val="20"/>
              </w:rPr>
              <w:t xml:space="preserve"> </w:t>
            </w:r>
          </w:p>
          <w:p w:rsidR="00000000" w:rsidRDefault="00CD39EC">
            <w:pPr>
              <w:pStyle w:val="a3"/>
              <w:spacing w:before="0" w:beforeAutospacing="0" w:after="0" w:afterAutospacing="0" w:line="259" w:lineRule="auto"/>
              <w:jc w:val="center"/>
              <w:rPr>
                <w:sz w:val="20"/>
                <w:szCs w:val="20"/>
              </w:rPr>
            </w:pPr>
            <w:r>
              <w:rPr>
                <w:sz w:val="20"/>
                <w:szCs w:val="20"/>
              </w:rPr>
              <w:t>file</w:t>
            </w:r>
            <w:r>
              <w:rPr>
                <w:sz w:val="20"/>
                <w:szCs w:val="20"/>
              </w:rPr>
              <w:t>r</w:t>
            </w:r>
          </w:p>
        </w:tc>
        <w:tc>
          <w:tcPr>
            <w:tcW w:w="1015" w:type="pct"/>
            <w:tcBorders>
              <w:top w:val="nil"/>
              <w:left w:val="nil"/>
              <w:bottom w:val="nil"/>
              <w:right w:val="nil"/>
            </w:tcBorders>
            <w:tcMar>
              <w:top w:w="0" w:type="dxa"/>
              <w:left w:w="0" w:type="dxa"/>
              <w:bottom w:w="0" w:type="dxa"/>
              <w:right w:w="0" w:type="dxa"/>
            </w:tcMar>
            <w:hideMark/>
          </w:tcPr>
          <w:p w:rsidR="00000000" w:rsidRDefault="00CD39EC">
            <w:pPr>
              <w:pStyle w:val="a3"/>
              <w:spacing w:before="0" w:beforeAutospacing="0" w:after="0" w:afterAutospacing="0" w:line="259" w:lineRule="auto"/>
              <w:jc w:val="center"/>
              <w:rPr>
                <w:sz w:val="20"/>
                <w:szCs w:val="20"/>
              </w:rPr>
            </w:pPr>
            <w:r>
              <w:rPr>
                <w:sz w:val="20"/>
                <w:szCs w:val="20"/>
              </w:rPr>
              <w:t>Non-accelerated file</w:t>
            </w:r>
            <w:r>
              <w:rPr>
                <w:sz w:val="20"/>
                <w:szCs w:val="20"/>
              </w:rPr>
              <w:t>r</w:t>
            </w:r>
          </w:p>
        </w:tc>
        <w:tc>
          <w:tcPr>
            <w:tcW w:w="1065" w:type="pct"/>
            <w:tcBorders>
              <w:top w:val="nil"/>
              <w:left w:val="nil"/>
              <w:bottom w:val="nil"/>
              <w:right w:val="nil"/>
            </w:tcBorders>
            <w:tcMar>
              <w:top w:w="0" w:type="dxa"/>
              <w:left w:w="0" w:type="dxa"/>
              <w:bottom w:w="0" w:type="dxa"/>
              <w:right w:w="0" w:type="dxa"/>
            </w:tcMar>
            <w:hideMark/>
          </w:tcPr>
          <w:p w:rsidR="00000000" w:rsidRDefault="00CD39EC">
            <w:pPr>
              <w:pStyle w:val="a3"/>
              <w:spacing w:before="0" w:beforeAutospacing="0" w:after="0" w:afterAutospacing="0" w:line="259" w:lineRule="auto"/>
              <w:jc w:val="center"/>
              <w:rPr>
                <w:sz w:val="20"/>
                <w:szCs w:val="20"/>
              </w:rPr>
            </w:pPr>
            <w:r>
              <w:rPr>
                <w:sz w:val="20"/>
                <w:szCs w:val="20"/>
              </w:rPr>
              <w:t>Smaller reporting compan</w:t>
            </w:r>
            <w:r>
              <w:rPr>
                <w:sz w:val="20"/>
                <w:szCs w:val="20"/>
              </w:rPr>
              <w:t>y</w:t>
            </w:r>
          </w:p>
        </w:tc>
        <w:tc>
          <w:tcPr>
            <w:tcW w:w="945" w:type="pct"/>
            <w:tcBorders>
              <w:top w:val="nil"/>
              <w:left w:val="nil"/>
              <w:bottom w:val="nil"/>
              <w:right w:val="nil"/>
            </w:tcBorders>
            <w:tcMar>
              <w:top w:w="0" w:type="dxa"/>
              <w:left w:w="0" w:type="dxa"/>
              <w:bottom w:w="0" w:type="dxa"/>
              <w:right w:w="0" w:type="dxa"/>
            </w:tcMar>
            <w:hideMark/>
          </w:tcPr>
          <w:p w:rsidR="00000000" w:rsidRDefault="00CD39EC">
            <w:pPr>
              <w:pStyle w:val="a3"/>
              <w:spacing w:before="0" w:beforeAutospacing="0" w:after="0" w:afterAutospacing="0" w:line="259" w:lineRule="auto"/>
              <w:jc w:val="center"/>
              <w:rPr>
                <w:sz w:val="20"/>
                <w:szCs w:val="20"/>
              </w:rPr>
            </w:pPr>
            <w:r>
              <w:rPr>
                <w:sz w:val="20"/>
                <w:szCs w:val="20"/>
              </w:rPr>
              <w:t>Emerging growth compan</w:t>
            </w:r>
            <w:r>
              <w:rPr>
                <w:sz w:val="20"/>
                <w:szCs w:val="20"/>
              </w:rPr>
              <w:t>y</w:t>
            </w:r>
          </w:p>
        </w:tc>
      </w:tr>
      <w:tr w:rsidR="00000000">
        <w:trPr>
          <w:divId w:val="286591125"/>
          <w:jc w:val="center"/>
        </w:trPr>
        <w:tc>
          <w:tcPr>
            <w:tcW w:w="1090" w:type="pct"/>
            <w:tcBorders>
              <w:top w:val="nil"/>
              <w:left w:val="nil"/>
              <w:bottom w:val="nil"/>
              <w:right w:val="nil"/>
            </w:tcBorders>
            <w:tcMar>
              <w:top w:w="0" w:type="dxa"/>
              <w:left w:w="0" w:type="dxa"/>
              <w:bottom w:w="0" w:type="dxa"/>
              <w:right w:w="0" w:type="dxa"/>
            </w:tcMar>
            <w:hideMark/>
          </w:tcPr>
          <w:p w:rsidR="00000000" w:rsidRDefault="00CD39EC">
            <w:pPr>
              <w:pStyle w:val="a3"/>
              <w:spacing w:before="0" w:beforeAutospacing="0" w:after="0" w:afterAutospacing="0" w:line="259" w:lineRule="auto"/>
              <w:jc w:val="center"/>
              <w:rPr>
                <w:sz w:val="20"/>
                <w:szCs w:val="20"/>
              </w:rPr>
            </w:pPr>
            <w:r>
              <w:rPr>
                <w:sz w:val="20"/>
                <w:szCs w:val="20"/>
              </w:rPr>
              <w:t>[X</w:t>
            </w:r>
            <w:r>
              <w:rPr>
                <w:sz w:val="20"/>
                <w:szCs w:val="20"/>
              </w:rPr>
              <w:t>]</w:t>
            </w:r>
          </w:p>
        </w:tc>
        <w:tc>
          <w:tcPr>
            <w:tcW w:w="890" w:type="pct"/>
            <w:tcBorders>
              <w:top w:val="nil"/>
              <w:left w:val="nil"/>
              <w:bottom w:val="nil"/>
              <w:right w:val="nil"/>
            </w:tcBorders>
            <w:tcMar>
              <w:top w:w="0" w:type="dxa"/>
              <w:left w:w="0" w:type="dxa"/>
              <w:bottom w:w="0" w:type="dxa"/>
              <w:right w:w="0" w:type="dxa"/>
            </w:tcMar>
            <w:hideMark/>
          </w:tcPr>
          <w:p w:rsidR="00000000" w:rsidRDefault="00CD39EC">
            <w:pPr>
              <w:pStyle w:val="a3"/>
              <w:spacing w:before="0" w:beforeAutospacing="0" w:after="0" w:afterAutospacing="0" w:line="259" w:lineRule="auto"/>
              <w:jc w:val="center"/>
              <w:rPr>
                <w:sz w:val="20"/>
                <w:szCs w:val="20"/>
              </w:rPr>
            </w:pPr>
            <w:r>
              <w:rPr>
                <w:sz w:val="20"/>
                <w:szCs w:val="20"/>
              </w:rPr>
              <w:t xml:space="preserve">[ </w:t>
            </w:r>
            <w:r>
              <w:rPr>
                <w:sz w:val="20"/>
                <w:szCs w:val="20"/>
              </w:rPr>
              <w:t>]</w:t>
            </w:r>
          </w:p>
        </w:tc>
        <w:tc>
          <w:tcPr>
            <w:tcW w:w="1015" w:type="pct"/>
            <w:tcBorders>
              <w:top w:val="nil"/>
              <w:left w:val="nil"/>
              <w:bottom w:val="nil"/>
              <w:right w:val="nil"/>
            </w:tcBorders>
            <w:tcMar>
              <w:top w:w="0" w:type="dxa"/>
              <w:left w:w="0" w:type="dxa"/>
              <w:bottom w:w="0" w:type="dxa"/>
              <w:right w:w="0" w:type="dxa"/>
            </w:tcMar>
            <w:hideMark/>
          </w:tcPr>
          <w:p w:rsidR="00000000" w:rsidRDefault="00CD39EC">
            <w:pPr>
              <w:pStyle w:val="a3"/>
              <w:spacing w:before="0" w:beforeAutospacing="0" w:after="0" w:afterAutospacing="0" w:line="259" w:lineRule="auto"/>
              <w:jc w:val="center"/>
              <w:rPr>
                <w:sz w:val="20"/>
                <w:szCs w:val="20"/>
              </w:rPr>
            </w:pPr>
            <w:r>
              <w:rPr>
                <w:sz w:val="20"/>
                <w:szCs w:val="20"/>
              </w:rPr>
              <w:t xml:space="preserve">[ </w:t>
            </w:r>
            <w:r>
              <w:rPr>
                <w:sz w:val="20"/>
                <w:szCs w:val="20"/>
              </w:rPr>
              <w:t>]</w:t>
            </w:r>
          </w:p>
        </w:tc>
        <w:tc>
          <w:tcPr>
            <w:tcW w:w="1065" w:type="pct"/>
            <w:tcBorders>
              <w:top w:val="nil"/>
              <w:left w:val="nil"/>
              <w:bottom w:val="nil"/>
              <w:right w:val="nil"/>
            </w:tcBorders>
            <w:tcMar>
              <w:top w:w="0" w:type="dxa"/>
              <w:left w:w="0" w:type="dxa"/>
              <w:bottom w:w="0" w:type="dxa"/>
              <w:right w:w="0" w:type="dxa"/>
            </w:tcMar>
            <w:hideMark/>
          </w:tcPr>
          <w:p w:rsidR="00000000" w:rsidRDefault="00CD39EC">
            <w:pPr>
              <w:pStyle w:val="a3"/>
              <w:spacing w:before="0" w:beforeAutospacing="0" w:after="0" w:afterAutospacing="0" w:line="259" w:lineRule="auto"/>
              <w:jc w:val="center"/>
              <w:rPr>
                <w:sz w:val="20"/>
                <w:szCs w:val="20"/>
              </w:rPr>
            </w:pPr>
            <w:r>
              <w:rPr>
                <w:sz w:val="20"/>
                <w:szCs w:val="20"/>
              </w:rPr>
              <w:t xml:space="preserve">[ </w:t>
            </w:r>
            <w:r>
              <w:rPr>
                <w:sz w:val="20"/>
                <w:szCs w:val="20"/>
              </w:rPr>
              <w:t>]</w:t>
            </w:r>
          </w:p>
        </w:tc>
        <w:tc>
          <w:tcPr>
            <w:tcW w:w="945" w:type="pct"/>
            <w:tcBorders>
              <w:top w:val="nil"/>
              <w:left w:val="nil"/>
              <w:bottom w:val="nil"/>
              <w:right w:val="nil"/>
            </w:tcBorders>
            <w:tcMar>
              <w:top w:w="0" w:type="dxa"/>
              <w:left w:w="0" w:type="dxa"/>
              <w:bottom w:w="0" w:type="dxa"/>
              <w:right w:w="0" w:type="dxa"/>
            </w:tcMar>
            <w:hideMark/>
          </w:tcPr>
          <w:p w:rsidR="00000000" w:rsidRDefault="00CD39EC">
            <w:pPr>
              <w:pStyle w:val="a3"/>
              <w:spacing w:before="0" w:beforeAutospacing="0" w:after="0" w:afterAutospacing="0" w:line="259" w:lineRule="auto"/>
              <w:jc w:val="center"/>
              <w:rPr>
                <w:sz w:val="20"/>
                <w:szCs w:val="20"/>
              </w:rPr>
            </w:pPr>
            <w:r>
              <w:rPr>
                <w:sz w:val="20"/>
                <w:szCs w:val="20"/>
              </w:rPr>
              <w:t xml:space="preserve">[ </w:t>
            </w:r>
            <w:r>
              <w:rPr>
                <w:sz w:val="20"/>
                <w:szCs w:val="20"/>
              </w:rPr>
              <w:t>]</w:t>
            </w:r>
          </w:p>
        </w:tc>
      </w:tr>
    </w:tbl>
    <w:p w:rsidR="00000000" w:rsidRDefault="00CD39EC">
      <w:pPr>
        <w:pStyle w:val="a3"/>
        <w:spacing w:before="0" w:beforeAutospacing="0" w:after="0" w:afterAutospacing="0" w:line="259" w:lineRule="auto"/>
        <w:jc w:val="both"/>
        <w:divId w:val="286591125"/>
        <w:rPr>
          <w:sz w:val="20"/>
          <w:szCs w:val="20"/>
        </w:rPr>
      </w:pPr>
      <w:r>
        <w:rPr>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 </w:t>
      </w:r>
      <w:r>
        <w:rPr>
          <w:sz w:val="20"/>
          <w:szCs w:val="20"/>
        </w:rPr>
        <w:t>]</w:t>
      </w:r>
    </w:p>
    <w:p w:rsidR="00000000" w:rsidRDefault="00CD39EC">
      <w:pPr>
        <w:pStyle w:val="a3"/>
        <w:spacing w:before="0" w:beforeAutospacing="0" w:after="0" w:afterAutospacing="0" w:line="259" w:lineRule="auto"/>
        <w:jc w:val="both"/>
        <w:divId w:val="286591125"/>
        <w:rPr>
          <w:sz w:val="20"/>
          <w:szCs w:val="20"/>
        </w:rPr>
      </w:pPr>
      <w:r>
        <w:rPr>
          <w:sz w:val="20"/>
          <w:szCs w:val="20"/>
        </w:rPr>
        <w:t>I</w:t>
      </w:r>
      <w:r>
        <w:rPr>
          <w:sz w:val="20"/>
          <w:szCs w:val="20"/>
        </w:rPr>
        <w:t>ndicate by check mark whether the registrant is a shell company (as defined in Rule 12b-2 of the Exchange Act)</w:t>
      </w:r>
      <w:r>
        <w:rPr>
          <w:sz w:val="20"/>
          <w:szCs w:val="20"/>
        </w:rPr>
        <w:t>.</w:t>
      </w:r>
    </w:p>
    <w:p w:rsidR="00000000" w:rsidRDefault="00CD39EC">
      <w:pPr>
        <w:pStyle w:val="a3"/>
        <w:spacing w:before="0" w:beforeAutospacing="0" w:after="0" w:afterAutospacing="0" w:line="259" w:lineRule="auto"/>
        <w:jc w:val="center"/>
        <w:divId w:val="286591125"/>
        <w:rPr>
          <w:sz w:val="20"/>
          <w:szCs w:val="20"/>
        </w:rPr>
      </w:pPr>
      <w:r>
        <w:rPr>
          <w:sz w:val="20"/>
          <w:szCs w:val="20"/>
        </w:rPr>
        <w:t>[ ] Yes</w:t>
      </w:r>
      <w:r>
        <w:rPr>
          <w:sz w:val="20"/>
          <w:szCs w:val="20"/>
        </w:rPr>
        <w:t xml:space="preserve"> </w:t>
      </w:r>
      <w:r>
        <w:rPr>
          <w:sz w:val="20"/>
          <w:szCs w:val="20"/>
        </w:rPr>
        <w:t>[X</w:t>
      </w:r>
      <w:r>
        <w:rPr>
          <w:sz w:val="20"/>
          <w:szCs w:val="20"/>
        </w:rPr>
        <w:t>]</w:t>
      </w:r>
      <w:r>
        <w:rPr>
          <w:sz w:val="20"/>
          <w:szCs w:val="20"/>
        </w:rPr>
        <w:t xml:space="preserve"> N</w:t>
      </w:r>
      <w:r>
        <w:rPr>
          <w:sz w:val="20"/>
          <w:szCs w:val="20"/>
        </w:rPr>
        <w:t>o</w:t>
      </w:r>
    </w:p>
    <w:p w:rsidR="00000000" w:rsidRDefault="00CD39EC">
      <w:pPr>
        <w:pStyle w:val="a3"/>
        <w:spacing w:before="0" w:beforeAutospacing="0" w:after="0" w:afterAutospacing="0" w:line="259" w:lineRule="auto"/>
        <w:jc w:val="both"/>
        <w:divId w:val="286591125"/>
        <w:rPr>
          <w:sz w:val="20"/>
          <w:szCs w:val="20"/>
        </w:rPr>
      </w:pPr>
      <w:r>
        <w:rPr>
          <w:sz w:val="20"/>
          <w:szCs w:val="20"/>
        </w:rPr>
        <w:t>Indicate the number of the registrant’</w:t>
      </w:r>
      <w:r>
        <w:rPr>
          <w:sz w:val="20"/>
          <w:szCs w:val="20"/>
        </w:rPr>
        <w:t>s outstanding common shares of beneficial interest, as of April 27, 2020</w:t>
      </w:r>
      <w:r>
        <w:rPr>
          <w:sz w:val="20"/>
          <w:szCs w:val="20"/>
        </w:rPr>
        <w:t>:</w:t>
      </w:r>
    </w:p>
    <w:p w:rsidR="00000000" w:rsidRDefault="00CD39EC">
      <w:pPr>
        <w:pStyle w:val="a3"/>
        <w:spacing w:before="0" w:beforeAutospacing="0" w:after="0" w:afterAutospacing="0" w:line="259" w:lineRule="auto"/>
        <w:divId w:val="286591125"/>
        <w:rPr>
          <w:sz w:val="20"/>
          <w:szCs w:val="20"/>
        </w:rPr>
      </w:pPr>
      <w:r>
        <w:rPr>
          <w:sz w:val="20"/>
          <w:szCs w:val="20"/>
        </w:rPr>
        <w:t>Common Shares of beneficial interest, $0.10 par value per share –</w:t>
      </w:r>
      <w:r>
        <w:rPr>
          <w:sz w:val="20"/>
          <w:szCs w:val="20"/>
        </w:rPr>
        <w:t xml:space="preserve"> </w:t>
      </w:r>
      <w:r>
        <w:rPr>
          <w:sz w:val="20"/>
          <w:szCs w:val="20"/>
        </w:rPr>
        <w:t>174,792,74</w:t>
      </w:r>
      <w:r>
        <w:rPr>
          <w:sz w:val="20"/>
          <w:szCs w:val="20"/>
        </w:rPr>
        <w:t>5</w:t>
      </w:r>
      <w:r>
        <w:rPr>
          <w:sz w:val="20"/>
          <w:szCs w:val="20"/>
        </w:rPr>
        <w:t xml:space="preserve"> </w:t>
      </w:r>
      <w:r>
        <w:rPr>
          <w:sz w:val="20"/>
          <w:szCs w:val="20"/>
        </w:rPr>
        <w:t>share</w:t>
      </w:r>
      <w:r>
        <w:rPr>
          <w:sz w:val="20"/>
          <w:szCs w:val="20"/>
        </w:rPr>
        <w:t>s</w:t>
      </w:r>
    </w:p>
    <w:p w:rsidR="00000000" w:rsidRDefault="00CD39EC">
      <w:pPr>
        <w:spacing w:before="360" w:after="360"/>
        <w:divId w:val="970137292"/>
        <w:rPr>
          <w:rFonts w:eastAsia="Times New Roman"/>
        </w:rPr>
      </w:pPr>
      <w:r>
        <w:rPr>
          <w:rFonts w:eastAsia="Times New Roman"/>
        </w:rPr>
        <w:pict>
          <v:rect id="_x0000_i1026" style="width:0;height:1.5pt" o:hralign="center" o:hrstd="t" o:hr="t" fillcolor="#a0a0a0" stroked="f"/>
        </w:pict>
      </w:r>
    </w:p>
    <w:p w:rsidR="00000000" w:rsidRDefault="00CD39EC">
      <w:pPr>
        <w:pStyle w:val="a3"/>
        <w:spacing w:before="0" w:beforeAutospacing="0" w:after="0" w:afterAutospacing="0" w:line="259" w:lineRule="auto"/>
        <w:jc w:val="center"/>
        <w:divId w:val="2101952514"/>
        <w:rPr>
          <w:sz w:val="20"/>
          <w:szCs w:val="20"/>
        </w:rPr>
      </w:pPr>
      <w:r>
        <w:rPr>
          <w:b/>
          <w:bCs/>
          <w:sz w:val="20"/>
          <w:szCs w:val="20"/>
          <w:u w:val="single"/>
        </w:rPr>
        <w:t>PUBLIC STORAG</w:t>
      </w:r>
      <w:r>
        <w:rPr>
          <w:b/>
          <w:bCs/>
          <w:sz w:val="20"/>
          <w:szCs w:val="20"/>
          <w:u w:val="single"/>
        </w:rPr>
        <w:t>E</w:t>
      </w:r>
    </w:p>
    <w:p w:rsidR="00000000" w:rsidRDefault="00CD39EC">
      <w:pPr>
        <w:pStyle w:val="a3"/>
        <w:spacing w:before="0" w:beforeAutospacing="0" w:after="0" w:afterAutospacing="0" w:line="259" w:lineRule="auto"/>
        <w:jc w:val="center"/>
        <w:divId w:val="2101952514"/>
        <w:rPr>
          <w:sz w:val="20"/>
          <w:szCs w:val="20"/>
        </w:rPr>
      </w:pPr>
      <w:r>
        <w:rPr>
          <w:b/>
          <w:bCs/>
          <w:sz w:val="20"/>
          <w:szCs w:val="20"/>
        </w:rPr>
        <w:t>INDE</w:t>
      </w:r>
      <w:r>
        <w:rPr>
          <w:b/>
          <w:bCs/>
          <w:sz w:val="20"/>
          <w:szCs w:val="20"/>
        </w:rPr>
        <w:t>X</w:t>
      </w:r>
    </w:p>
    <w:tbl>
      <w:tblPr>
        <w:tblW w:w="5000" w:type="pct"/>
        <w:jc w:val="center"/>
        <w:tblCellMar>
          <w:top w:w="15" w:type="dxa"/>
          <w:left w:w="15" w:type="dxa"/>
          <w:bottom w:w="15" w:type="dxa"/>
          <w:right w:w="15" w:type="dxa"/>
        </w:tblCellMar>
        <w:tblLook w:val="04A0" w:firstRow="1" w:lastRow="0" w:firstColumn="1" w:lastColumn="0" w:noHBand="0" w:noVBand="1"/>
      </w:tblPr>
      <w:tblGrid>
        <w:gridCol w:w="1188"/>
        <w:gridCol w:w="6304"/>
        <w:gridCol w:w="814"/>
      </w:tblGrid>
      <w:tr w:rsidR="00000000">
        <w:trPr>
          <w:divId w:val="2101952514"/>
          <w:trHeight w:val="14"/>
          <w:jc w:val="center"/>
        </w:trPr>
        <w:tc>
          <w:tcPr>
            <w:tcW w:w="715"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r>
      <w:tr w:rsidR="00000000">
        <w:trPr>
          <w:divId w:val="2101952514"/>
          <w:jc w:val="center"/>
        </w:trPr>
        <w:tc>
          <w:tcPr>
            <w:tcW w:w="71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jc w:val="both"/>
              <w:rPr>
                <w:sz w:val="20"/>
                <w:szCs w:val="20"/>
              </w:rPr>
            </w:pPr>
            <w:r>
              <w:rPr>
                <w:sz w:val="20"/>
                <w:szCs w:val="20"/>
              </w:rPr>
              <w:t xml:space="preserve">PART </w:t>
            </w:r>
            <w:r>
              <w:rPr>
                <w:sz w:val="20"/>
                <w:szCs w:val="20"/>
              </w:rPr>
              <w:t>I</w:t>
            </w:r>
          </w:p>
        </w:tc>
        <w:tc>
          <w:tcPr>
            <w:tcW w:w="379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jc w:val="both"/>
              <w:rPr>
                <w:sz w:val="20"/>
                <w:szCs w:val="20"/>
              </w:rPr>
            </w:pPr>
            <w:r>
              <w:rPr>
                <w:sz w:val="20"/>
                <w:szCs w:val="20"/>
                <w:u w:val="single"/>
              </w:rPr>
              <w:t>FINANCIAL INFORMATIO</w:t>
            </w:r>
            <w:r>
              <w:rPr>
                <w:sz w:val="20"/>
                <w:szCs w:val="20"/>
                <w:u w:val="single"/>
              </w:rPr>
              <w:t>N</w:t>
            </w:r>
          </w:p>
        </w:tc>
        <w:tc>
          <w:tcPr>
            <w:tcW w:w="490"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jc w:val="center"/>
              <w:rPr>
                <w:sz w:val="20"/>
                <w:szCs w:val="20"/>
              </w:rPr>
            </w:pPr>
            <w:r>
              <w:rPr>
                <w:sz w:val="20"/>
                <w:szCs w:val="20"/>
                <w:u w:val="single"/>
              </w:rPr>
              <w:t>Page</w:t>
            </w:r>
            <w:r>
              <w:rPr>
                <w:sz w:val="20"/>
                <w:szCs w:val="20"/>
                <w:u w:val="single"/>
              </w:rPr>
              <w:t>s</w:t>
            </w:r>
          </w:p>
        </w:tc>
      </w:tr>
      <w:tr w:rsidR="00000000">
        <w:trPr>
          <w:divId w:val="2101952514"/>
          <w:jc w:val="center"/>
        </w:trPr>
        <w:tc>
          <w:tcPr>
            <w:tcW w:w="715"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r>
      <w:tr w:rsidR="00000000">
        <w:trPr>
          <w:divId w:val="2101952514"/>
          <w:jc w:val="center"/>
        </w:trPr>
        <w:tc>
          <w:tcPr>
            <w:tcW w:w="71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jc w:val="both"/>
              <w:rPr>
                <w:sz w:val="20"/>
                <w:szCs w:val="20"/>
              </w:rPr>
            </w:pPr>
            <w:r>
              <w:rPr>
                <w:sz w:val="20"/>
                <w:szCs w:val="20"/>
              </w:rPr>
              <w:t>Item 1</w:t>
            </w:r>
            <w:r>
              <w:rPr>
                <w:sz w:val="20"/>
                <w:szCs w:val="20"/>
              </w:rPr>
              <w:t>.</w:t>
            </w:r>
          </w:p>
        </w:tc>
        <w:tc>
          <w:tcPr>
            <w:tcW w:w="379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rPr>
                <w:sz w:val="20"/>
                <w:szCs w:val="20"/>
              </w:rPr>
            </w:pPr>
            <w:r>
              <w:rPr>
                <w:sz w:val="20"/>
                <w:szCs w:val="20"/>
              </w:rPr>
              <w:t>Financial Statements (Unaudited</w:t>
            </w:r>
            <w:r>
              <w:rPr>
                <w:sz w:val="20"/>
                <w:szCs w:val="20"/>
              </w:rPr>
              <w:t>)</w:t>
            </w:r>
          </w:p>
        </w:tc>
        <w:tc>
          <w:tcPr>
            <w:tcW w:w="490"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r>
      <w:tr w:rsidR="00000000">
        <w:trPr>
          <w:divId w:val="2101952514"/>
          <w:jc w:val="center"/>
        </w:trPr>
        <w:tc>
          <w:tcPr>
            <w:tcW w:w="715"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r>
      <w:tr w:rsidR="00000000">
        <w:trPr>
          <w:divId w:val="2101952514"/>
          <w:jc w:val="center"/>
        </w:trPr>
        <w:tc>
          <w:tcPr>
            <w:tcW w:w="715"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rPr>
                <w:sz w:val="20"/>
                <w:szCs w:val="20"/>
              </w:rPr>
            </w:pPr>
            <w:r>
              <w:rPr>
                <w:sz w:val="20"/>
                <w:szCs w:val="20"/>
              </w:rPr>
              <w:t>Balance Sheets at March 31, 2020 and December 31, 201</w:t>
            </w:r>
            <w:r>
              <w:rPr>
                <w:sz w:val="20"/>
                <w:szCs w:val="20"/>
              </w:rPr>
              <w:t>9</w:t>
            </w:r>
          </w:p>
        </w:tc>
        <w:tc>
          <w:tcPr>
            <w:tcW w:w="490"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jc w:val="right"/>
              <w:rPr>
                <w:sz w:val="20"/>
                <w:szCs w:val="20"/>
              </w:rPr>
            </w:pPr>
            <w:r>
              <w:rPr>
                <w:sz w:val="20"/>
                <w:szCs w:val="20"/>
              </w:rPr>
              <w:t>1</w:t>
            </w:r>
          </w:p>
        </w:tc>
      </w:tr>
      <w:tr w:rsidR="00000000">
        <w:trPr>
          <w:divId w:val="2101952514"/>
          <w:jc w:val="center"/>
        </w:trPr>
        <w:tc>
          <w:tcPr>
            <w:tcW w:w="715"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r>
      <w:tr w:rsidR="00000000">
        <w:trPr>
          <w:divId w:val="2101952514"/>
          <w:jc w:val="center"/>
        </w:trPr>
        <w:tc>
          <w:tcPr>
            <w:tcW w:w="715"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rPr>
                <w:sz w:val="20"/>
                <w:szCs w:val="20"/>
              </w:rPr>
            </w:pPr>
            <w:r>
              <w:rPr>
                <w:sz w:val="20"/>
                <w:szCs w:val="20"/>
              </w:rPr>
              <w:t>Statements of Income for the Three Months Ended March 31, 2020 and 201</w:t>
            </w:r>
            <w:r>
              <w:rPr>
                <w:sz w:val="20"/>
                <w:szCs w:val="20"/>
              </w:rPr>
              <w:t>9</w:t>
            </w:r>
          </w:p>
        </w:tc>
        <w:tc>
          <w:tcPr>
            <w:tcW w:w="490"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jc w:val="right"/>
              <w:rPr>
                <w:sz w:val="20"/>
                <w:szCs w:val="20"/>
              </w:rPr>
            </w:pPr>
            <w:r>
              <w:rPr>
                <w:sz w:val="20"/>
                <w:szCs w:val="20"/>
              </w:rPr>
              <w:t>2</w:t>
            </w:r>
          </w:p>
        </w:tc>
      </w:tr>
      <w:tr w:rsidR="00000000">
        <w:trPr>
          <w:divId w:val="2101952514"/>
          <w:jc w:val="center"/>
        </w:trPr>
        <w:tc>
          <w:tcPr>
            <w:tcW w:w="715"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r>
      <w:tr w:rsidR="00000000">
        <w:trPr>
          <w:divId w:val="2101952514"/>
          <w:jc w:val="center"/>
        </w:trPr>
        <w:tc>
          <w:tcPr>
            <w:tcW w:w="715"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c>
          <w:tcPr>
            <w:tcW w:w="3795" w:type="pct"/>
            <w:tcBorders>
              <w:top w:val="nil"/>
              <w:left w:val="nil"/>
              <w:bottom w:val="nil"/>
              <w:right w:val="nil"/>
            </w:tcBorders>
            <w:tcMar>
              <w:top w:w="0" w:type="dxa"/>
              <w:left w:w="15" w:type="dxa"/>
              <w:bottom w:w="0" w:type="dxa"/>
              <w:right w:w="15" w:type="dxa"/>
            </w:tcMar>
            <w:vAlign w:val="bottom"/>
            <w:hideMark/>
          </w:tcPr>
          <w:p w:rsidR="00000000" w:rsidRDefault="00CD39EC">
            <w:pPr>
              <w:pStyle w:val="a3"/>
              <w:spacing w:before="0" w:beforeAutospacing="0" w:after="0" w:afterAutospacing="0" w:line="259" w:lineRule="auto"/>
              <w:rPr>
                <w:sz w:val="20"/>
                <w:szCs w:val="20"/>
              </w:rPr>
            </w:pPr>
            <w:r>
              <w:rPr>
                <w:sz w:val="20"/>
                <w:szCs w:val="20"/>
              </w:rPr>
              <w:t>Statements of Comprehensive Income for the Three Months Ended</w:t>
            </w:r>
            <w:r>
              <w:rPr>
                <w:sz w:val="20"/>
                <w:szCs w:val="20"/>
              </w:rPr>
              <w:t xml:space="preserve"> </w:t>
            </w:r>
            <w:r>
              <w:rPr>
                <w:sz w:val="20"/>
                <w:szCs w:val="20"/>
              </w:rPr>
              <w:br/>
            </w:r>
            <w:r>
              <w:rPr>
                <w:sz w:val="20"/>
                <w:szCs w:val="20"/>
              </w:rPr>
              <w:t>‎</w:t>
            </w:r>
            <w:r>
              <w:rPr>
                <w:sz w:val="20"/>
                <w:szCs w:val="20"/>
              </w:rPr>
              <w:t>March 31, 2020 and 201</w:t>
            </w:r>
            <w:r>
              <w:rPr>
                <w:sz w:val="20"/>
                <w:szCs w:val="20"/>
              </w:rPr>
              <w:t>9</w:t>
            </w:r>
          </w:p>
        </w:tc>
        <w:tc>
          <w:tcPr>
            <w:tcW w:w="490" w:type="pct"/>
            <w:tcBorders>
              <w:top w:val="nil"/>
              <w:left w:val="nil"/>
              <w:bottom w:val="nil"/>
              <w:right w:val="nil"/>
            </w:tcBorders>
            <w:tcMar>
              <w:top w:w="0" w:type="dxa"/>
              <w:left w:w="15" w:type="dxa"/>
              <w:bottom w:w="0" w:type="dxa"/>
              <w:right w:w="15"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3</w:t>
            </w:r>
          </w:p>
        </w:tc>
      </w:tr>
      <w:tr w:rsidR="00000000">
        <w:trPr>
          <w:divId w:val="2101952514"/>
          <w:jc w:val="center"/>
        </w:trPr>
        <w:tc>
          <w:tcPr>
            <w:tcW w:w="715"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r>
      <w:tr w:rsidR="00000000">
        <w:trPr>
          <w:divId w:val="2101952514"/>
          <w:jc w:val="center"/>
        </w:trPr>
        <w:tc>
          <w:tcPr>
            <w:tcW w:w="715"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rPr>
                <w:sz w:val="20"/>
                <w:szCs w:val="20"/>
              </w:rPr>
            </w:pPr>
            <w:r>
              <w:rPr>
                <w:sz w:val="20"/>
                <w:szCs w:val="20"/>
              </w:rPr>
              <w:t>Statements of Equity for the Three Months Ended March 31, 2020 and 201</w:t>
            </w:r>
            <w:r>
              <w:rPr>
                <w:sz w:val="20"/>
                <w:szCs w:val="20"/>
              </w:rPr>
              <w:t>9</w:t>
            </w:r>
          </w:p>
        </w:tc>
        <w:tc>
          <w:tcPr>
            <w:tcW w:w="490"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jc w:val="right"/>
              <w:rPr>
                <w:sz w:val="20"/>
                <w:szCs w:val="20"/>
              </w:rPr>
            </w:pPr>
            <w:r>
              <w:rPr>
                <w:sz w:val="20"/>
                <w:szCs w:val="20"/>
              </w:rPr>
              <w:t>4-</w:t>
            </w:r>
            <w:r>
              <w:rPr>
                <w:sz w:val="20"/>
                <w:szCs w:val="20"/>
              </w:rPr>
              <w:t>5</w:t>
            </w:r>
          </w:p>
        </w:tc>
      </w:tr>
      <w:tr w:rsidR="00000000">
        <w:trPr>
          <w:divId w:val="2101952514"/>
          <w:jc w:val="center"/>
        </w:trPr>
        <w:tc>
          <w:tcPr>
            <w:tcW w:w="715"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r>
      <w:tr w:rsidR="00000000">
        <w:trPr>
          <w:divId w:val="2101952514"/>
          <w:jc w:val="center"/>
        </w:trPr>
        <w:tc>
          <w:tcPr>
            <w:tcW w:w="715"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rPr>
                <w:sz w:val="20"/>
                <w:szCs w:val="20"/>
              </w:rPr>
            </w:pPr>
            <w:r>
              <w:rPr>
                <w:sz w:val="20"/>
                <w:szCs w:val="20"/>
              </w:rPr>
              <w:t>Statements of Cash Flows for the Three Months Ended March 31, 2020 and 201</w:t>
            </w:r>
            <w:r>
              <w:rPr>
                <w:sz w:val="20"/>
                <w:szCs w:val="20"/>
              </w:rPr>
              <w:t>9</w:t>
            </w:r>
          </w:p>
        </w:tc>
        <w:tc>
          <w:tcPr>
            <w:tcW w:w="490"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jc w:val="right"/>
              <w:rPr>
                <w:sz w:val="20"/>
                <w:szCs w:val="20"/>
              </w:rPr>
            </w:pPr>
            <w:r>
              <w:rPr>
                <w:sz w:val="20"/>
                <w:szCs w:val="20"/>
              </w:rPr>
              <w:t>6-</w:t>
            </w:r>
            <w:r>
              <w:rPr>
                <w:sz w:val="20"/>
                <w:szCs w:val="20"/>
              </w:rPr>
              <w:t>7</w:t>
            </w:r>
          </w:p>
        </w:tc>
      </w:tr>
      <w:tr w:rsidR="00000000">
        <w:trPr>
          <w:divId w:val="2101952514"/>
          <w:jc w:val="center"/>
        </w:trPr>
        <w:tc>
          <w:tcPr>
            <w:tcW w:w="715"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r>
      <w:tr w:rsidR="00000000">
        <w:trPr>
          <w:divId w:val="2101952514"/>
          <w:jc w:val="center"/>
        </w:trPr>
        <w:tc>
          <w:tcPr>
            <w:tcW w:w="715"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rPr>
                <w:sz w:val="20"/>
                <w:szCs w:val="20"/>
              </w:rPr>
            </w:pPr>
            <w:r>
              <w:rPr>
                <w:sz w:val="20"/>
                <w:szCs w:val="20"/>
              </w:rPr>
              <w:t>Condensed Notes to Financial Statement</w:t>
            </w:r>
            <w:r>
              <w:rPr>
                <w:sz w:val="20"/>
                <w:szCs w:val="20"/>
              </w:rPr>
              <w:t>s</w:t>
            </w:r>
          </w:p>
        </w:tc>
        <w:tc>
          <w:tcPr>
            <w:tcW w:w="490"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jc w:val="right"/>
              <w:rPr>
                <w:sz w:val="20"/>
                <w:szCs w:val="20"/>
              </w:rPr>
            </w:pPr>
            <w:r>
              <w:rPr>
                <w:sz w:val="20"/>
                <w:szCs w:val="20"/>
              </w:rPr>
              <w:t>8-2</w:t>
            </w:r>
            <w:r>
              <w:rPr>
                <w:sz w:val="20"/>
                <w:szCs w:val="20"/>
              </w:rPr>
              <w:t>5</w:t>
            </w:r>
          </w:p>
        </w:tc>
      </w:tr>
      <w:tr w:rsidR="00000000">
        <w:trPr>
          <w:divId w:val="2101952514"/>
          <w:jc w:val="center"/>
        </w:trPr>
        <w:tc>
          <w:tcPr>
            <w:tcW w:w="715"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r>
      <w:tr w:rsidR="00000000">
        <w:trPr>
          <w:divId w:val="2101952514"/>
          <w:jc w:val="center"/>
        </w:trPr>
        <w:tc>
          <w:tcPr>
            <w:tcW w:w="71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jc w:val="both"/>
              <w:rPr>
                <w:sz w:val="20"/>
                <w:szCs w:val="20"/>
              </w:rPr>
            </w:pPr>
            <w:r>
              <w:rPr>
                <w:sz w:val="20"/>
                <w:szCs w:val="20"/>
              </w:rPr>
              <w:t>Item 2</w:t>
            </w:r>
            <w:r>
              <w:rPr>
                <w:sz w:val="20"/>
                <w:szCs w:val="20"/>
              </w:rPr>
              <w:t>.</w:t>
            </w:r>
          </w:p>
        </w:tc>
        <w:tc>
          <w:tcPr>
            <w:tcW w:w="379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rPr>
                <w:sz w:val="20"/>
                <w:szCs w:val="20"/>
              </w:rPr>
            </w:pPr>
            <w:r>
              <w:rPr>
                <w:sz w:val="20"/>
                <w:szCs w:val="20"/>
              </w:rPr>
              <w:t>Management’</w:t>
            </w:r>
            <w:r>
              <w:rPr>
                <w:sz w:val="20"/>
                <w:szCs w:val="20"/>
              </w:rPr>
              <w:t>s Discussion and Analysis o</w:t>
            </w:r>
            <w:r>
              <w:rPr>
                <w:sz w:val="20"/>
                <w:szCs w:val="20"/>
              </w:rPr>
              <w:t>f</w:t>
            </w:r>
            <w:r>
              <w:rPr>
                <w:sz w:val="20"/>
                <w:szCs w:val="20"/>
              </w:rPr>
              <w:br/>
            </w:r>
            <w:r>
              <w:rPr>
                <w:sz w:val="20"/>
                <w:szCs w:val="20"/>
              </w:rPr>
              <w:t>‎</w:t>
            </w:r>
            <w:r>
              <w:rPr>
                <w:sz w:val="20"/>
                <w:szCs w:val="20"/>
              </w:rPr>
              <w:t>Financial Condition and Results of Operation</w:t>
            </w:r>
            <w:r>
              <w:rPr>
                <w:sz w:val="20"/>
                <w:szCs w:val="20"/>
              </w:rPr>
              <w:t>s</w:t>
            </w:r>
          </w:p>
        </w:tc>
        <w:tc>
          <w:tcPr>
            <w:tcW w:w="490" w:type="pct"/>
            <w:tcBorders>
              <w:top w:val="nil"/>
              <w:left w:val="nil"/>
              <w:bottom w:val="nil"/>
              <w:right w:val="nil"/>
            </w:tcBorders>
            <w:tcMar>
              <w:top w:w="0" w:type="dxa"/>
              <w:left w:w="15" w:type="dxa"/>
              <w:bottom w:w="0" w:type="dxa"/>
              <w:right w:w="15"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26-5</w:t>
            </w:r>
            <w:r>
              <w:rPr>
                <w:sz w:val="20"/>
                <w:szCs w:val="20"/>
              </w:rPr>
              <w:t>9</w:t>
            </w:r>
          </w:p>
        </w:tc>
      </w:tr>
      <w:tr w:rsidR="00000000">
        <w:trPr>
          <w:divId w:val="2101952514"/>
          <w:jc w:val="center"/>
        </w:trPr>
        <w:tc>
          <w:tcPr>
            <w:tcW w:w="715"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r>
      <w:tr w:rsidR="00000000">
        <w:trPr>
          <w:divId w:val="2101952514"/>
          <w:jc w:val="center"/>
        </w:trPr>
        <w:tc>
          <w:tcPr>
            <w:tcW w:w="71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jc w:val="both"/>
              <w:rPr>
                <w:sz w:val="20"/>
                <w:szCs w:val="20"/>
              </w:rPr>
            </w:pPr>
            <w:r>
              <w:rPr>
                <w:sz w:val="20"/>
                <w:szCs w:val="20"/>
              </w:rPr>
              <w:t>Item 3</w:t>
            </w:r>
            <w:r>
              <w:rPr>
                <w:sz w:val="20"/>
                <w:szCs w:val="20"/>
              </w:rPr>
              <w:t>.</w:t>
            </w:r>
          </w:p>
        </w:tc>
        <w:tc>
          <w:tcPr>
            <w:tcW w:w="379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rPr>
                <w:sz w:val="20"/>
                <w:szCs w:val="20"/>
              </w:rPr>
            </w:pPr>
            <w:r>
              <w:rPr>
                <w:sz w:val="20"/>
                <w:szCs w:val="20"/>
              </w:rPr>
              <w:t>Quantitative and Qualitative Disclosures About Market Ris</w:t>
            </w:r>
            <w:r>
              <w:rPr>
                <w:sz w:val="20"/>
                <w:szCs w:val="20"/>
              </w:rPr>
              <w:t>k</w:t>
            </w:r>
          </w:p>
        </w:tc>
        <w:tc>
          <w:tcPr>
            <w:tcW w:w="490"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jc w:val="right"/>
              <w:rPr>
                <w:sz w:val="20"/>
                <w:szCs w:val="20"/>
              </w:rPr>
            </w:pPr>
            <w:r>
              <w:rPr>
                <w:sz w:val="20"/>
                <w:szCs w:val="20"/>
              </w:rPr>
              <w:t>59-6</w:t>
            </w:r>
            <w:r>
              <w:rPr>
                <w:sz w:val="20"/>
                <w:szCs w:val="20"/>
              </w:rPr>
              <w:t>0</w:t>
            </w:r>
          </w:p>
        </w:tc>
      </w:tr>
      <w:tr w:rsidR="00000000">
        <w:trPr>
          <w:divId w:val="2101952514"/>
          <w:jc w:val="center"/>
        </w:trPr>
        <w:tc>
          <w:tcPr>
            <w:tcW w:w="715"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r>
      <w:tr w:rsidR="00000000">
        <w:trPr>
          <w:divId w:val="2101952514"/>
          <w:jc w:val="center"/>
        </w:trPr>
        <w:tc>
          <w:tcPr>
            <w:tcW w:w="71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jc w:val="both"/>
              <w:rPr>
                <w:sz w:val="20"/>
                <w:szCs w:val="20"/>
              </w:rPr>
            </w:pPr>
            <w:r>
              <w:rPr>
                <w:sz w:val="20"/>
                <w:szCs w:val="20"/>
              </w:rPr>
              <w:t>Item 4</w:t>
            </w:r>
            <w:r>
              <w:rPr>
                <w:sz w:val="20"/>
                <w:szCs w:val="20"/>
              </w:rPr>
              <w:t>.</w:t>
            </w:r>
          </w:p>
        </w:tc>
        <w:tc>
          <w:tcPr>
            <w:tcW w:w="379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rPr>
                <w:sz w:val="20"/>
                <w:szCs w:val="20"/>
              </w:rPr>
            </w:pPr>
            <w:r>
              <w:rPr>
                <w:sz w:val="20"/>
                <w:szCs w:val="20"/>
              </w:rPr>
              <w:t>Controls and Procedure</w:t>
            </w:r>
            <w:r>
              <w:rPr>
                <w:sz w:val="20"/>
                <w:szCs w:val="20"/>
              </w:rPr>
              <w:t>s</w:t>
            </w:r>
          </w:p>
        </w:tc>
        <w:tc>
          <w:tcPr>
            <w:tcW w:w="490"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jc w:val="right"/>
              <w:rPr>
                <w:sz w:val="20"/>
                <w:szCs w:val="20"/>
              </w:rPr>
            </w:pPr>
            <w:r>
              <w:rPr>
                <w:sz w:val="20"/>
                <w:szCs w:val="20"/>
              </w:rPr>
              <w:t>6</w:t>
            </w:r>
            <w:r>
              <w:rPr>
                <w:sz w:val="20"/>
                <w:szCs w:val="20"/>
              </w:rPr>
              <w:t>0</w:t>
            </w:r>
          </w:p>
        </w:tc>
      </w:tr>
      <w:tr w:rsidR="00000000">
        <w:trPr>
          <w:divId w:val="2101952514"/>
          <w:jc w:val="center"/>
        </w:trPr>
        <w:tc>
          <w:tcPr>
            <w:tcW w:w="715"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r>
      <w:tr w:rsidR="00000000">
        <w:trPr>
          <w:divId w:val="2101952514"/>
          <w:jc w:val="center"/>
        </w:trPr>
        <w:tc>
          <w:tcPr>
            <w:tcW w:w="71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jc w:val="both"/>
              <w:rPr>
                <w:sz w:val="20"/>
                <w:szCs w:val="20"/>
              </w:rPr>
            </w:pPr>
            <w:r>
              <w:rPr>
                <w:sz w:val="20"/>
                <w:szCs w:val="20"/>
              </w:rPr>
              <w:t>PART I</w:t>
            </w:r>
            <w:r>
              <w:rPr>
                <w:sz w:val="20"/>
                <w:szCs w:val="20"/>
              </w:rPr>
              <w:t>I</w:t>
            </w:r>
          </w:p>
        </w:tc>
        <w:tc>
          <w:tcPr>
            <w:tcW w:w="379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rPr>
                <w:sz w:val="20"/>
                <w:szCs w:val="20"/>
              </w:rPr>
            </w:pPr>
            <w:r>
              <w:rPr>
                <w:sz w:val="20"/>
                <w:szCs w:val="20"/>
                <w:u w:val="single"/>
              </w:rPr>
              <w:t>OTHER INFORMATIO</w:t>
            </w:r>
            <w:r>
              <w:rPr>
                <w:sz w:val="20"/>
                <w:szCs w:val="20"/>
                <w:u w:val="single"/>
              </w:rPr>
              <w:t>N</w:t>
            </w:r>
            <w:r>
              <w:rPr>
                <w:sz w:val="20"/>
                <w:szCs w:val="20"/>
              </w:rPr>
              <w:t xml:space="preserve"> </w:t>
            </w:r>
            <w:r>
              <w:rPr>
                <w:sz w:val="20"/>
                <w:szCs w:val="20"/>
              </w:rPr>
              <w:t>(Items 3, 4 and 5 are not applicable</w:t>
            </w:r>
            <w:r>
              <w:rPr>
                <w:sz w:val="20"/>
                <w:szCs w:val="20"/>
              </w:rPr>
              <w:t>)</w:t>
            </w:r>
          </w:p>
        </w:tc>
        <w:tc>
          <w:tcPr>
            <w:tcW w:w="490"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r>
      <w:tr w:rsidR="00000000">
        <w:trPr>
          <w:divId w:val="2101952514"/>
          <w:jc w:val="center"/>
        </w:trPr>
        <w:tc>
          <w:tcPr>
            <w:tcW w:w="715"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r>
      <w:tr w:rsidR="00000000">
        <w:trPr>
          <w:divId w:val="2101952514"/>
          <w:jc w:val="center"/>
        </w:trPr>
        <w:tc>
          <w:tcPr>
            <w:tcW w:w="71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jc w:val="both"/>
              <w:rPr>
                <w:sz w:val="20"/>
                <w:szCs w:val="20"/>
              </w:rPr>
            </w:pPr>
            <w:r>
              <w:rPr>
                <w:sz w:val="20"/>
                <w:szCs w:val="20"/>
              </w:rPr>
              <w:t>Item 1</w:t>
            </w:r>
            <w:r>
              <w:rPr>
                <w:sz w:val="20"/>
                <w:szCs w:val="20"/>
              </w:rPr>
              <w:t>.</w:t>
            </w:r>
          </w:p>
        </w:tc>
        <w:tc>
          <w:tcPr>
            <w:tcW w:w="379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rPr>
                <w:sz w:val="20"/>
                <w:szCs w:val="20"/>
              </w:rPr>
            </w:pPr>
            <w:r>
              <w:rPr>
                <w:sz w:val="20"/>
                <w:szCs w:val="20"/>
              </w:rPr>
              <w:t>Legal Proceeding</w:t>
            </w:r>
            <w:r>
              <w:rPr>
                <w:sz w:val="20"/>
                <w:szCs w:val="20"/>
              </w:rPr>
              <w:t>s</w:t>
            </w:r>
          </w:p>
        </w:tc>
        <w:tc>
          <w:tcPr>
            <w:tcW w:w="490"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jc w:val="right"/>
              <w:rPr>
                <w:sz w:val="20"/>
                <w:szCs w:val="20"/>
              </w:rPr>
            </w:pPr>
            <w:r>
              <w:rPr>
                <w:sz w:val="20"/>
                <w:szCs w:val="20"/>
              </w:rPr>
              <w:t>6</w:t>
            </w:r>
            <w:r>
              <w:rPr>
                <w:sz w:val="20"/>
                <w:szCs w:val="20"/>
              </w:rPr>
              <w:t>1</w:t>
            </w:r>
          </w:p>
        </w:tc>
      </w:tr>
      <w:tr w:rsidR="00000000">
        <w:trPr>
          <w:divId w:val="2101952514"/>
          <w:jc w:val="center"/>
        </w:trPr>
        <w:tc>
          <w:tcPr>
            <w:tcW w:w="715"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r>
      <w:tr w:rsidR="00000000">
        <w:trPr>
          <w:divId w:val="2101952514"/>
          <w:jc w:val="center"/>
        </w:trPr>
        <w:tc>
          <w:tcPr>
            <w:tcW w:w="71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jc w:val="both"/>
              <w:rPr>
                <w:sz w:val="20"/>
                <w:szCs w:val="20"/>
              </w:rPr>
            </w:pPr>
            <w:r>
              <w:rPr>
                <w:sz w:val="20"/>
                <w:szCs w:val="20"/>
              </w:rPr>
              <w:t>Item 1A</w:t>
            </w:r>
            <w:r>
              <w:rPr>
                <w:sz w:val="20"/>
                <w:szCs w:val="20"/>
              </w:rPr>
              <w:t>.</w:t>
            </w:r>
          </w:p>
        </w:tc>
        <w:tc>
          <w:tcPr>
            <w:tcW w:w="379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rPr>
                <w:sz w:val="20"/>
                <w:szCs w:val="20"/>
              </w:rPr>
            </w:pPr>
            <w:r>
              <w:rPr>
                <w:sz w:val="20"/>
                <w:szCs w:val="20"/>
              </w:rPr>
              <w:t>Risk Factor</w:t>
            </w:r>
            <w:r>
              <w:rPr>
                <w:sz w:val="20"/>
                <w:szCs w:val="20"/>
              </w:rPr>
              <w:t>s</w:t>
            </w:r>
          </w:p>
        </w:tc>
        <w:tc>
          <w:tcPr>
            <w:tcW w:w="490"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jc w:val="right"/>
              <w:rPr>
                <w:sz w:val="20"/>
                <w:szCs w:val="20"/>
              </w:rPr>
            </w:pPr>
            <w:r>
              <w:rPr>
                <w:sz w:val="20"/>
                <w:szCs w:val="20"/>
              </w:rPr>
              <w:t>6</w:t>
            </w:r>
            <w:r>
              <w:rPr>
                <w:sz w:val="20"/>
                <w:szCs w:val="20"/>
              </w:rPr>
              <w:t>1</w:t>
            </w:r>
          </w:p>
        </w:tc>
      </w:tr>
      <w:tr w:rsidR="00000000">
        <w:trPr>
          <w:divId w:val="2101952514"/>
          <w:jc w:val="center"/>
        </w:trPr>
        <w:tc>
          <w:tcPr>
            <w:tcW w:w="715"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r>
      <w:tr w:rsidR="00000000">
        <w:trPr>
          <w:divId w:val="2101952514"/>
          <w:jc w:val="center"/>
        </w:trPr>
        <w:tc>
          <w:tcPr>
            <w:tcW w:w="71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jc w:val="both"/>
              <w:rPr>
                <w:sz w:val="20"/>
                <w:szCs w:val="20"/>
              </w:rPr>
            </w:pPr>
            <w:r>
              <w:rPr>
                <w:sz w:val="20"/>
                <w:szCs w:val="20"/>
              </w:rPr>
              <w:t>Item 2</w:t>
            </w:r>
            <w:r>
              <w:rPr>
                <w:sz w:val="20"/>
                <w:szCs w:val="20"/>
              </w:rPr>
              <w:t>.</w:t>
            </w:r>
          </w:p>
        </w:tc>
        <w:tc>
          <w:tcPr>
            <w:tcW w:w="379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rPr>
                <w:sz w:val="20"/>
                <w:szCs w:val="20"/>
              </w:rPr>
            </w:pPr>
            <w:r>
              <w:rPr>
                <w:sz w:val="20"/>
                <w:szCs w:val="20"/>
              </w:rPr>
              <w:t>Unregistered Sales of Equity Securities and Use of Proceed</w:t>
            </w:r>
            <w:r>
              <w:rPr>
                <w:sz w:val="20"/>
                <w:szCs w:val="20"/>
              </w:rPr>
              <w:t>s</w:t>
            </w:r>
          </w:p>
        </w:tc>
        <w:tc>
          <w:tcPr>
            <w:tcW w:w="490"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jc w:val="right"/>
              <w:rPr>
                <w:sz w:val="20"/>
                <w:szCs w:val="20"/>
              </w:rPr>
            </w:pPr>
            <w:r>
              <w:rPr>
                <w:sz w:val="20"/>
                <w:szCs w:val="20"/>
              </w:rPr>
              <w:t>6</w:t>
            </w:r>
            <w:r>
              <w:rPr>
                <w:sz w:val="20"/>
                <w:szCs w:val="20"/>
              </w:rPr>
              <w:t>2</w:t>
            </w:r>
          </w:p>
        </w:tc>
      </w:tr>
      <w:tr w:rsidR="00000000">
        <w:trPr>
          <w:divId w:val="2101952514"/>
          <w:jc w:val="center"/>
        </w:trPr>
        <w:tc>
          <w:tcPr>
            <w:tcW w:w="715"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r>
      <w:tr w:rsidR="00000000">
        <w:trPr>
          <w:divId w:val="2101952514"/>
          <w:jc w:val="center"/>
        </w:trPr>
        <w:tc>
          <w:tcPr>
            <w:tcW w:w="71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jc w:val="both"/>
              <w:rPr>
                <w:sz w:val="20"/>
                <w:szCs w:val="20"/>
              </w:rPr>
            </w:pPr>
            <w:r>
              <w:rPr>
                <w:sz w:val="20"/>
                <w:szCs w:val="20"/>
              </w:rPr>
              <w:t>Item 6</w:t>
            </w:r>
            <w:r>
              <w:rPr>
                <w:sz w:val="20"/>
                <w:szCs w:val="20"/>
              </w:rPr>
              <w:t>.</w:t>
            </w:r>
          </w:p>
        </w:tc>
        <w:tc>
          <w:tcPr>
            <w:tcW w:w="379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rPr>
                <w:sz w:val="20"/>
                <w:szCs w:val="20"/>
              </w:rPr>
            </w:pPr>
            <w:r>
              <w:rPr>
                <w:sz w:val="20"/>
                <w:szCs w:val="20"/>
              </w:rPr>
              <w:t>Exhibit</w:t>
            </w:r>
            <w:r>
              <w:rPr>
                <w:sz w:val="20"/>
                <w:szCs w:val="20"/>
              </w:rPr>
              <w:t>s</w:t>
            </w:r>
          </w:p>
        </w:tc>
        <w:tc>
          <w:tcPr>
            <w:tcW w:w="490"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jc w:val="right"/>
              <w:rPr>
                <w:sz w:val="20"/>
                <w:szCs w:val="20"/>
              </w:rPr>
            </w:pPr>
            <w:r>
              <w:rPr>
                <w:sz w:val="20"/>
                <w:szCs w:val="20"/>
              </w:rPr>
              <w:t>6</w:t>
            </w:r>
            <w:r>
              <w:rPr>
                <w:sz w:val="20"/>
                <w:szCs w:val="20"/>
              </w:rPr>
              <w:t>2</w:t>
            </w:r>
          </w:p>
        </w:tc>
      </w:tr>
      <w:tr w:rsidR="00000000">
        <w:trPr>
          <w:divId w:val="2101952514"/>
          <w:jc w:val="center"/>
        </w:trPr>
        <w:tc>
          <w:tcPr>
            <w:tcW w:w="715"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r>
    </w:tbl>
    <w:p w:rsidR="00000000" w:rsidRDefault="00CD39EC">
      <w:pPr>
        <w:pStyle w:val="a3"/>
        <w:spacing w:before="0" w:beforeAutospacing="0" w:after="0" w:afterAutospacing="0" w:line="259" w:lineRule="auto"/>
        <w:divId w:val="2101952514"/>
        <w:rPr>
          <w:sz w:val="20"/>
          <w:szCs w:val="20"/>
        </w:rPr>
      </w:pPr>
      <w:r>
        <w:rPr>
          <w:sz w:val="20"/>
          <w:szCs w:val="20"/>
        </w:rPr>
        <w:t> </w:t>
      </w:r>
    </w:p>
    <w:p w:rsidR="00000000" w:rsidRDefault="00CD39EC">
      <w:pPr>
        <w:spacing w:before="360" w:after="360"/>
        <w:divId w:val="750126891"/>
        <w:rPr>
          <w:rFonts w:eastAsia="Times New Roman"/>
        </w:rPr>
      </w:pPr>
      <w:r>
        <w:rPr>
          <w:rFonts w:eastAsia="Times New Roman"/>
        </w:rPr>
        <w:pict>
          <v:rect id="_x0000_i1027" style="width:0;height:1.5pt" o:hralign="center" o:hrstd="t" o:hr="t" fillcolor="#a0a0a0" stroked="f"/>
        </w:pict>
      </w:r>
    </w:p>
    <w:p w:rsidR="00000000" w:rsidRDefault="00CD39EC">
      <w:pPr>
        <w:pStyle w:val="a3"/>
        <w:spacing w:before="0" w:beforeAutospacing="0" w:after="0" w:afterAutospacing="0" w:line="259" w:lineRule="auto"/>
        <w:jc w:val="center"/>
        <w:divId w:val="1568416249"/>
        <w:rPr>
          <w:sz w:val="20"/>
          <w:szCs w:val="20"/>
        </w:rPr>
      </w:pPr>
      <w:r>
        <w:rPr>
          <w:b/>
          <w:bCs/>
          <w:sz w:val="20"/>
          <w:szCs w:val="20"/>
        </w:rPr>
        <w:lastRenderedPageBreak/>
        <w:t>PUBLIC STORAG</w:t>
      </w:r>
      <w:r>
        <w:rPr>
          <w:b/>
          <w:bCs/>
          <w:sz w:val="20"/>
          <w:szCs w:val="20"/>
        </w:rPr>
        <w:t>E</w:t>
      </w:r>
    </w:p>
    <w:p w:rsidR="00000000" w:rsidRDefault="00CD39EC">
      <w:pPr>
        <w:pStyle w:val="a3"/>
        <w:spacing w:before="0" w:beforeAutospacing="0" w:after="0" w:afterAutospacing="0" w:line="259" w:lineRule="auto"/>
        <w:jc w:val="center"/>
        <w:divId w:val="1568416249"/>
        <w:rPr>
          <w:sz w:val="20"/>
          <w:szCs w:val="20"/>
        </w:rPr>
      </w:pPr>
      <w:r>
        <w:rPr>
          <w:b/>
          <w:bCs/>
          <w:sz w:val="20"/>
          <w:szCs w:val="20"/>
        </w:rPr>
        <w:t>BALANCE SHEET</w:t>
      </w:r>
      <w:r>
        <w:rPr>
          <w:b/>
          <w:bCs/>
          <w:sz w:val="20"/>
          <w:szCs w:val="20"/>
        </w:rPr>
        <w:t>S</w:t>
      </w:r>
    </w:p>
    <w:p w:rsidR="00000000" w:rsidRDefault="00CD39EC">
      <w:pPr>
        <w:pStyle w:val="a3"/>
        <w:spacing w:before="0" w:beforeAutospacing="0" w:after="0" w:afterAutospacing="0" w:line="259" w:lineRule="auto"/>
        <w:jc w:val="center"/>
        <w:divId w:val="1568416249"/>
        <w:rPr>
          <w:sz w:val="20"/>
          <w:szCs w:val="20"/>
        </w:rPr>
      </w:pPr>
      <w:r>
        <w:rPr>
          <w:b/>
          <w:bCs/>
          <w:sz w:val="20"/>
          <w:szCs w:val="20"/>
        </w:rPr>
        <w:t>(Amounts in thousands, except share data</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357"/>
        <w:gridCol w:w="166"/>
        <w:gridCol w:w="1155"/>
        <w:gridCol w:w="233"/>
        <w:gridCol w:w="166"/>
        <w:gridCol w:w="1229"/>
      </w:tblGrid>
      <w:tr w:rsidR="00000000">
        <w:trPr>
          <w:divId w:val="1568416249"/>
          <w:trHeight w:val="14"/>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hideMark/>
          </w:tcPr>
          <w:p w:rsidR="00000000" w:rsidRDefault="00CD39EC">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568416249"/>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jc w:val="center"/>
              <w:rPr>
                <w:sz w:val="18"/>
                <w:szCs w:val="18"/>
              </w:rPr>
            </w:pPr>
            <w:r>
              <w:rPr>
                <w:b/>
                <w:bCs/>
                <w:sz w:val="18"/>
                <w:szCs w:val="18"/>
              </w:rPr>
              <w:t>March 31</w:t>
            </w:r>
            <w:r>
              <w:rPr>
                <w:b/>
                <w:bCs/>
                <w:sz w:val="18"/>
                <w:szCs w:val="18"/>
              </w:rPr>
              <w:t>,</w:t>
            </w:r>
          </w:p>
        </w:tc>
        <w:tc>
          <w:tcPr>
            <w:tcW w:w="14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jc w:val="center"/>
              <w:rPr>
                <w:sz w:val="18"/>
                <w:szCs w:val="18"/>
              </w:rPr>
            </w:pPr>
            <w:r>
              <w:rPr>
                <w:b/>
                <w:bCs/>
                <w:sz w:val="18"/>
                <w:szCs w:val="18"/>
              </w:rPr>
              <w:t>December 31</w:t>
            </w:r>
            <w:r>
              <w:rPr>
                <w:b/>
                <w:bCs/>
                <w:sz w:val="18"/>
                <w:szCs w:val="18"/>
              </w:rPr>
              <w:t>,</w:t>
            </w:r>
          </w:p>
        </w:tc>
      </w:tr>
      <w:tr w:rsidR="00000000">
        <w:trPr>
          <w:divId w:val="1568416249"/>
          <w:trHeight w:val="3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jc w:val="center"/>
              <w:rPr>
                <w:sz w:val="18"/>
                <w:szCs w:val="18"/>
              </w:rPr>
            </w:pPr>
            <w:r>
              <w:rPr>
                <w:b/>
                <w:bCs/>
                <w:sz w:val="18"/>
                <w:szCs w:val="18"/>
              </w:rPr>
              <w:t>202</w:t>
            </w:r>
            <w:r>
              <w:rPr>
                <w:b/>
                <w:bCs/>
                <w:sz w:val="18"/>
                <w:szCs w:val="18"/>
              </w:rPr>
              <w:t>0</w:t>
            </w:r>
          </w:p>
        </w:tc>
        <w:tc>
          <w:tcPr>
            <w:tcW w:w="14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jc w:val="center"/>
              <w:rPr>
                <w:sz w:val="18"/>
                <w:szCs w:val="18"/>
              </w:rPr>
            </w:pPr>
            <w:r>
              <w:rPr>
                <w:b/>
                <w:bCs/>
                <w:sz w:val="18"/>
                <w:szCs w:val="18"/>
              </w:rPr>
              <w:t>201</w:t>
            </w:r>
            <w:r>
              <w:rPr>
                <w:b/>
                <w:bCs/>
                <w:sz w:val="18"/>
                <w:szCs w:val="18"/>
              </w:rPr>
              <w:t>9</w:t>
            </w:r>
          </w:p>
        </w:tc>
      </w:tr>
      <w:tr w:rsidR="00000000">
        <w:trPr>
          <w:divId w:val="1568416249"/>
          <w:trHeight w:val="3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b/>
                <w:bCs/>
                <w:sz w:val="18"/>
                <w:szCs w:val="18"/>
                <w:u w:val="single"/>
              </w:rPr>
              <w:t>ASSET</w:t>
            </w:r>
            <w:r>
              <w:rPr>
                <w:b/>
                <w:bCs/>
                <w:sz w:val="18"/>
                <w:szCs w:val="18"/>
                <w:u w:val="single"/>
              </w:rPr>
              <w:t>S</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hideMark/>
          </w:tcPr>
          <w:p w:rsidR="00000000" w:rsidRDefault="00CD39EC">
            <w:pPr>
              <w:pStyle w:val="a3"/>
              <w:spacing w:before="0" w:beforeAutospacing="0" w:after="0" w:afterAutospacing="0" w:line="259" w:lineRule="auto"/>
              <w:jc w:val="center"/>
              <w:rPr>
                <w:sz w:val="18"/>
                <w:szCs w:val="18"/>
              </w:rPr>
            </w:pPr>
            <w:r>
              <w:rPr>
                <w:b/>
                <w:bCs/>
                <w:sz w:val="18"/>
                <w:szCs w:val="18"/>
              </w:rPr>
              <w:t>(Unaudited</w:t>
            </w:r>
            <w:r>
              <w:rPr>
                <w:b/>
                <w:bCs/>
                <w:sz w:val="18"/>
                <w:szCs w:val="18"/>
              </w:rPr>
              <w:t>)</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568416249"/>
          <w:trHeight w:val="2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568416249"/>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Cash and equivalent</w:t>
            </w:r>
            <w:r>
              <w:rPr>
                <w:sz w:val="18"/>
                <w:szCs w:val="18"/>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718,42</w:t>
            </w:r>
            <w:r>
              <w:rPr>
                <w:sz w:val="18"/>
                <w:szCs w:val="18"/>
              </w:rPr>
              <w:t>7</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409,74</w:t>
            </w:r>
            <w:r>
              <w:rPr>
                <w:sz w:val="18"/>
                <w:szCs w:val="18"/>
              </w:rPr>
              <w:t>3</w:t>
            </w:r>
            <w:r>
              <w:rPr>
                <w:sz w:val="18"/>
                <w:szCs w:val="18"/>
              </w:rPr>
              <w:t> </w:t>
            </w:r>
          </w:p>
        </w:tc>
      </w:tr>
      <w:tr w:rsidR="00000000">
        <w:trPr>
          <w:divId w:val="1568416249"/>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Real estate facilities, at cost:</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568416249"/>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Lan</w:t>
            </w:r>
            <w:r>
              <w:rPr>
                <w:sz w:val="18"/>
                <w:szCs w:val="18"/>
              </w:rPr>
              <w:t>d</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4,267,47</w:t>
            </w:r>
            <w:r>
              <w:rPr>
                <w:sz w:val="18"/>
                <w:szCs w:val="18"/>
              </w:rPr>
              <w:t>4</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4,186,87</w:t>
            </w:r>
            <w:r>
              <w:rPr>
                <w:sz w:val="18"/>
                <w:szCs w:val="18"/>
              </w:rPr>
              <w:t>3</w:t>
            </w:r>
            <w:r>
              <w:rPr>
                <w:sz w:val="18"/>
                <w:szCs w:val="18"/>
              </w:rPr>
              <w:t> </w:t>
            </w:r>
          </w:p>
        </w:tc>
      </w:tr>
      <w:tr w:rsidR="00000000">
        <w:trPr>
          <w:divId w:val="1568416249"/>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Building</w:t>
            </w:r>
            <w:r>
              <w:rPr>
                <w:sz w:val="18"/>
                <w:szCs w:val="18"/>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12,281,50</w:t>
            </w:r>
            <w:r>
              <w:rPr>
                <w:sz w:val="18"/>
                <w:szCs w:val="18"/>
              </w:rPr>
              <w:t>7</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12,102,27</w:t>
            </w:r>
            <w:r>
              <w:rPr>
                <w:sz w:val="18"/>
                <w:szCs w:val="18"/>
              </w:rPr>
              <w:t>3</w:t>
            </w:r>
            <w:r>
              <w:rPr>
                <w:sz w:val="18"/>
                <w:szCs w:val="18"/>
              </w:rPr>
              <w:t> </w:t>
            </w:r>
          </w:p>
        </w:tc>
      </w:tr>
      <w:tr w:rsidR="00000000">
        <w:trPr>
          <w:divId w:val="1568416249"/>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16,548,98</w:t>
            </w:r>
            <w:r>
              <w:rPr>
                <w:sz w:val="18"/>
                <w:szCs w:val="18"/>
              </w:rPr>
              <w:t>1</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16,289,14</w:t>
            </w:r>
            <w:r>
              <w:rPr>
                <w:sz w:val="18"/>
                <w:szCs w:val="18"/>
              </w:rPr>
              <w:t>6</w:t>
            </w:r>
            <w:r>
              <w:rPr>
                <w:sz w:val="18"/>
                <w:szCs w:val="18"/>
              </w:rPr>
              <w:t> </w:t>
            </w:r>
          </w:p>
        </w:tc>
      </w:tr>
      <w:tr w:rsidR="00000000">
        <w:trPr>
          <w:divId w:val="1568416249"/>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Accumulated depreciation</w:t>
            </w:r>
            <w:r>
              <w:rPr>
                <w:sz w:val="18"/>
                <w:szCs w:val="18"/>
              </w:rPr>
              <w:t xml:space="preserve"> </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6,751,15</w:t>
            </w:r>
            <w:r>
              <w:rPr>
                <w:sz w:val="18"/>
                <w:szCs w:val="18"/>
              </w:rPr>
              <w:t>0</w:t>
            </w:r>
            <w:r>
              <w:rPr>
                <w:sz w:val="18"/>
                <w:szCs w:val="18"/>
              </w:rPr>
              <w:t>)</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6,623,47</w:t>
            </w:r>
            <w:r>
              <w:rPr>
                <w:sz w:val="18"/>
                <w:szCs w:val="18"/>
              </w:rPr>
              <w:t>5</w:t>
            </w:r>
            <w:r>
              <w:rPr>
                <w:sz w:val="18"/>
                <w:szCs w:val="18"/>
              </w:rPr>
              <w:t>)</w:t>
            </w:r>
          </w:p>
        </w:tc>
      </w:tr>
      <w:tr w:rsidR="00000000">
        <w:trPr>
          <w:divId w:val="1568416249"/>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9,797,83</w:t>
            </w:r>
            <w:r>
              <w:rPr>
                <w:sz w:val="18"/>
                <w:szCs w:val="18"/>
              </w:rPr>
              <w:t>1</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9,665,67</w:t>
            </w:r>
            <w:r>
              <w:rPr>
                <w:sz w:val="18"/>
                <w:szCs w:val="18"/>
              </w:rPr>
              <w:t>1</w:t>
            </w:r>
            <w:r>
              <w:rPr>
                <w:sz w:val="18"/>
                <w:szCs w:val="18"/>
              </w:rPr>
              <w:t> </w:t>
            </w:r>
          </w:p>
        </w:tc>
      </w:tr>
      <w:tr w:rsidR="00000000">
        <w:trPr>
          <w:divId w:val="1568416249"/>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Construction in proces</w:t>
            </w:r>
            <w:r>
              <w:rPr>
                <w:sz w:val="18"/>
                <w:szCs w:val="18"/>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161,69</w:t>
            </w:r>
            <w:r>
              <w:rPr>
                <w:sz w:val="18"/>
                <w:szCs w:val="18"/>
              </w:rPr>
              <w:t>9</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141,93</w:t>
            </w:r>
            <w:r>
              <w:rPr>
                <w:sz w:val="18"/>
                <w:szCs w:val="18"/>
              </w:rPr>
              <w:t>4</w:t>
            </w:r>
            <w:r>
              <w:rPr>
                <w:sz w:val="18"/>
                <w:szCs w:val="18"/>
              </w:rPr>
              <w:t> </w:t>
            </w:r>
          </w:p>
        </w:tc>
      </w:tr>
      <w:tr w:rsidR="00000000">
        <w:trPr>
          <w:divId w:val="1568416249"/>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9,959,53</w:t>
            </w:r>
            <w:r>
              <w:rPr>
                <w:sz w:val="18"/>
                <w:szCs w:val="18"/>
              </w:rPr>
              <w:t>0</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9,807,60</w:t>
            </w:r>
            <w:r>
              <w:rPr>
                <w:sz w:val="18"/>
                <w:szCs w:val="18"/>
              </w:rPr>
              <w:t>5</w:t>
            </w:r>
            <w:r>
              <w:rPr>
                <w:sz w:val="18"/>
                <w:szCs w:val="18"/>
              </w:rPr>
              <w:t> </w:t>
            </w:r>
          </w:p>
        </w:tc>
      </w:tr>
      <w:tr w:rsidR="00000000">
        <w:trPr>
          <w:divId w:val="1568416249"/>
          <w:trHeight w:val="2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568416249"/>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Investments in unconsolidated real estate entitie</w:t>
            </w:r>
            <w:r>
              <w:rPr>
                <w:sz w:val="18"/>
                <w:szCs w:val="18"/>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763,22</w:t>
            </w:r>
            <w:r>
              <w:rPr>
                <w:sz w:val="18"/>
                <w:szCs w:val="18"/>
              </w:rPr>
              <w:t>6</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767,81</w:t>
            </w:r>
            <w:r>
              <w:rPr>
                <w:sz w:val="18"/>
                <w:szCs w:val="18"/>
              </w:rPr>
              <w:t>6</w:t>
            </w:r>
            <w:r>
              <w:rPr>
                <w:sz w:val="18"/>
                <w:szCs w:val="18"/>
              </w:rPr>
              <w:t> </w:t>
            </w:r>
          </w:p>
        </w:tc>
      </w:tr>
      <w:tr w:rsidR="00000000">
        <w:trPr>
          <w:divId w:val="1568416249"/>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Goodwill and other intangible assets, ne</w:t>
            </w:r>
            <w:r>
              <w:rPr>
                <w:sz w:val="18"/>
                <w:szCs w:val="18"/>
              </w:rPr>
              <w:t>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209,44</w:t>
            </w:r>
            <w:r>
              <w:rPr>
                <w:sz w:val="18"/>
                <w:szCs w:val="18"/>
              </w:rPr>
              <w:t>0</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205,93</w:t>
            </w:r>
            <w:r>
              <w:rPr>
                <w:sz w:val="18"/>
                <w:szCs w:val="18"/>
              </w:rPr>
              <w:t>6</w:t>
            </w:r>
            <w:r>
              <w:rPr>
                <w:sz w:val="18"/>
                <w:szCs w:val="18"/>
              </w:rPr>
              <w:t> </w:t>
            </w:r>
          </w:p>
        </w:tc>
      </w:tr>
      <w:tr w:rsidR="00000000">
        <w:trPr>
          <w:divId w:val="1568416249"/>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Other asset</w:t>
            </w:r>
            <w:r>
              <w:rPr>
                <w:sz w:val="18"/>
                <w:szCs w:val="18"/>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175,29</w:t>
            </w:r>
            <w:r>
              <w:rPr>
                <w:sz w:val="18"/>
                <w:szCs w:val="18"/>
              </w:rPr>
              <w:t>8</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174,34</w:t>
            </w:r>
            <w:r>
              <w:rPr>
                <w:sz w:val="18"/>
                <w:szCs w:val="18"/>
              </w:rPr>
              <w:t>4</w:t>
            </w:r>
            <w:r>
              <w:rPr>
                <w:sz w:val="18"/>
                <w:szCs w:val="18"/>
              </w:rPr>
              <w:t> </w:t>
            </w:r>
          </w:p>
        </w:tc>
      </w:tr>
      <w:tr w:rsidR="00000000">
        <w:trPr>
          <w:divId w:val="1568416249"/>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965"/>
              <w:rPr>
                <w:sz w:val="18"/>
                <w:szCs w:val="18"/>
              </w:rPr>
            </w:pPr>
            <w:r>
              <w:rPr>
                <w:sz w:val="18"/>
                <w:szCs w:val="18"/>
              </w:rPr>
              <w:t>Total assets</w:t>
            </w:r>
            <w:r>
              <w:rPr>
                <w:sz w:val="18"/>
                <w:szCs w:val="18"/>
              </w:rPr>
              <w:t xml:space="preserve"> </w:t>
            </w: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6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11,825,92</w:t>
            </w:r>
            <w:r>
              <w:rPr>
                <w:sz w:val="18"/>
                <w:szCs w:val="18"/>
              </w:rPr>
              <w:t>1</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7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11,365,44</w:t>
            </w:r>
            <w:r>
              <w:rPr>
                <w:sz w:val="18"/>
                <w:szCs w:val="18"/>
              </w:rPr>
              <w:t>4</w:t>
            </w:r>
            <w:r>
              <w:rPr>
                <w:sz w:val="18"/>
                <w:szCs w:val="18"/>
              </w:rPr>
              <w:t> </w:t>
            </w:r>
          </w:p>
        </w:tc>
      </w:tr>
      <w:tr w:rsidR="00000000">
        <w:trPr>
          <w:divId w:val="1568416249"/>
          <w:trHeight w:val="2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568416249"/>
          <w:trHeight w:val="2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568416249"/>
          <w:trHeight w:val="259"/>
        </w:trPr>
        <w:tc>
          <w:tcPr>
            <w:tcW w:w="322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jc w:val="center"/>
              <w:rPr>
                <w:sz w:val="18"/>
                <w:szCs w:val="18"/>
              </w:rPr>
            </w:pPr>
            <w:r>
              <w:rPr>
                <w:b/>
                <w:bCs/>
                <w:sz w:val="18"/>
                <w:szCs w:val="18"/>
                <w:u w:val="single"/>
              </w:rPr>
              <w:t>LIABILITIES AND EQUIT</w:t>
            </w:r>
            <w:r>
              <w:rPr>
                <w:b/>
                <w:bCs/>
                <w:sz w:val="18"/>
                <w:szCs w:val="18"/>
                <w:u w:val="single"/>
              </w:rPr>
              <w:t>Y</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568416249"/>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568416249"/>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Notes payabl</w:t>
            </w:r>
            <w:r>
              <w:rPr>
                <w:sz w:val="18"/>
                <w:szCs w:val="18"/>
              </w:rPr>
              <w:t>e</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2,438,66</w:t>
            </w:r>
            <w:r>
              <w:rPr>
                <w:sz w:val="18"/>
                <w:szCs w:val="18"/>
              </w:rPr>
              <w:t>8</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1,902,49</w:t>
            </w:r>
            <w:r>
              <w:rPr>
                <w:sz w:val="18"/>
                <w:szCs w:val="18"/>
              </w:rPr>
              <w:t>3</w:t>
            </w:r>
            <w:r>
              <w:rPr>
                <w:sz w:val="18"/>
                <w:szCs w:val="18"/>
              </w:rPr>
              <w:t> </w:t>
            </w:r>
          </w:p>
        </w:tc>
      </w:tr>
      <w:tr w:rsidR="00000000">
        <w:trPr>
          <w:divId w:val="1568416249"/>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Accrued and other liabilitie</w:t>
            </w:r>
            <w:r>
              <w:rPr>
                <w:sz w:val="18"/>
                <w:szCs w:val="18"/>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357,04</w:t>
            </w:r>
            <w:r>
              <w:rPr>
                <w:sz w:val="18"/>
                <w:szCs w:val="18"/>
              </w:rPr>
              <w:t>5</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383,28</w:t>
            </w:r>
            <w:r>
              <w:rPr>
                <w:sz w:val="18"/>
                <w:szCs w:val="18"/>
              </w:rPr>
              <w:t>4</w:t>
            </w:r>
            <w:r>
              <w:rPr>
                <w:sz w:val="18"/>
                <w:szCs w:val="18"/>
              </w:rPr>
              <w:t> </w:t>
            </w:r>
          </w:p>
        </w:tc>
      </w:tr>
      <w:tr w:rsidR="00000000">
        <w:trPr>
          <w:divId w:val="1568416249"/>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Total liabilitie</w:t>
            </w:r>
            <w:r>
              <w:rPr>
                <w:sz w:val="18"/>
                <w:szCs w:val="18"/>
              </w:rPr>
              <w:t>s</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2,795,71</w:t>
            </w:r>
            <w:r>
              <w:rPr>
                <w:sz w:val="18"/>
                <w:szCs w:val="18"/>
              </w:rPr>
              <w:t>3</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2,285,77</w:t>
            </w:r>
            <w:r>
              <w:rPr>
                <w:sz w:val="18"/>
                <w:szCs w:val="18"/>
              </w:rPr>
              <w:t>7</w:t>
            </w:r>
            <w:r>
              <w:rPr>
                <w:sz w:val="18"/>
                <w:szCs w:val="18"/>
              </w:rPr>
              <w:t> </w:t>
            </w:r>
          </w:p>
        </w:tc>
      </w:tr>
      <w:tr w:rsidR="00000000">
        <w:trPr>
          <w:divId w:val="1568416249"/>
          <w:trHeight w:val="2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568416249"/>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Commitments and contingencies (Note 12</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 </w:t>
            </w:r>
          </w:p>
        </w:tc>
      </w:tr>
      <w:tr w:rsidR="00000000">
        <w:trPr>
          <w:divId w:val="1568416249"/>
          <w:trHeight w:val="2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568416249"/>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Equity</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568416249"/>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18"/>
                <w:szCs w:val="18"/>
              </w:rPr>
            </w:pPr>
            <w:r>
              <w:rPr>
                <w:sz w:val="18"/>
                <w:szCs w:val="18"/>
              </w:rPr>
              <w:t>Public Storage shareholders’ equity</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568416249"/>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18"/>
                <w:szCs w:val="18"/>
              </w:rPr>
            </w:pPr>
            <w:r>
              <w:rPr>
                <w:sz w:val="18"/>
                <w:szCs w:val="18"/>
              </w:rPr>
              <w:t xml:space="preserve">Preferred Shares, </w:t>
            </w:r>
            <w:r>
              <w:rPr>
                <w:sz w:val="18"/>
                <w:szCs w:val="18"/>
              </w:rPr>
              <w:t>$</w:t>
            </w:r>
            <w:r>
              <w:rPr>
                <w:sz w:val="18"/>
                <w:szCs w:val="18"/>
              </w:rPr>
              <w:t>0.0</w:t>
            </w:r>
            <w:r>
              <w:rPr>
                <w:sz w:val="18"/>
                <w:szCs w:val="18"/>
              </w:rPr>
              <w:t>1</w:t>
            </w:r>
            <w:r>
              <w:rPr>
                <w:sz w:val="18"/>
                <w:szCs w:val="18"/>
              </w:rPr>
              <w:t xml:space="preserve"> par value,</w:t>
            </w:r>
            <w:r>
              <w:rPr>
                <w:sz w:val="18"/>
                <w:szCs w:val="18"/>
              </w:rPr>
              <w:t xml:space="preserve"> </w:t>
            </w:r>
            <w:r>
              <w:rPr>
                <w:sz w:val="18"/>
                <w:szCs w:val="18"/>
              </w:rPr>
              <w:t>100,000,00</w:t>
            </w:r>
            <w:r>
              <w:rPr>
                <w:sz w:val="18"/>
                <w:szCs w:val="18"/>
              </w:rPr>
              <w:t>0</w:t>
            </w:r>
            <w:r>
              <w:rPr>
                <w:sz w:val="18"/>
                <w:szCs w:val="18"/>
              </w:rPr>
              <w:t xml:space="preserve"> shares authorized,</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568416249"/>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475"/>
              <w:rPr>
                <w:sz w:val="18"/>
                <w:szCs w:val="18"/>
              </w:rPr>
            </w:pPr>
            <w:r>
              <w:rPr>
                <w:sz w:val="18"/>
                <w:szCs w:val="18"/>
              </w:rPr>
              <w:t>162,60</w:t>
            </w:r>
            <w:r>
              <w:rPr>
                <w:sz w:val="18"/>
                <w:szCs w:val="18"/>
              </w:rPr>
              <w:t>0</w:t>
            </w:r>
            <w:r>
              <w:rPr>
                <w:sz w:val="18"/>
                <w:szCs w:val="18"/>
              </w:rPr>
              <w:t xml:space="preserve"> </w:t>
            </w:r>
            <w:r>
              <w:rPr>
                <w:sz w:val="18"/>
                <w:szCs w:val="18"/>
              </w:rPr>
              <w:t xml:space="preserve">shares issued (in series) and outstanding, </w:t>
            </w:r>
            <w:r>
              <w:rPr>
                <w:sz w:val="18"/>
                <w:szCs w:val="18"/>
              </w:rPr>
              <w:t>(</w:t>
            </w:r>
            <w:r>
              <w:rPr>
                <w:sz w:val="18"/>
                <w:szCs w:val="18"/>
              </w:rPr>
              <w:t>162,60</w:t>
            </w:r>
            <w:r>
              <w:rPr>
                <w:sz w:val="18"/>
                <w:szCs w:val="18"/>
              </w:rPr>
              <w:t>0</w:t>
            </w:r>
            <w:r>
              <w:rPr>
                <w:sz w:val="18"/>
                <w:szCs w:val="18"/>
              </w:rPr>
              <w:t xml:space="preserve"> at</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568416249"/>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475"/>
              <w:rPr>
                <w:sz w:val="18"/>
                <w:szCs w:val="18"/>
              </w:rPr>
            </w:pPr>
            <w:r>
              <w:rPr>
                <w:sz w:val="18"/>
                <w:szCs w:val="18"/>
              </w:rPr>
              <w:t>December 31, 2019), at liquidation preferenc</w:t>
            </w:r>
            <w:r>
              <w:rPr>
                <w:sz w:val="18"/>
                <w:szCs w:val="18"/>
              </w:rPr>
              <w:t>e</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4,065,00</w:t>
            </w:r>
            <w:r>
              <w:rPr>
                <w:sz w:val="18"/>
                <w:szCs w:val="18"/>
              </w:rPr>
              <w:t>0</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4,065,00</w:t>
            </w:r>
            <w:r>
              <w:rPr>
                <w:sz w:val="18"/>
                <w:szCs w:val="18"/>
              </w:rPr>
              <w:t>0</w:t>
            </w:r>
            <w:r>
              <w:rPr>
                <w:sz w:val="18"/>
                <w:szCs w:val="18"/>
              </w:rPr>
              <w:t> </w:t>
            </w:r>
          </w:p>
        </w:tc>
      </w:tr>
      <w:tr w:rsidR="00000000">
        <w:trPr>
          <w:divId w:val="1568416249"/>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18"/>
                <w:szCs w:val="18"/>
              </w:rPr>
            </w:pPr>
            <w:r>
              <w:rPr>
                <w:sz w:val="18"/>
                <w:szCs w:val="18"/>
              </w:rPr>
              <w:t xml:space="preserve">Common Shares, </w:t>
            </w:r>
            <w:r>
              <w:rPr>
                <w:sz w:val="18"/>
                <w:szCs w:val="18"/>
              </w:rPr>
              <w:t>$</w:t>
            </w:r>
            <w:r>
              <w:rPr>
                <w:sz w:val="18"/>
                <w:szCs w:val="18"/>
              </w:rPr>
              <w:t>0.1</w:t>
            </w:r>
            <w:r>
              <w:rPr>
                <w:sz w:val="18"/>
                <w:szCs w:val="18"/>
              </w:rPr>
              <w:t>0</w:t>
            </w:r>
            <w:r>
              <w:rPr>
                <w:sz w:val="18"/>
                <w:szCs w:val="18"/>
              </w:rPr>
              <w:t xml:space="preserve"> par value,</w:t>
            </w:r>
            <w:r>
              <w:rPr>
                <w:sz w:val="18"/>
                <w:szCs w:val="18"/>
              </w:rPr>
              <w:t xml:space="preserve"> </w:t>
            </w:r>
            <w:r>
              <w:rPr>
                <w:sz w:val="18"/>
                <w:szCs w:val="18"/>
              </w:rPr>
              <w:t>650,000,00</w:t>
            </w:r>
            <w:r>
              <w:rPr>
                <w:sz w:val="18"/>
                <w:szCs w:val="18"/>
              </w:rPr>
              <w:t>0</w:t>
            </w:r>
            <w:r>
              <w:rPr>
                <w:sz w:val="18"/>
                <w:szCs w:val="18"/>
              </w:rPr>
              <w:t xml:space="preserve"> shares authorized</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568416249"/>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475"/>
              <w:rPr>
                <w:sz w:val="18"/>
                <w:szCs w:val="18"/>
              </w:rPr>
            </w:pPr>
            <w:r>
              <w:rPr>
                <w:sz w:val="18"/>
                <w:szCs w:val="18"/>
              </w:rPr>
              <w:t>174,475,02</w:t>
            </w:r>
            <w:r>
              <w:rPr>
                <w:sz w:val="18"/>
                <w:szCs w:val="18"/>
              </w:rPr>
              <w:t>2</w:t>
            </w:r>
            <w:r>
              <w:rPr>
                <w:sz w:val="18"/>
                <w:szCs w:val="18"/>
              </w:rPr>
              <w:t xml:space="preserve"> </w:t>
            </w:r>
            <w:r>
              <w:rPr>
                <w:sz w:val="18"/>
                <w:szCs w:val="18"/>
              </w:rPr>
              <w:t xml:space="preserve">shares issued and outstanding </w:t>
            </w:r>
            <w:r>
              <w:rPr>
                <w:sz w:val="18"/>
                <w:szCs w:val="18"/>
              </w:rPr>
              <w:t>(</w:t>
            </w:r>
            <w:r>
              <w:rPr>
                <w:sz w:val="18"/>
                <w:szCs w:val="18"/>
              </w:rPr>
              <w:t>174,418,61</w:t>
            </w:r>
            <w:r>
              <w:rPr>
                <w:sz w:val="18"/>
                <w:szCs w:val="18"/>
              </w:rPr>
              <w:t>5</w:t>
            </w:r>
            <w:r>
              <w:rPr>
                <w:sz w:val="18"/>
                <w:szCs w:val="18"/>
              </w:rPr>
              <w:t xml:space="preserve"> shares a</w:t>
            </w:r>
            <w:r>
              <w:rPr>
                <w:sz w:val="18"/>
                <w:szCs w:val="18"/>
              </w:rPr>
              <w:t>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568416249"/>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475"/>
              <w:rPr>
                <w:sz w:val="18"/>
                <w:szCs w:val="18"/>
              </w:rPr>
            </w:pPr>
            <w:r>
              <w:rPr>
                <w:sz w:val="18"/>
                <w:szCs w:val="18"/>
              </w:rPr>
              <w:t>December 31, 2019</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17,44</w:t>
            </w:r>
            <w:r>
              <w:rPr>
                <w:sz w:val="18"/>
                <w:szCs w:val="18"/>
              </w:rPr>
              <w:t>8</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17,44</w:t>
            </w:r>
            <w:r>
              <w:rPr>
                <w:sz w:val="18"/>
                <w:szCs w:val="18"/>
              </w:rPr>
              <w:t>2</w:t>
            </w:r>
            <w:r>
              <w:rPr>
                <w:sz w:val="18"/>
                <w:szCs w:val="18"/>
              </w:rPr>
              <w:t> </w:t>
            </w:r>
          </w:p>
        </w:tc>
      </w:tr>
      <w:tr w:rsidR="00000000">
        <w:trPr>
          <w:divId w:val="1568416249"/>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18"/>
                <w:szCs w:val="18"/>
              </w:rPr>
            </w:pPr>
            <w:r>
              <w:rPr>
                <w:sz w:val="18"/>
                <w:szCs w:val="18"/>
              </w:rPr>
              <w:t>Paid-in capital</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5,709,86</w:t>
            </w:r>
            <w:r>
              <w:rPr>
                <w:sz w:val="18"/>
                <w:szCs w:val="18"/>
              </w:rPr>
              <w:t>1</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5,710,93</w:t>
            </w:r>
            <w:r>
              <w:rPr>
                <w:sz w:val="18"/>
                <w:szCs w:val="18"/>
              </w:rPr>
              <w:t>4</w:t>
            </w:r>
            <w:r>
              <w:rPr>
                <w:sz w:val="18"/>
                <w:szCs w:val="18"/>
              </w:rPr>
              <w:t> </w:t>
            </w:r>
          </w:p>
        </w:tc>
      </w:tr>
      <w:tr w:rsidR="00000000">
        <w:trPr>
          <w:divId w:val="1568416249"/>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18"/>
                <w:szCs w:val="18"/>
              </w:rPr>
            </w:pPr>
            <w:r>
              <w:rPr>
                <w:sz w:val="18"/>
                <w:szCs w:val="18"/>
              </w:rPr>
              <w:t>Accumulated deficit</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701,22</w:t>
            </w:r>
            <w:r>
              <w:rPr>
                <w:sz w:val="18"/>
                <w:szCs w:val="18"/>
              </w:rPr>
              <w:t>6</w:t>
            </w:r>
            <w:r>
              <w:rPr>
                <w:sz w:val="18"/>
                <w:szCs w:val="18"/>
              </w:rPr>
              <w:t>)</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665,57</w:t>
            </w:r>
            <w:r>
              <w:rPr>
                <w:sz w:val="18"/>
                <w:szCs w:val="18"/>
              </w:rPr>
              <w:t>5</w:t>
            </w:r>
            <w:r>
              <w:rPr>
                <w:sz w:val="18"/>
                <w:szCs w:val="18"/>
              </w:rPr>
              <w:t>)</w:t>
            </w:r>
          </w:p>
        </w:tc>
      </w:tr>
      <w:tr w:rsidR="00000000">
        <w:trPr>
          <w:divId w:val="1568416249"/>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18"/>
                <w:szCs w:val="18"/>
              </w:rPr>
            </w:pPr>
            <w:r>
              <w:rPr>
                <w:sz w:val="18"/>
                <w:szCs w:val="18"/>
              </w:rPr>
              <w:t>Accumulated other comprehensive los</w:t>
            </w:r>
            <w:r>
              <w:rPr>
                <w:sz w:val="18"/>
                <w:szCs w:val="18"/>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78,00</w:t>
            </w:r>
            <w:r>
              <w:rPr>
                <w:sz w:val="18"/>
                <w:szCs w:val="18"/>
              </w:rPr>
              <w:t>5</w:t>
            </w:r>
            <w:r>
              <w:rPr>
                <w:sz w:val="18"/>
                <w:szCs w:val="18"/>
              </w:rPr>
              <w:t>)</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64,89</w:t>
            </w:r>
            <w:r>
              <w:rPr>
                <w:sz w:val="18"/>
                <w:szCs w:val="18"/>
              </w:rPr>
              <w:t>0</w:t>
            </w:r>
            <w:r>
              <w:rPr>
                <w:sz w:val="18"/>
                <w:szCs w:val="18"/>
              </w:rPr>
              <w:t>)</w:t>
            </w:r>
          </w:p>
        </w:tc>
      </w:tr>
      <w:tr w:rsidR="00000000">
        <w:trPr>
          <w:divId w:val="1568416249"/>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605"/>
              <w:rPr>
                <w:sz w:val="18"/>
                <w:szCs w:val="18"/>
              </w:rPr>
            </w:pPr>
            <w:r>
              <w:rPr>
                <w:sz w:val="18"/>
                <w:szCs w:val="18"/>
              </w:rPr>
              <w:t>Total Public Storage shareholders’ equity</w:t>
            </w:r>
            <w:r>
              <w:rPr>
                <w:sz w:val="18"/>
                <w:szCs w:val="18"/>
              </w:rPr>
              <w:t xml:space="preserve"> </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9,013,07</w:t>
            </w:r>
            <w:r>
              <w:rPr>
                <w:sz w:val="18"/>
                <w:szCs w:val="18"/>
              </w:rPr>
              <w:t>8</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9,062,91</w:t>
            </w:r>
            <w:r>
              <w:rPr>
                <w:sz w:val="18"/>
                <w:szCs w:val="18"/>
              </w:rPr>
              <w:t>1</w:t>
            </w:r>
            <w:r>
              <w:rPr>
                <w:sz w:val="18"/>
                <w:szCs w:val="18"/>
              </w:rPr>
              <w:t> </w:t>
            </w:r>
          </w:p>
        </w:tc>
      </w:tr>
      <w:tr w:rsidR="00000000">
        <w:trPr>
          <w:divId w:val="1568416249"/>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18"/>
                <w:szCs w:val="18"/>
              </w:rPr>
            </w:pPr>
            <w:r>
              <w:rPr>
                <w:sz w:val="18"/>
                <w:szCs w:val="18"/>
              </w:rPr>
              <w:t>Noncontrolling interest</w:t>
            </w:r>
            <w:r>
              <w:rPr>
                <w:sz w:val="18"/>
                <w:szCs w:val="18"/>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17,13</w:t>
            </w:r>
            <w:r>
              <w:rPr>
                <w:sz w:val="18"/>
                <w:szCs w:val="18"/>
              </w:rPr>
              <w:t>0</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16,75</w:t>
            </w:r>
            <w:r>
              <w:rPr>
                <w:sz w:val="18"/>
                <w:szCs w:val="18"/>
              </w:rPr>
              <w:t>6</w:t>
            </w:r>
            <w:r>
              <w:rPr>
                <w:sz w:val="18"/>
                <w:szCs w:val="18"/>
              </w:rPr>
              <w:t> </w:t>
            </w:r>
          </w:p>
        </w:tc>
      </w:tr>
      <w:tr w:rsidR="00000000">
        <w:trPr>
          <w:divId w:val="1568416249"/>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18"/>
                <w:szCs w:val="18"/>
              </w:rPr>
            </w:pPr>
            <w:r>
              <w:rPr>
                <w:sz w:val="18"/>
                <w:szCs w:val="18"/>
              </w:rPr>
              <w:t>Total equit</w:t>
            </w:r>
            <w:r>
              <w:rPr>
                <w:sz w:val="18"/>
                <w:szCs w:val="18"/>
              </w:rPr>
              <w:t>y</w:t>
            </w: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9,030,20</w:t>
            </w:r>
            <w:r>
              <w:rPr>
                <w:sz w:val="18"/>
                <w:szCs w:val="18"/>
              </w:rPr>
              <w:t>8</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4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9,079,66</w:t>
            </w:r>
            <w:r>
              <w:rPr>
                <w:sz w:val="18"/>
                <w:szCs w:val="18"/>
              </w:rPr>
              <w:t>7</w:t>
            </w:r>
            <w:r>
              <w:rPr>
                <w:sz w:val="18"/>
                <w:szCs w:val="18"/>
              </w:rPr>
              <w:t> </w:t>
            </w:r>
          </w:p>
        </w:tc>
      </w:tr>
      <w:tr w:rsidR="00000000">
        <w:trPr>
          <w:divId w:val="1568416249"/>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965"/>
              <w:rPr>
                <w:sz w:val="18"/>
                <w:szCs w:val="18"/>
              </w:rPr>
            </w:pPr>
            <w:r>
              <w:rPr>
                <w:sz w:val="18"/>
                <w:szCs w:val="18"/>
              </w:rPr>
              <w:t>Total liabilities and equit</w:t>
            </w:r>
            <w:r>
              <w:rPr>
                <w:sz w:val="18"/>
                <w:szCs w:val="18"/>
              </w:rPr>
              <w:t>y</w:t>
            </w: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6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11,825,92</w:t>
            </w:r>
            <w:r>
              <w:rPr>
                <w:sz w:val="18"/>
                <w:szCs w:val="18"/>
              </w:rPr>
              <w:t>1</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7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11,365,44</w:t>
            </w:r>
            <w:r>
              <w:rPr>
                <w:sz w:val="18"/>
                <w:szCs w:val="18"/>
              </w:rPr>
              <w:t>4</w:t>
            </w:r>
            <w:r>
              <w:rPr>
                <w:sz w:val="18"/>
                <w:szCs w:val="18"/>
              </w:rPr>
              <w:t> </w:t>
            </w:r>
          </w:p>
        </w:tc>
      </w:tr>
    </w:tbl>
    <w:p w:rsidR="00000000" w:rsidRDefault="00CD39EC">
      <w:pPr>
        <w:pStyle w:val="a3"/>
        <w:spacing w:before="0" w:beforeAutospacing="0" w:after="0" w:afterAutospacing="0" w:line="259" w:lineRule="auto"/>
        <w:divId w:val="1568416249"/>
        <w:rPr>
          <w:sz w:val="20"/>
          <w:szCs w:val="20"/>
        </w:rPr>
      </w:pPr>
      <w:r>
        <w:rPr>
          <w:sz w:val="20"/>
          <w:szCs w:val="20"/>
        </w:rPr>
        <w:t> </w:t>
      </w:r>
    </w:p>
    <w:p w:rsidR="00000000" w:rsidRDefault="00CD39EC">
      <w:pPr>
        <w:pStyle w:val="a3"/>
        <w:spacing w:before="0" w:beforeAutospacing="0" w:after="0" w:afterAutospacing="0" w:line="276" w:lineRule="auto"/>
        <w:divId w:val="1568416249"/>
        <w:rPr>
          <w:sz w:val="20"/>
          <w:szCs w:val="20"/>
        </w:rPr>
      </w:pPr>
      <w:r>
        <w:rPr>
          <w:sz w:val="20"/>
          <w:szCs w:val="20"/>
        </w:rPr>
        <w:br/>
      </w:r>
      <w:r>
        <w:rPr>
          <w:sz w:val="20"/>
          <w:szCs w:val="20"/>
        </w:rPr>
        <w:t>‎</w:t>
      </w:r>
      <w:r>
        <w:rPr>
          <w:sz w:val="20"/>
          <w:szCs w:val="20"/>
        </w:rPr>
        <w:t xml:space="preserve"> </w:t>
      </w:r>
    </w:p>
    <w:p w:rsidR="00000000" w:rsidRDefault="00CD39EC">
      <w:pPr>
        <w:pStyle w:val="a3"/>
        <w:spacing w:before="0" w:beforeAutospacing="0" w:after="0" w:afterAutospacing="0" w:line="259" w:lineRule="auto"/>
        <w:jc w:val="center"/>
        <w:divId w:val="1336180734"/>
        <w:rPr>
          <w:sz w:val="20"/>
          <w:szCs w:val="20"/>
        </w:rPr>
      </w:pPr>
      <w:r>
        <w:rPr>
          <w:sz w:val="20"/>
          <w:szCs w:val="20"/>
        </w:rPr>
        <w:t>See accompanying notes</w:t>
      </w:r>
      <w:r>
        <w:rPr>
          <w:sz w:val="20"/>
          <w:szCs w:val="20"/>
        </w:rPr>
        <w:t>.</w:t>
      </w:r>
    </w:p>
    <w:p w:rsidR="00000000" w:rsidRDefault="00CD39EC">
      <w:pPr>
        <w:pStyle w:val="a3"/>
        <w:spacing w:before="0" w:beforeAutospacing="0" w:after="0" w:afterAutospacing="0" w:line="259" w:lineRule="auto"/>
        <w:jc w:val="center"/>
        <w:divId w:val="1336180734"/>
        <w:rPr>
          <w:sz w:val="20"/>
          <w:szCs w:val="20"/>
        </w:rPr>
      </w:pPr>
      <w:r>
        <w:rPr>
          <w:rStyle w:val="ctheaderfooterpage"/>
          <w:sz w:val="20"/>
          <w:szCs w:val="20"/>
        </w:rPr>
        <w:t>1</w:t>
      </w:r>
    </w:p>
    <w:p w:rsidR="00000000" w:rsidRDefault="00CD39EC">
      <w:pPr>
        <w:spacing w:before="360" w:after="360"/>
        <w:divId w:val="1914390812"/>
        <w:rPr>
          <w:rFonts w:eastAsia="Times New Roman"/>
        </w:rPr>
      </w:pPr>
      <w:r>
        <w:rPr>
          <w:rFonts w:eastAsia="Times New Roman"/>
        </w:rPr>
        <w:pict>
          <v:rect id="_x0000_i1028" style="width:0;height:1.5pt" o:hralign="center" o:hrstd="t" o:hr="t" fillcolor="#a0a0a0" stroked="f"/>
        </w:pict>
      </w:r>
    </w:p>
    <w:p w:rsidR="00000000" w:rsidRDefault="00CD39EC">
      <w:pPr>
        <w:pStyle w:val="a3"/>
        <w:spacing w:before="0" w:beforeAutospacing="0" w:after="0" w:afterAutospacing="0" w:line="259" w:lineRule="auto"/>
        <w:jc w:val="center"/>
        <w:divId w:val="1944724501"/>
        <w:rPr>
          <w:sz w:val="20"/>
          <w:szCs w:val="20"/>
        </w:rPr>
      </w:pPr>
      <w:r>
        <w:rPr>
          <w:b/>
          <w:bCs/>
          <w:sz w:val="20"/>
          <w:szCs w:val="20"/>
        </w:rPr>
        <w:lastRenderedPageBreak/>
        <w:t>PUBLIC STORAG</w:t>
      </w:r>
      <w:r>
        <w:rPr>
          <w:b/>
          <w:bCs/>
          <w:sz w:val="20"/>
          <w:szCs w:val="20"/>
        </w:rPr>
        <w:t>E</w:t>
      </w:r>
    </w:p>
    <w:p w:rsidR="00000000" w:rsidRDefault="00CD39EC">
      <w:pPr>
        <w:pStyle w:val="a3"/>
        <w:spacing w:before="0" w:beforeAutospacing="0" w:after="0" w:afterAutospacing="0" w:line="259" w:lineRule="auto"/>
        <w:jc w:val="center"/>
        <w:divId w:val="1944724501"/>
        <w:rPr>
          <w:sz w:val="20"/>
          <w:szCs w:val="20"/>
        </w:rPr>
      </w:pPr>
      <w:r>
        <w:rPr>
          <w:b/>
          <w:bCs/>
          <w:sz w:val="20"/>
          <w:szCs w:val="20"/>
        </w:rPr>
        <w:t>STATEMENTS OF INCOM</w:t>
      </w:r>
      <w:r>
        <w:rPr>
          <w:b/>
          <w:bCs/>
          <w:sz w:val="20"/>
          <w:szCs w:val="20"/>
        </w:rPr>
        <w:t>E</w:t>
      </w:r>
    </w:p>
    <w:p w:rsidR="00000000" w:rsidRDefault="00CD39EC">
      <w:pPr>
        <w:pStyle w:val="a3"/>
        <w:spacing w:before="0" w:beforeAutospacing="0" w:after="0" w:afterAutospacing="0" w:line="259" w:lineRule="auto"/>
        <w:jc w:val="center"/>
        <w:divId w:val="1944724501"/>
        <w:rPr>
          <w:sz w:val="20"/>
          <w:szCs w:val="20"/>
        </w:rPr>
      </w:pPr>
      <w:r>
        <w:rPr>
          <w:b/>
          <w:bCs/>
          <w:sz w:val="20"/>
          <w:szCs w:val="20"/>
        </w:rPr>
        <w:t>(Amounts in thousands, except per share amounts</w:t>
      </w:r>
      <w:r>
        <w:rPr>
          <w:b/>
          <w:bCs/>
          <w:sz w:val="20"/>
          <w:szCs w:val="20"/>
        </w:rPr>
        <w:t>)</w:t>
      </w:r>
    </w:p>
    <w:p w:rsidR="00000000" w:rsidRDefault="00CD39EC">
      <w:pPr>
        <w:pStyle w:val="a3"/>
        <w:spacing w:before="0" w:beforeAutospacing="0" w:after="0" w:afterAutospacing="0" w:line="259" w:lineRule="auto"/>
        <w:jc w:val="center"/>
        <w:divId w:val="1944724501"/>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141"/>
        <w:gridCol w:w="150"/>
        <w:gridCol w:w="1379"/>
        <w:gridCol w:w="150"/>
        <w:gridCol w:w="116"/>
        <w:gridCol w:w="1370"/>
      </w:tblGrid>
      <w:tr w:rsidR="00000000">
        <w:trPr>
          <w:divId w:val="1944724501"/>
          <w:trHeight w:val="14"/>
        </w:trPr>
        <w:tc>
          <w:tcPr>
            <w:tcW w:w="3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944724501"/>
          <w:trHeight w:val="259"/>
        </w:trPr>
        <w:tc>
          <w:tcPr>
            <w:tcW w:w="3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For the Three Months Ended March 31</w:t>
            </w:r>
            <w:r>
              <w:rPr>
                <w:sz w:val="18"/>
                <w:szCs w:val="18"/>
              </w:rPr>
              <w:t>,</w:t>
            </w:r>
          </w:p>
        </w:tc>
      </w:tr>
      <w:tr w:rsidR="00000000">
        <w:trPr>
          <w:divId w:val="1944724501"/>
          <w:trHeight w:val="245"/>
        </w:trPr>
        <w:tc>
          <w:tcPr>
            <w:tcW w:w="3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jc w:val="center"/>
              <w:rPr>
                <w:sz w:val="18"/>
                <w:szCs w:val="18"/>
              </w:rPr>
            </w:pPr>
            <w:r>
              <w:rPr>
                <w:sz w:val="18"/>
                <w:szCs w:val="18"/>
              </w:rPr>
              <w:t>202</w:t>
            </w:r>
            <w:r>
              <w:rPr>
                <w:sz w:val="18"/>
                <w:szCs w:val="18"/>
              </w:rPr>
              <w:t>0</w:t>
            </w: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jc w:val="center"/>
              <w:rPr>
                <w:sz w:val="18"/>
                <w:szCs w:val="18"/>
              </w:rPr>
            </w:pPr>
            <w:r>
              <w:rPr>
                <w:sz w:val="18"/>
                <w:szCs w:val="18"/>
              </w:rPr>
              <w:t>201</w:t>
            </w:r>
            <w:r>
              <w:rPr>
                <w:sz w:val="18"/>
                <w:szCs w:val="18"/>
              </w:rPr>
              <w:t>9</w:t>
            </w:r>
          </w:p>
        </w:tc>
      </w:tr>
      <w:tr w:rsidR="00000000">
        <w:trPr>
          <w:divId w:val="1944724501"/>
          <w:trHeight w:val="245"/>
        </w:trPr>
        <w:tc>
          <w:tcPr>
            <w:tcW w:w="3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944724501"/>
          <w:trHeight w:val="245"/>
        </w:trPr>
        <w:tc>
          <w:tcPr>
            <w:tcW w:w="3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b/>
                <w:bCs/>
                <w:sz w:val="18"/>
                <w:szCs w:val="18"/>
              </w:rPr>
              <w:t>Revenues</w:t>
            </w:r>
            <w:r>
              <w:rPr>
                <w:b/>
                <w:bCs/>
                <w:sz w:val="18"/>
                <w:szCs w:val="18"/>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944724501"/>
          <w:trHeight w:val="245"/>
        </w:trPr>
        <w:tc>
          <w:tcPr>
            <w:tcW w:w="3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Self-storage facilities</w:t>
            </w:r>
            <w:r>
              <w:rPr>
                <w:sz w:val="18"/>
                <w:szCs w:val="18"/>
              </w:rPr>
              <w:t xml:space="preserve">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8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674,20</w:t>
            </w:r>
            <w:r>
              <w:rPr>
                <w:sz w:val="18"/>
                <w:szCs w:val="18"/>
              </w:rPr>
              <w:t>1</w:t>
            </w:r>
            <w:r>
              <w:rPr>
                <w:sz w:val="18"/>
                <w:szCs w:val="18"/>
              </w:rPr>
              <w:t>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8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650,40</w:t>
            </w:r>
            <w:r>
              <w:rPr>
                <w:sz w:val="18"/>
                <w:szCs w:val="18"/>
              </w:rPr>
              <w:t>8</w:t>
            </w:r>
            <w:r>
              <w:rPr>
                <w:sz w:val="18"/>
                <w:szCs w:val="18"/>
              </w:rPr>
              <w:t> </w:t>
            </w:r>
          </w:p>
        </w:tc>
      </w:tr>
      <w:tr w:rsidR="00000000">
        <w:trPr>
          <w:divId w:val="1944724501"/>
          <w:trHeight w:val="245"/>
        </w:trPr>
        <w:tc>
          <w:tcPr>
            <w:tcW w:w="3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Ancillary operations</w:t>
            </w:r>
            <w:r>
              <w:rPr>
                <w:sz w:val="18"/>
                <w:szCs w:val="18"/>
              </w:rPr>
              <w:t xml:space="preserve"> </w:t>
            </w: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41,88</w:t>
            </w:r>
            <w:r>
              <w:rPr>
                <w:sz w:val="18"/>
                <w:szCs w:val="18"/>
              </w:rPr>
              <w:t>1</w:t>
            </w:r>
            <w:r>
              <w:rPr>
                <w:sz w:val="18"/>
                <w:szCs w:val="18"/>
              </w:rPr>
              <w:t>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38,63</w:t>
            </w:r>
            <w:r>
              <w:rPr>
                <w:sz w:val="18"/>
                <w:szCs w:val="18"/>
              </w:rPr>
              <w:t>0</w:t>
            </w:r>
            <w:r>
              <w:rPr>
                <w:sz w:val="18"/>
                <w:szCs w:val="18"/>
              </w:rPr>
              <w:t> </w:t>
            </w:r>
          </w:p>
        </w:tc>
      </w:tr>
      <w:tr w:rsidR="00000000">
        <w:trPr>
          <w:divId w:val="1944724501"/>
          <w:trHeight w:val="245"/>
        </w:trPr>
        <w:tc>
          <w:tcPr>
            <w:tcW w:w="3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716,08</w:t>
            </w:r>
            <w:r>
              <w:rPr>
                <w:sz w:val="18"/>
                <w:szCs w:val="18"/>
              </w:rPr>
              <w:t>2</w:t>
            </w:r>
            <w:r>
              <w:rPr>
                <w:sz w:val="18"/>
                <w:szCs w:val="18"/>
              </w:rPr>
              <w:t>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689,03</w:t>
            </w:r>
            <w:r>
              <w:rPr>
                <w:sz w:val="18"/>
                <w:szCs w:val="18"/>
              </w:rPr>
              <w:t>8</w:t>
            </w:r>
            <w:r>
              <w:rPr>
                <w:sz w:val="18"/>
                <w:szCs w:val="18"/>
              </w:rPr>
              <w:t> </w:t>
            </w:r>
          </w:p>
        </w:tc>
      </w:tr>
      <w:tr w:rsidR="00000000">
        <w:trPr>
          <w:divId w:val="1944724501"/>
          <w:trHeight w:val="245"/>
        </w:trPr>
        <w:tc>
          <w:tcPr>
            <w:tcW w:w="3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944724501"/>
          <w:trHeight w:val="245"/>
        </w:trPr>
        <w:tc>
          <w:tcPr>
            <w:tcW w:w="3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b/>
                <w:bCs/>
                <w:sz w:val="18"/>
                <w:szCs w:val="18"/>
              </w:rPr>
              <w:t>Expenses</w:t>
            </w:r>
            <w:r>
              <w:rPr>
                <w:b/>
                <w:bCs/>
                <w:sz w:val="18"/>
                <w:szCs w:val="18"/>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944724501"/>
          <w:trHeight w:val="245"/>
        </w:trPr>
        <w:tc>
          <w:tcPr>
            <w:tcW w:w="3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Self-storage cost of operations</w:t>
            </w:r>
            <w:r>
              <w:rPr>
                <w:sz w:val="18"/>
                <w:szCs w:val="18"/>
              </w:rPr>
              <w:t xml:space="preserve">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207,92</w:t>
            </w:r>
            <w:r>
              <w:rPr>
                <w:sz w:val="18"/>
                <w:szCs w:val="18"/>
              </w:rPr>
              <w:t>5</w:t>
            </w:r>
            <w:r>
              <w:rPr>
                <w:sz w:val="18"/>
                <w:szCs w:val="18"/>
              </w:rPr>
              <w:t>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193,65</w:t>
            </w:r>
            <w:r>
              <w:rPr>
                <w:sz w:val="18"/>
                <w:szCs w:val="18"/>
              </w:rPr>
              <w:t>6</w:t>
            </w:r>
            <w:r>
              <w:rPr>
                <w:sz w:val="18"/>
                <w:szCs w:val="18"/>
              </w:rPr>
              <w:t> </w:t>
            </w:r>
          </w:p>
        </w:tc>
      </w:tr>
      <w:tr w:rsidR="00000000">
        <w:trPr>
          <w:divId w:val="1944724501"/>
          <w:trHeight w:val="245"/>
        </w:trPr>
        <w:tc>
          <w:tcPr>
            <w:tcW w:w="3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Ancillary cost of operations</w:t>
            </w:r>
            <w:r>
              <w:rPr>
                <w:sz w:val="18"/>
                <w:szCs w:val="18"/>
              </w:rPr>
              <w:t xml:space="preserve">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10,94</w:t>
            </w:r>
            <w:r>
              <w:rPr>
                <w:sz w:val="18"/>
                <w:szCs w:val="18"/>
              </w:rPr>
              <w:t>5</w:t>
            </w:r>
            <w:r>
              <w:rPr>
                <w:sz w:val="18"/>
                <w:szCs w:val="18"/>
              </w:rPr>
              <w:t>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10,54</w:t>
            </w:r>
            <w:r>
              <w:rPr>
                <w:sz w:val="18"/>
                <w:szCs w:val="18"/>
              </w:rPr>
              <w:t>5</w:t>
            </w:r>
            <w:r>
              <w:rPr>
                <w:sz w:val="18"/>
                <w:szCs w:val="18"/>
              </w:rPr>
              <w:t> </w:t>
            </w:r>
          </w:p>
        </w:tc>
      </w:tr>
      <w:tr w:rsidR="00000000">
        <w:trPr>
          <w:divId w:val="1944724501"/>
          <w:trHeight w:val="245"/>
        </w:trPr>
        <w:tc>
          <w:tcPr>
            <w:tcW w:w="3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Depreciation and amortization</w:t>
            </w:r>
            <w:r>
              <w:rPr>
                <w:sz w:val="18"/>
                <w:szCs w:val="18"/>
              </w:rPr>
              <w:t xml:space="preserve">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135,90</w:t>
            </w:r>
            <w:r>
              <w:rPr>
                <w:sz w:val="18"/>
                <w:szCs w:val="18"/>
              </w:rPr>
              <w:t>0</w:t>
            </w:r>
            <w:r>
              <w:rPr>
                <w:sz w:val="18"/>
                <w:szCs w:val="18"/>
              </w:rPr>
              <w:t>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121,94</w:t>
            </w:r>
            <w:r>
              <w:rPr>
                <w:sz w:val="18"/>
                <w:szCs w:val="18"/>
              </w:rPr>
              <w:t>1</w:t>
            </w:r>
            <w:r>
              <w:rPr>
                <w:sz w:val="18"/>
                <w:szCs w:val="18"/>
              </w:rPr>
              <w:t> </w:t>
            </w:r>
          </w:p>
        </w:tc>
      </w:tr>
      <w:tr w:rsidR="00000000">
        <w:trPr>
          <w:divId w:val="1944724501"/>
          <w:trHeight w:val="230"/>
        </w:trPr>
        <w:tc>
          <w:tcPr>
            <w:tcW w:w="3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General and administrative</w:t>
            </w:r>
            <w:r>
              <w:rPr>
                <w:sz w:val="18"/>
                <w:szCs w:val="18"/>
              </w:rPr>
              <w:t xml:space="preserve">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21,06</w:t>
            </w:r>
            <w:r>
              <w:rPr>
                <w:sz w:val="18"/>
                <w:szCs w:val="18"/>
              </w:rPr>
              <w:t>4</w:t>
            </w:r>
            <w:r>
              <w:rPr>
                <w:sz w:val="18"/>
                <w:szCs w:val="18"/>
              </w:rPr>
              <w:t>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19,50</w:t>
            </w:r>
            <w:r>
              <w:rPr>
                <w:sz w:val="18"/>
                <w:szCs w:val="18"/>
              </w:rPr>
              <w:t>3</w:t>
            </w:r>
            <w:r>
              <w:rPr>
                <w:sz w:val="18"/>
                <w:szCs w:val="18"/>
              </w:rPr>
              <w:t> </w:t>
            </w:r>
          </w:p>
        </w:tc>
      </w:tr>
      <w:tr w:rsidR="00000000">
        <w:trPr>
          <w:divId w:val="1944724501"/>
          <w:trHeight w:val="245"/>
        </w:trPr>
        <w:tc>
          <w:tcPr>
            <w:tcW w:w="3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Interest expense</w:t>
            </w:r>
            <w:r>
              <w:rPr>
                <w:sz w:val="18"/>
                <w:szCs w:val="18"/>
              </w:rPr>
              <w:t xml:space="preserve"> </w:t>
            </w: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13,62</w:t>
            </w:r>
            <w:r>
              <w:rPr>
                <w:sz w:val="18"/>
                <w:szCs w:val="18"/>
              </w:rPr>
              <w:t>1</w:t>
            </w:r>
            <w:r>
              <w:rPr>
                <w:sz w:val="18"/>
                <w:szCs w:val="18"/>
              </w:rPr>
              <w:t>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8,14</w:t>
            </w:r>
            <w:r>
              <w:rPr>
                <w:sz w:val="18"/>
                <w:szCs w:val="18"/>
              </w:rPr>
              <w:t>3</w:t>
            </w:r>
            <w:r>
              <w:rPr>
                <w:sz w:val="18"/>
                <w:szCs w:val="18"/>
              </w:rPr>
              <w:t> </w:t>
            </w:r>
          </w:p>
        </w:tc>
      </w:tr>
      <w:tr w:rsidR="00000000">
        <w:trPr>
          <w:divId w:val="1944724501"/>
          <w:trHeight w:val="245"/>
        </w:trPr>
        <w:tc>
          <w:tcPr>
            <w:tcW w:w="3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389,45</w:t>
            </w:r>
            <w:r>
              <w:rPr>
                <w:sz w:val="18"/>
                <w:szCs w:val="18"/>
              </w:rPr>
              <w:t>5</w:t>
            </w:r>
            <w:r>
              <w:rPr>
                <w:sz w:val="18"/>
                <w:szCs w:val="18"/>
              </w:rPr>
              <w:t>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353,78</w:t>
            </w:r>
            <w:r>
              <w:rPr>
                <w:sz w:val="18"/>
                <w:szCs w:val="18"/>
              </w:rPr>
              <w:t>8</w:t>
            </w:r>
            <w:r>
              <w:rPr>
                <w:sz w:val="18"/>
                <w:szCs w:val="18"/>
              </w:rPr>
              <w:t> </w:t>
            </w:r>
          </w:p>
        </w:tc>
      </w:tr>
      <w:tr w:rsidR="00000000">
        <w:trPr>
          <w:divId w:val="1944724501"/>
          <w:trHeight w:val="245"/>
        </w:trPr>
        <w:tc>
          <w:tcPr>
            <w:tcW w:w="3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944724501"/>
          <w:trHeight w:val="245"/>
        </w:trPr>
        <w:tc>
          <w:tcPr>
            <w:tcW w:w="3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b/>
                <w:bCs/>
                <w:sz w:val="18"/>
                <w:szCs w:val="18"/>
              </w:rPr>
              <w:t>Other increases to net income</w:t>
            </w:r>
            <w:r>
              <w:rPr>
                <w:b/>
                <w:bCs/>
                <w:sz w:val="18"/>
                <w:szCs w:val="18"/>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944724501"/>
          <w:trHeight w:val="245"/>
        </w:trPr>
        <w:tc>
          <w:tcPr>
            <w:tcW w:w="3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Interest and other income</w:t>
            </w:r>
            <w:r>
              <w:rPr>
                <w:sz w:val="18"/>
                <w:szCs w:val="18"/>
              </w:rPr>
              <w:t xml:space="preserve">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6,47</w:t>
            </w:r>
            <w:r>
              <w:rPr>
                <w:sz w:val="18"/>
                <w:szCs w:val="18"/>
              </w:rPr>
              <w:t>9</w:t>
            </w:r>
            <w:r>
              <w:rPr>
                <w:sz w:val="18"/>
                <w:szCs w:val="18"/>
              </w:rPr>
              <w:t>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6,96</w:t>
            </w:r>
            <w:r>
              <w:rPr>
                <w:sz w:val="18"/>
                <w:szCs w:val="18"/>
              </w:rPr>
              <w:t>5</w:t>
            </w:r>
            <w:r>
              <w:rPr>
                <w:sz w:val="18"/>
                <w:szCs w:val="18"/>
              </w:rPr>
              <w:t> </w:t>
            </w:r>
          </w:p>
        </w:tc>
      </w:tr>
      <w:tr w:rsidR="00000000">
        <w:trPr>
          <w:divId w:val="1944724501"/>
          <w:trHeight w:val="259"/>
        </w:trPr>
        <w:tc>
          <w:tcPr>
            <w:tcW w:w="3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Equity in earnings of unconsolidated real estate entities</w:t>
            </w:r>
            <w:r>
              <w:rPr>
                <w:sz w:val="18"/>
                <w:szCs w:val="18"/>
              </w:rPr>
              <w:t xml:space="preserve">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23,96</w:t>
            </w:r>
            <w:r>
              <w:rPr>
                <w:sz w:val="18"/>
                <w:szCs w:val="18"/>
              </w:rPr>
              <w:t>8</w:t>
            </w:r>
            <w:r>
              <w:rPr>
                <w:sz w:val="18"/>
                <w:szCs w:val="18"/>
              </w:rPr>
              <w:t>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17,67</w:t>
            </w:r>
            <w:r>
              <w:rPr>
                <w:sz w:val="18"/>
                <w:szCs w:val="18"/>
              </w:rPr>
              <w:t>2</w:t>
            </w:r>
            <w:r>
              <w:rPr>
                <w:sz w:val="18"/>
                <w:szCs w:val="18"/>
              </w:rPr>
              <w:t> </w:t>
            </w:r>
          </w:p>
        </w:tc>
      </w:tr>
      <w:tr w:rsidR="00000000">
        <w:trPr>
          <w:divId w:val="1944724501"/>
          <w:trHeight w:val="245"/>
        </w:trPr>
        <w:tc>
          <w:tcPr>
            <w:tcW w:w="3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Foreign currency exchange gain</w:t>
            </w:r>
            <w:r>
              <w:rPr>
                <w:sz w:val="18"/>
                <w:szCs w:val="18"/>
              </w:rPr>
              <w:t xml:space="preserve">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8,94</w:t>
            </w:r>
            <w:r>
              <w:rPr>
                <w:sz w:val="18"/>
                <w:szCs w:val="18"/>
              </w:rPr>
              <w:t>5</w:t>
            </w:r>
            <w:r>
              <w:rPr>
                <w:sz w:val="18"/>
                <w:szCs w:val="18"/>
              </w:rPr>
              <w:t>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7,79</w:t>
            </w:r>
            <w:r>
              <w:rPr>
                <w:sz w:val="18"/>
                <w:szCs w:val="18"/>
              </w:rPr>
              <w:t>1</w:t>
            </w:r>
            <w:r>
              <w:rPr>
                <w:sz w:val="18"/>
                <w:szCs w:val="18"/>
              </w:rPr>
              <w:t> </w:t>
            </w:r>
          </w:p>
        </w:tc>
      </w:tr>
      <w:tr w:rsidR="00000000">
        <w:trPr>
          <w:divId w:val="1944724501"/>
          <w:trHeight w:val="245"/>
        </w:trPr>
        <w:tc>
          <w:tcPr>
            <w:tcW w:w="3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Gain on sale of real estate</w:t>
            </w:r>
            <w:r>
              <w:rPr>
                <w:sz w:val="18"/>
                <w:szCs w:val="18"/>
              </w:rPr>
              <w:t xml:space="preserve">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1,11</w:t>
            </w:r>
            <w:r>
              <w:rPr>
                <w:sz w:val="18"/>
                <w:szCs w:val="18"/>
              </w:rPr>
              <w:t>7</w:t>
            </w:r>
            <w:r>
              <w:rPr>
                <w:sz w:val="18"/>
                <w:szCs w:val="18"/>
              </w:rPr>
              <w:t>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p>
        </w:tc>
      </w:tr>
      <w:tr w:rsidR="00000000">
        <w:trPr>
          <w:divId w:val="1944724501"/>
          <w:trHeight w:val="245"/>
        </w:trPr>
        <w:tc>
          <w:tcPr>
            <w:tcW w:w="3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Net income</w:t>
            </w:r>
            <w:r>
              <w:rPr>
                <w:sz w:val="18"/>
                <w:szCs w:val="18"/>
              </w:rPr>
              <w:t xml:space="preserve"> </w:t>
            </w: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367,13</w:t>
            </w:r>
            <w:r>
              <w:rPr>
                <w:sz w:val="18"/>
                <w:szCs w:val="18"/>
              </w:rPr>
              <w:t>6</w:t>
            </w:r>
            <w:r>
              <w:rPr>
                <w:sz w:val="18"/>
                <w:szCs w:val="18"/>
              </w:rPr>
              <w:t>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367,67</w:t>
            </w:r>
            <w:r>
              <w:rPr>
                <w:sz w:val="18"/>
                <w:szCs w:val="18"/>
              </w:rPr>
              <w:t>8</w:t>
            </w:r>
            <w:r>
              <w:rPr>
                <w:sz w:val="18"/>
                <w:szCs w:val="18"/>
              </w:rPr>
              <w:t> </w:t>
            </w:r>
          </w:p>
        </w:tc>
      </w:tr>
      <w:tr w:rsidR="00000000">
        <w:trPr>
          <w:divId w:val="1944724501"/>
          <w:trHeight w:val="245"/>
        </w:trPr>
        <w:tc>
          <w:tcPr>
            <w:tcW w:w="3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Allocation to noncontrolling interests</w:t>
            </w:r>
            <w:r>
              <w:rPr>
                <w:sz w:val="18"/>
                <w:szCs w:val="18"/>
              </w:rPr>
              <w:t xml:space="preserve"> </w:t>
            </w: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98</w:t>
            </w:r>
            <w:r>
              <w:rPr>
                <w:sz w:val="18"/>
                <w:szCs w:val="18"/>
              </w:rPr>
              <w:t>0</w:t>
            </w:r>
            <w:r>
              <w:rPr>
                <w:sz w:val="18"/>
                <w:szCs w:val="18"/>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1,15</w:t>
            </w:r>
            <w:r>
              <w:rPr>
                <w:sz w:val="18"/>
                <w:szCs w:val="18"/>
              </w:rPr>
              <w:t>7</w:t>
            </w:r>
            <w:r>
              <w:rPr>
                <w:sz w:val="18"/>
                <w:szCs w:val="18"/>
              </w:rPr>
              <w:t>)</w:t>
            </w:r>
          </w:p>
        </w:tc>
      </w:tr>
      <w:tr w:rsidR="00000000">
        <w:trPr>
          <w:divId w:val="1944724501"/>
          <w:trHeight w:val="245"/>
        </w:trPr>
        <w:tc>
          <w:tcPr>
            <w:tcW w:w="3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Net income allocable to Public Storage shareholders</w:t>
            </w:r>
            <w:r>
              <w:rPr>
                <w:sz w:val="18"/>
                <w:szCs w:val="18"/>
              </w:rPr>
              <w:t xml:space="preserve"> </w:t>
            </w: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366,15</w:t>
            </w:r>
            <w:r>
              <w:rPr>
                <w:sz w:val="18"/>
                <w:szCs w:val="18"/>
              </w:rPr>
              <w:t>6</w:t>
            </w:r>
            <w:r>
              <w:rPr>
                <w:sz w:val="18"/>
                <w:szCs w:val="18"/>
              </w:rPr>
              <w:t>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366,52</w:t>
            </w:r>
            <w:r>
              <w:rPr>
                <w:sz w:val="18"/>
                <w:szCs w:val="18"/>
              </w:rPr>
              <w:t>1</w:t>
            </w:r>
            <w:r>
              <w:rPr>
                <w:sz w:val="18"/>
                <w:szCs w:val="18"/>
              </w:rPr>
              <w:t> </w:t>
            </w:r>
          </w:p>
        </w:tc>
      </w:tr>
      <w:tr w:rsidR="00000000">
        <w:trPr>
          <w:divId w:val="1944724501"/>
          <w:trHeight w:val="245"/>
        </w:trPr>
        <w:tc>
          <w:tcPr>
            <w:tcW w:w="3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Allocation of net income to</w:t>
            </w:r>
            <w:r>
              <w:rPr>
                <w:sz w:val="18"/>
                <w:szCs w:val="18"/>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944724501"/>
          <w:trHeight w:val="245"/>
        </w:trPr>
        <w:tc>
          <w:tcPr>
            <w:tcW w:w="3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Preferred shareholders - distribution</w:t>
            </w:r>
            <w:r>
              <w:rPr>
                <w:sz w:val="18"/>
                <w:szCs w:val="18"/>
              </w:rPr>
              <w:t>s</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52,00</w:t>
            </w:r>
            <w:r>
              <w:rPr>
                <w:sz w:val="18"/>
                <w:szCs w:val="18"/>
              </w:rPr>
              <w:t>5</w:t>
            </w:r>
            <w:r>
              <w:rPr>
                <w:sz w:val="18"/>
                <w:szCs w:val="18"/>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55,01</w:t>
            </w:r>
            <w:r>
              <w:rPr>
                <w:sz w:val="18"/>
                <w:szCs w:val="18"/>
              </w:rPr>
              <w:t>2</w:t>
            </w:r>
            <w:r>
              <w:rPr>
                <w:sz w:val="18"/>
                <w:szCs w:val="18"/>
              </w:rPr>
              <w:t>)</w:t>
            </w:r>
          </w:p>
        </w:tc>
      </w:tr>
      <w:tr w:rsidR="00000000">
        <w:trPr>
          <w:divId w:val="1944724501"/>
          <w:trHeight w:val="245"/>
        </w:trPr>
        <w:tc>
          <w:tcPr>
            <w:tcW w:w="3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Preferred shareholders - redemptions (Note 8</w:t>
            </w:r>
            <w:r>
              <w:rPr>
                <w:sz w:val="18"/>
                <w:szCs w:val="18"/>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8,53</w:t>
            </w:r>
            <w:r>
              <w:rPr>
                <w:sz w:val="18"/>
                <w:szCs w:val="18"/>
              </w:rPr>
              <w:t>3</w:t>
            </w:r>
            <w:r>
              <w:rPr>
                <w:sz w:val="18"/>
                <w:szCs w:val="18"/>
              </w:rPr>
              <w:t>)</w:t>
            </w:r>
          </w:p>
        </w:tc>
      </w:tr>
      <w:tr w:rsidR="00000000">
        <w:trPr>
          <w:divId w:val="1944724501"/>
          <w:trHeight w:val="245"/>
        </w:trPr>
        <w:tc>
          <w:tcPr>
            <w:tcW w:w="3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Restricted share units</w:t>
            </w:r>
            <w:r>
              <w:rPr>
                <w:sz w:val="18"/>
                <w:szCs w:val="18"/>
              </w:rPr>
              <w:t xml:space="preserve"> </w:t>
            </w: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1,01</w:t>
            </w:r>
            <w:r>
              <w:rPr>
                <w:sz w:val="18"/>
                <w:szCs w:val="18"/>
              </w:rPr>
              <w:t>7</w:t>
            </w:r>
            <w:r>
              <w:rPr>
                <w:sz w:val="18"/>
                <w:szCs w:val="18"/>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1,23</w:t>
            </w:r>
            <w:r>
              <w:rPr>
                <w:sz w:val="18"/>
                <w:szCs w:val="18"/>
              </w:rPr>
              <w:t>3</w:t>
            </w:r>
            <w:r>
              <w:rPr>
                <w:sz w:val="18"/>
                <w:szCs w:val="18"/>
              </w:rPr>
              <w:t>)</w:t>
            </w:r>
          </w:p>
        </w:tc>
      </w:tr>
      <w:tr w:rsidR="00000000">
        <w:trPr>
          <w:divId w:val="1944724501"/>
          <w:trHeight w:val="302"/>
        </w:trPr>
        <w:tc>
          <w:tcPr>
            <w:tcW w:w="3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Net income allocable to common shareholder</w:t>
            </w:r>
            <w:r>
              <w:rPr>
                <w:sz w:val="18"/>
                <w:szCs w:val="18"/>
              </w:rPr>
              <w:t>s</w:t>
            </w: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8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313,13</w:t>
            </w:r>
            <w:r>
              <w:rPr>
                <w:sz w:val="18"/>
                <w:szCs w:val="18"/>
              </w:rPr>
              <w:t>4</w:t>
            </w:r>
            <w:r>
              <w:rPr>
                <w:sz w:val="18"/>
                <w:szCs w:val="18"/>
              </w:rPr>
              <w:t>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8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301,74</w:t>
            </w:r>
            <w:r>
              <w:rPr>
                <w:sz w:val="18"/>
                <w:szCs w:val="18"/>
              </w:rPr>
              <w:t>3</w:t>
            </w:r>
            <w:r>
              <w:rPr>
                <w:sz w:val="18"/>
                <w:szCs w:val="18"/>
              </w:rPr>
              <w:t> </w:t>
            </w:r>
          </w:p>
        </w:tc>
      </w:tr>
      <w:tr w:rsidR="00000000">
        <w:trPr>
          <w:divId w:val="1944724501"/>
          <w:trHeight w:val="259"/>
        </w:trPr>
        <w:tc>
          <w:tcPr>
            <w:tcW w:w="3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Net income per common share</w:t>
            </w:r>
            <w:r>
              <w:rPr>
                <w:sz w:val="18"/>
                <w:szCs w:val="18"/>
              </w:rPr>
              <w:t>:</w:t>
            </w:r>
          </w:p>
        </w:tc>
        <w:tc>
          <w:tcPr>
            <w:tcW w:w="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3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944724501"/>
          <w:trHeight w:val="259"/>
        </w:trPr>
        <w:tc>
          <w:tcPr>
            <w:tcW w:w="3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18"/>
                <w:szCs w:val="18"/>
              </w:rPr>
            </w:pPr>
            <w:r>
              <w:rPr>
                <w:sz w:val="18"/>
                <w:szCs w:val="18"/>
              </w:rPr>
              <w:t>Basi</w:t>
            </w:r>
            <w:r>
              <w:rPr>
                <w:sz w:val="18"/>
                <w:szCs w:val="18"/>
              </w:rPr>
              <w:t>c</w:t>
            </w:r>
          </w:p>
        </w:tc>
        <w:tc>
          <w:tcPr>
            <w:tcW w:w="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83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1.8</w:t>
            </w:r>
            <w:r>
              <w:rPr>
                <w:sz w:val="18"/>
                <w:szCs w:val="18"/>
              </w:rPr>
              <w:t>0</w:t>
            </w:r>
            <w:r>
              <w:rPr>
                <w:sz w:val="18"/>
                <w:szCs w:val="18"/>
              </w:rPr>
              <w:t>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83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1.7</w:t>
            </w:r>
            <w:r>
              <w:rPr>
                <w:sz w:val="18"/>
                <w:szCs w:val="18"/>
              </w:rPr>
              <w:t>3</w:t>
            </w:r>
            <w:r>
              <w:rPr>
                <w:sz w:val="18"/>
                <w:szCs w:val="18"/>
              </w:rPr>
              <w:t> </w:t>
            </w:r>
          </w:p>
        </w:tc>
      </w:tr>
      <w:tr w:rsidR="00000000">
        <w:trPr>
          <w:divId w:val="1944724501"/>
          <w:trHeight w:val="259"/>
        </w:trPr>
        <w:tc>
          <w:tcPr>
            <w:tcW w:w="3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18"/>
                <w:szCs w:val="18"/>
              </w:rPr>
            </w:pPr>
            <w:r>
              <w:rPr>
                <w:sz w:val="18"/>
                <w:szCs w:val="18"/>
              </w:rPr>
              <w:t>Dilute</w:t>
            </w:r>
            <w:r>
              <w:rPr>
                <w:sz w:val="18"/>
                <w:szCs w:val="18"/>
              </w:rPr>
              <w:t>d</w:t>
            </w:r>
          </w:p>
        </w:tc>
        <w:tc>
          <w:tcPr>
            <w:tcW w:w="9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83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1.7</w:t>
            </w:r>
            <w:r>
              <w:rPr>
                <w:sz w:val="18"/>
                <w:szCs w:val="18"/>
              </w:rPr>
              <w:t>9</w:t>
            </w:r>
            <w:r>
              <w:rPr>
                <w:sz w:val="18"/>
                <w:szCs w:val="18"/>
              </w:rPr>
              <w:t>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8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1.7</w:t>
            </w:r>
            <w:r>
              <w:rPr>
                <w:sz w:val="18"/>
                <w:szCs w:val="18"/>
              </w:rPr>
              <w:t>3</w:t>
            </w:r>
            <w:r>
              <w:rPr>
                <w:sz w:val="18"/>
                <w:szCs w:val="18"/>
              </w:rPr>
              <w:t> </w:t>
            </w:r>
          </w:p>
        </w:tc>
      </w:tr>
      <w:tr w:rsidR="00000000">
        <w:trPr>
          <w:divId w:val="1944724501"/>
          <w:trHeight w:val="72"/>
        </w:trPr>
        <w:tc>
          <w:tcPr>
            <w:tcW w:w="3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944724501"/>
          <w:trHeight w:val="245"/>
        </w:trPr>
        <w:tc>
          <w:tcPr>
            <w:tcW w:w="3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Basic weighted average common shares outstanding</w:t>
            </w:r>
            <w:r>
              <w:rPr>
                <w:sz w:val="18"/>
                <w:szCs w:val="18"/>
              </w:rPr>
              <w:t xml:space="preserve"> </w:t>
            </w:r>
          </w:p>
        </w:tc>
        <w:tc>
          <w:tcPr>
            <w:tcW w:w="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3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174,44</w:t>
            </w:r>
            <w:r>
              <w:rPr>
                <w:sz w:val="18"/>
                <w:szCs w:val="18"/>
              </w:rPr>
              <w:t>6</w:t>
            </w:r>
            <w:r>
              <w:rPr>
                <w:sz w:val="18"/>
                <w:szCs w:val="18"/>
              </w:rPr>
              <w:t>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174,17</w:t>
            </w:r>
            <w:r>
              <w:rPr>
                <w:sz w:val="18"/>
                <w:szCs w:val="18"/>
              </w:rPr>
              <w:t>7</w:t>
            </w:r>
            <w:r>
              <w:rPr>
                <w:sz w:val="18"/>
                <w:szCs w:val="18"/>
              </w:rPr>
              <w:t> </w:t>
            </w:r>
          </w:p>
        </w:tc>
      </w:tr>
      <w:tr w:rsidR="00000000">
        <w:trPr>
          <w:divId w:val="1944724501"/>
          <w:trHeight w:val="259"/>
        </w:trPr>
        <w:tc>
          <w:tcPr>
            <w:tcW w:w="3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Diluted weighted average common shares outstandin</w:t>
            </w:r>
            <w:r>
              <w:rPr>
                <w:sz w:val="18"/>
                <w:szCs w:val="18"/>
              </w:rPr>
              <w:t>g</w:t>
            </w:r>
          </w:p>
        </w:tc>
        <w:tc>
          <w:tcPr>
            <w:tcW w:w="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3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174,61</w:t>
            </w:r>
            <w:r>
              <w:rPr>
                <w:sz w:val="18"/>
                <w:szCs w:val="18"/>
              </w:rPr>
              <w:t>6</w:t>
            </w:r>
            <w:r>
              <w:rPr>
                <w:sz w:val="18"/>
                <w:szCs w:val="18"/>
              </w:rPr>
              <w:t>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174,37</w:t>
            </w:r>
            <w:r>
              <w:rPr>
                <w:sz w:val="18"/>
                <w:szCs w:val="18"/>
              </w:rPr>
              <w:t>6</w:t>
            </w:r>
            <w:r>
              <w:rPr>
                <w:sz w:val="18"/>
                <w:szCs w:val="18"/>
              </w:rPr>
              <w:t> </w:t>
            </w:r>
          </w:p>
        </w:tc>
      </w:tr>
      <w:tr w:rsidR="00000000">
        <w:trPr>
          <w:divId w:val="1944724501"/>
          <w:trHeight w:val="101"/>
        </w:trPr>
        <w:tc>
          <w:tcPr>
            <w:tcW w:w="3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3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bl>
    <w:p w:rsidR="00000000" w:rsidRDefault="00CD39EC">
      <w:pPr>
        <w:pStyle w:val="a3"/>
        <w:spacing w:before="0" w:beforeAutospacing="0" w:after="0" w:afterAutospacing="0" w:line="259" w:lineRule="auto"/>
        <w:divId w:val="1944724501"/>
        <w:rPr>
          <w:sz w:val="20"/>
          <w:szCs w:val="20"/>
        </w:rPr>
      </w:pPr>
      <w:r>
        <w:rPr>
          <w:sz w:val="20"/>
          <w:szCs w:val="20"/>
        </w:rPr>
        <w:t> </w:t>
      </w:r>
      <w:r>
        <w:rPr>
          <w:sz w:val="20"/>
          <w:szCs w:val="20"/>
        </w:rPr>
        <w:br/>
      </w:r>
      <w:r>
        <w:rPr>
          <w:sz w:val="20"/>
          <w:szCs w:val="20"/>
        </w:rPr>
        <w:t>‎</w:t>
      </w:r>
    </w:p>
    <w:p w:rsidR="00000000" w:rsidRDefault="00CD39EC">
      <w:pPr>
        <w:pStyle w:val="a3"/>
        <w:spacing w:before="0" w:beforeAutospacing="0" w:after="0" w:afterAutospacing="0" w:line="259" w:lineRule="auto"/>
        <w:jc w:val="center"/>
        <w:divId w:val="1349067568"/>
        <w:rPr>
          <w:sz w:val="20"/>
          <w:szCs w:val="20"/>
        </w:rPr>
      </w:pPr>
      <w:r>
        <w:rPr>
          <w:sz w:val="20"/>
          <w:szCs w:val="20"/>
        </w:rPr>
        <w:t>See accompanying notes</w:t>
      </w:r>
      <w:r>
        <w:rPr>
          <w:sz w:val="20"/>
          <w:szCs w:val="20"/>
        </w:rPr>
        <w:t>.</w:t>
      </w:r>
    </w:p>
    <w:p w:rsidR="00000000" w:rsidRDefault="00CD39EC">
      <w:pPr>
        <w:pStyle w:val="a3"/>
        <w:spacing w:before="0" w:beforeAutospacing="0" w:after="0" w:afterAutospacing="0" w:line="259" w:lineRule="auto"/>
        <w:jc w:val="center"/>
        <w:divId w:val="1349067568"/>
        <w:rPr>
          <w:sz w:val="20"/>
          <w:szCs w:val="20"/>
        </w:rPr>
      </w:pPr>
      <w:r>
        <w:rPr>
          <w:rStyle w:val="ctheaderfooterpage"/>
          <w:sz w:val="20"/>
          <w:szCs w:val="20"/>
        </w:rPr>
        <w:t>2</w:t>
      </w:r>
    </w:p>
    <w:p w:rsidR="00000000" w:rsidRDefault="00CD39EC">
      <w:pPr>
        <w:spacing w:before="360" w:after="360"/>
        <w:divId w:val="11340029"/>
        <w:rPr>
          <w:rFonts w:eastAsia="Times New Roman"/>
        </w:rPr>
      </w:pPr>
      <w:r>
        <w:rPr>
          <w:rFonts w:eastAsia="Times New Roman"/>
        </w:rPr>
        <w:pict>
          <v:rect id="_x0000_i1029" style="width:0;height:1.5pt" o:hralign="center" o:hrstd="t" o:hr="t" fillcolor="#a0a0a0" stroked="f"/>
        </w:pict>
      </w:r>
    </w:p>
    <w:p w:rsidR="00000000" w:rsidRDefault="00CD39EC">
      <w:pPr>
        <w:pStyle w:val="a3"/>
        <w:spacing w:before="0" w:beforeAutospacing="0" w:after="0" w:afterAutospacing="0" w:line="259" w:lineRule="auto"/>
        <w:jc w:val="center"/>
        <w:divId w:val="1841577907"/>
        <w:rPr>
          <w:sz w:val="20"/>
          <w:szCs w:val="20"/>
        </w:rPr>
      </w:pPr>
      <w:r>
        <w:rPr>
          <w:b/>
          <w:bCs/>
          <w:sz w:val="20"/>
          <w:szCs w:val="20"/>
        </w:rPr>
        <w:t>PUBLIC STORAG</w:t>
      </w:r>
      <w:r>
        <w:rPr>
          <w:b/>
          <w:bCs/>
          <w:sz w:val="20"/>
          <w:szCs w:val="20"/>
        </w:rPr>
        <w:t>E</w:t>
      </w:r>
    </w:p>
    <w:p w:rsidR="00000000" w:rsidRDefault="00CD39EC">
      <w:pPr>
        <w:pStyle w:val="a3"/>
        <w:spacing w:before="0" w:beforeAutospacing="0" w:after="0" w:afterAutospacing="0" w:line="259" w:lineRule="auto"/>
        <w:jc w:val="center"/>
        <w:divId w:val="1841577907"/>
        <w:rPr>
          <w:sz w:val="20"/>
          <w:szCs w:val="20"/>
        </w:rPr>
      </w:pPr>
      <w:r>
        <w:rPr>
          <w:b/>
          <w:bCs/>
          <w:sz w:val="20"/>
          <w:szCs w:val="20"/>
        </w:rPr>
        <w:t>STATEMENTS OF COMPREHENSIVE INCOM</w:t>
      </w:r>
      <w:r>
        <w:rPr>
          <w:b/>
          <w:bCs/>
          <w:sz w:val="20"/>
          <w:szCs w:val="20"/>
        </w:rPr>
        <w:t>E</w:t>
      </w:r>
    </w:p>
    <w:p w:rsidR="00000000" w:rsidRDefault="00CD39EC">
      <w:pPr>
        <w:pStyle w:val="a3"/>
        <w:spacing w:before="0" w:beforeAutospacing="0" w:after="0" w:afterAutospacing="0" w:line="259" w:lineRule="auto"/>
        <w:jc w:val="center"/>
        <w:divId w:val="1841577907"/>
        <w:rPr>
          <w:sz w:val="20"/>
          <w:szCs w:val="20"/>
        </w:rPr>
      </w:pPr>
      <w:r>
        <w:rPr>
          <w:b/>
          <w:bCs/>
          <w:sz w:val="20"/>
          <w:szCs w:val="20"/>
        </w:rPr>
        <w:t>(Amounts in thousands</w:t>
      </w:r>
      <w:r>
        <w:rPr>
          <w:b/>
          <w:bCs/>
          <w:sz w:val="20"/>
          <w:szCs w:val="20"/>
        </w:rPr>
        <w:t>)</w:t>
      </w:r>
    </w:p>
    <w:p w:rsidR="00000000" w:rsidRDefault="00CD39EC">
      <w:pPr>
        <w:pStyle w:val="a3"/>
        <w:spacing w:before="0" w:beforeAutospacing="0" w:after="0" w:afterAutospacing="0" w:line="259" w:lineRule="auto"/>
        <w:jc w:val="center"/>
        <w:divId w:val="1841577907"/>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900"/>
        <w:gridCol w:w="158"/>
        <w:gridCol w:w="1420"/>
        <w:gridCol w:w="208"/>
        <w:gridCol w:w="208"/>
        <w:gridCol w:w="1412"/>
      </w:tblGrid>
      <w:tr w:rsidR="00000000">
        <w:trPr>
          <w:divId w:val="1841577907"/>
          <w:trHeight w:val="14"/>
        </w:trPr>
        <w:tc>
          <w:tcPr>
            <w:tcW w:w="29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841577907"/>
          <w:trHeight w:val="605"/>
        </w:trPr>
        <w:tc>
          <w:tcPr>
            <w:tcW w:w="29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For the Three Months Ended March 31</w:t>
            </w:r>
            <w:r>
              <w:rPr>
                <w:sz w:val="18"/>
                <w:szCs w:val="18"/>
              </w:rPr>
              <w:t>,</w:t>
            </w:r>
          </w:p>
        </w:tc>
      </w:tr>
      <w:tr w:rsidR="00000000">
        <w:trPr>
          <w:divId w:val="1841577907"/>
          <w:trHeight w:val="245"/>
        </w:trPr>
        <w:tc>
          <w:tcPr>
            <w:tcW w:w="29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jc w:val="center"/>
              <w:rPr>
                <w:sz w:val="18"/>
                <w:szCs w:val="18"/>
              </w:rPr>
            </w:pPr>
            <w:r>
              <w:rPr>
                <w:sz w:val="18"/>
                <w:szCs w:val="18"/>
              </w:rPr>
              <w:t>202</w:t>
            </w:r>
            <w:r>
              <w:rPr>
                <w:sz w:val="18"/>
                <w:szCs w:val="18"/>
              </w:rPr>
              <w:t>0</w:t>
            </w:r>
          </w:p>
        </w:tc>
        <w:tc>
          <w:tcPr>
            <w:tcW w:w="12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jc w:val="center"/>
              <w:rPr>
                <w:sz w:val="18"/>
                <w:szCs w:val="18"/>
              </w:rPr>
            </w:pPr>
            <w:r>
              <w:rPr>
                <w:sz w:val="18"/>
                <w:szCs w:val="18"/>
              </w:rPr>
              <w:t>201</w:t>
            </w:r>
            <w:r>
              <w:rPr>
                <w:sz w:val="18"/>
                <w:szCs w:val="18"/>
              </w:rPr>
              <w:t>9</w:t>
            </w:r>
          </w:p>
        </w:tc>
      </w:tr>
      <w:tr w:rsidR="00000000">
        <w:trPr>
          <w:divId w:val="1841577907"/>
          <w:trHeight w:val="245"/>
        </w:trPr>
        <w:tc>
          <w:tcPr>
            <w:tcW w:w="29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841577907"/>
          <w:trHeight w:val="245"/>
        </w:trPr>
        <w:tc>
          <w:tcPr>
            <w:tcW w:w="29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Net income</w:t>
            </w:r>
            <w:r>
              <w:rPr>
                <w:sz w:val="18"/>
                <w:szCs w:val="18"/>
              </w:rPr>
              <w:t xml:space="preserve">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8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367,13</w:t>
            </w:r>
            <w:r>
              <w:rPr>
                <w:sz w:val="18"/>
                <w:szCs w:val="18"/>
              </w:rPr>
              <w:t>6</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8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367,67</w:t>
            </w:r>
            <w:r>
              <w:rPr>
                <w:sz w:val="18"/>
                <w:szCs w:val="18"/>
              </w:rPr>
              <w:t>8</w:t>
            </w:r>
            <w:r>
              <w:rPr>
                <w:sz w:val="18"/>
                <w:szCs w:val="18"/>
              </w:rPr>
              <w:t> </w:t>
            </w:r>
          </w:p>
        </w:tc>
      </w:tr>
      <w:tr w:rsidR="00000000">
        <w:trPr>
          <w:divId w:val="1841577907"/>
          <w:trHeight w:val="302"/>
        </w:trPr>
        <w:tc>
          <w:tcPr>
            <w:tcW w:w="29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Other comprehensive income (loss)</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841577907"/>
          <w:trHeight w:val="302"/>
        </w:trPr>
        <w:tc>
          <w:tcPr>
            <w:tcW w:w="29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Aggregate foreign currency exchange (loss) gai</w:t>
            </w:r>
            <w:r>
              <w:rPr>
                <w:sz w:val="18"/>
                <w:szCs w:val="18"/>
              </w:rPr>
              <w:t>n</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4,17</w:t>
            </w:r>
            <w:r>
              <w:rPr>
                <w:sz w:val="18"/>
                <w:szCs w:val="18"/>
              </w:rPr>
              <w:t>0</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5,88</w:t>
            </w:r>
            <w:r>
              <w:rPr>
                <w:sz w:val="18"/>
                <w:szCs w:val="18"/>
              </w:rPr>
              <w:t>0</w:t>
            </w:r>
            <w:r>
              <w:rPr>
                <w:sz w:val="18"/>
                <w:szCs w:val="18"/>
              </w:rPr>
              <w:t> </w:t>
            </w:r>
          </w:p>
        </w:tc>
      </w:tr>
      <w:tr w:rsidR="00000000">
        <w:trPr>
          <w:divId w:val="1841577907"/>
          <w:trHeight w:val="302"/>
        </w:trPr>
        <w:tc>
          <w:tcPr>
            <w:tcW w:w="29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Adjust for aggregate foreign currency exchang</w:t>
            </w:r>
            <w:r>
              <w:rPr>
                <w:sz w:val="18"/>
                <w:szCs w:val="18"/>
              </w:rPr>
              <w:t>e</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841577907"/>
          <w:trHeight w:val="259"/>
        </w:trPr>
        <w:tc>
          <w:tcPr>
            <w:tcW w:w="29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18"/>
                <w:szCs w:val="18"/>
              </w:rPr>
            </w:pPr>
            <w:r>
              <w:rPr>
                <w:sz w:val="18"/>
                <w:szCs w:val="18"/>
              </w:rPr>
              <w:t>gain included in net incom</w:t>
            </w:r>
            <w:r>
              <w:rPr>
                <w:sz w:val="18"/>
                <w:szCs w:val="18"/>
              </w:rPr>
              <w:t>e</w:t>
            </w:r>
          </w:p>
        </w:tc>
        <w:tc>
          <w:tcPr>
            <w:tcW w:w="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8,94</w:t>
            </w:r>
            <w:r>
              <w:rPr>
                <w:sz w:val="18"/>
                <w:szCs w:val="18"/>
              </w:rPr>
              <w:t>5</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7,79</w:t>
            </w:r>
            <w:r>
              <w:rPr>
                <w:sz w:val="18"/>
                <w:szCs w:val="18"/>
              </w:rPr>
              <w:t>1</w:t>
            </w:r>
            <w:r>
              <w:rPr>
                <w:sz w:val="18"/>
                <w:szCs w:val="18"/>
              </w:rPr>
              <w:t>)</w:t>
            </w:r>
          </w:p>
        </w:tc>
      </w:tr>
      <w:tr w:rsidR="00000000">
        <w:trPr>
          <w:divId w:val="1841577907"/>
          <w:trHeight w:val="302"/>
        </w:trPr>
        <w:tc>
          <w:tcPr>
            <w:tcW w:w="29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Other comprehensive los</w:t>
            </w:r>
            <w:r>
              <w:rPr>
                <w:sz w:val="18"/>
                <w:szCs w:val="18"/>
              </w:rPr>
              <w:t>s</w:t>
            </w:r>
          </w:p>
        </w:tc>
        <w:tc>
          <w:tcPr>
            <w:tcW w:w="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13,11</w:t>
            </w:r>
            <w:r>
              <w:rPr>
                <w:sz w:val="18"/>
                <w:szCs w:val="18"/>
              </w:rPr>
              <w:t>5</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1,91</w:t>
            </w:r>
            <w:r>
              <w:rPr>
                <w:sz w:val="18"/>
                <w:szCs w:val="18"/>
              </w:rPr>
              <w:t>1</w:t>
            </w:r>
            <w:r>
              <w:rPr>
                <w:sz w:val="18"/>
                <w:szCs w:val="18"/>
              </w:rPr>
              <w:t>)</w:t>
            </w:r>
          </w:p>
        </w:tc>
      </w:tr>
      <w:tr w:rsidR="00000000">
        <w:trPr>
          <w:divId w:val="1841577907"/>
          <w:trHeight w:val="245"/>
        </w:trPr>
        <w:tc>
          <w:tcPr>
            <w:tcW w:w="29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Total comprehensive income</w:t>
            </w:r>
            <w:r>
              <w:rPr>
                <w:sz w:val="18"/>
                <w:szCs w:val="18"/>
              </w:rPr>
              <w:t xml:space="preserve"> </w:t>
            </w:r>
          </w:p>
        </w:tc>
        <w:tc>
          <w:tcPr>
            <w:tcW w:w="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354,02</w:t>
            </w:r>
            <w:r>
              <w:rPr>
                <w:sz w:val="18"/>
                <w:szCs w:val="18"/>
              </w:rPr>
              <w:t>1</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365,76</w:t>
            </w:r>
            <w:r>
              <w:rPr>
                <w:sz w:val="18"/>
                <w:szCs w:val="18"/>
              </w:rPr>
              <w:t>7</w:t>
            </w:r>
            <w:r>
              <w:rPr>
                <w:sz w:val="18"/>
                <w:szCs w:val="18"/>
              </w:rPr>
              <w:t> </w:t>
            </w:r>
          </w:p>
        </w:tc>
      </w:tr>
      <w:tr w:rsidR="00000000">
        <w:trPr>
          <w:divId w:val="1841577907"/>
          <w:trHeight w:val="245"/>
        </w:trPr>
        <w:tc>
          <w:tcPr>
            <w:tcW w:w="29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Allocation to noncontrolling interests</w:t>
            </w:r>
            <w:r>
              <w:rPr>
                <w:sz w:val="18"/>
                <w:szCs w:val="18"/>
              </w:rPr>
              <w:t xml:space="preserve"> </w:t>
            </w:r>
          </w:p>
        </w:tc>
        <w:tc>
          <w:tcPr>
            <w:tcW w:w="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98</w:t>
            </w:r>
            <w:r>
              <w:rPr>
                <w:sz w:val="18"/>
                <w:szCs w:val="18"/>
              </w:rPr>
              <w:t>0</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1,15</w:t>
            </w:r>
            <w:r>
              <w:rPr>
                <w:sz w:val="18"/>
                <w:szCs w:val="18"/>
              </w:rPr>
              <w:t>7</w:t>
            </w:r>
            <w:r>
              <w:rPr>
                <w:sz w:val="18"/>
                <w:szCs w:val="18"/>
              </w:rPr>
              <w:t>)</w:t>
            </w:r>
          </w:p>
        </w:tc>
      </w:tr>
      <w:tr w:rsidR="00000000">
        <w:trPr>
          <w:divId w:val="1841577907"/>
          <w:trHeight w:val="302"/>
        </w:trPr>
        <w:tc>
          <w:tcPr>
            <w:tcW w:w="29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Comprehensive income allocable t</w:t>
            </w:r>
            <w:r>
              <w:rPr>
                <w:sz w:val="18"/>
                <w:szCs w:val="18"/>
              </w:rPr>
              <w:t>o</w:t>
            </w:r>
          </w:p>
        </w:tc>
        <w:tc>
          <w:tcPr>
            <w:tcW w:w="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841577907"/>
          <w:trHeight w:val="259"/>
        </w:trPr>
        <w:tc>
          <w:tcPr>
            <w:tcW w:w="29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Public Storage shareholders</w:t>
            </w:r>
            <w:r>
              <w:rPr>
                <w:sz w:val="18"/>
                <w:szCs w:val="18"/>
              </w:rPr>
              <w:t xml:space="preserve"> </w:t>
            </w:r>
          </w:p>
        </w:tc>
        <w:tc>
          <w:tcPr>
            <w:tcW w:w="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85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353,04</w:t>
            </w:r>
            <w:r>
              <w:rPr>
                <w:sz w:val="18"/>
                <w:szCs w:val="18"/>
              </w:rPr>
              <w:t>1</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85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364,61</w:t>
            </w:r>
            <w:r>
              <w:rPr>
                <w:sz w:val="18"/>
                <w:szCs w:val="18"/>
              </w:rPr>
              <w:t>0</w:t>
            </w:r>
            <w:r>
              <w:rPr>
                <w:sz w:val="18"/>
                <w:szCs w:val="18"/>
              </w:rPr>
              <w:t> </w:t>
            </w:r>
          </w:p>
        </w:tc>
      </w:tr>
    </w:tbl>
    <w:p w:rsidR="00000000" w:rsidRDefault="00CD39EC">
      <w:pPr>
        <w:pStyle w:val="a3"/>
        <w:spacing w:before="0" w:beforeAutospacing="0" w:after="0" w:afterAutospacing="0" w:line="259" w:lineRule="auto"/>
        <w:divId w:val="1841577907"/>
        <w:rPr>
          <w:sz w:val="20"/>
          <w:szCs w:val="20"/>
        </w:rPr>
      </w:pPr>
      <w:r>
        <w:rPr>
          <w:sz w:val="20"/>
          <w:szCs w:val="20"/>
        </w:rPr>
        <w:t> </w:t>
      </w:r>
    </w:p>
    <w:p w:rsidR="00000000" w:rsidRDefault="00CD39EC">
      <w:pPr>
        <w:pStyle w:val="a3"/>
        <w:spacing w:before="0" w:beforeAutospacing="0" w:after="0" w:afterAutospacing="0" w:line="259" w:lineRule="auto"/>
        <w:jc w:val="center"/>
        <w:divId w:val="1307275777"/>
        <w:rPr>
          <w:sz w:val="20"/>
          <w:szCs w:val="20"/>
        </w:rPr>
      </w:pPr>
      <w:r>
        <w:rPr>
          <w:sz w:val="20"/>
          <w:szCs w:val="20"/>
        </w:rPr>
        <w:t>See accompanying notes</w:t>
      </w:r>
      <w:r>
        <w:rPr>
          <w:sz w:val="20"/>
          <w:szCs w:val="20"/>
        </w:rPr>
        <w:t>.</w:t>
      </w:r>
    </w:p>
    <w:p w:rsidR="00000000" w:rsidRDefault="00CD39EC">
      <w:pPr>
        <w:pStyle w:val="a3"/>
        <w:spacing w:before="0" w:beforeAutospacing="0" w:after="0" w:afterAutospacing="0" w:line="259" w:lineRule="auto"/>
        <w:jc w:val="center"/>
        <w:divId w:val="1307275777"/>
        <w:rPr>
          <w:sz w:val="20"/>
          <w:szCs w:val="20"/>
        </w:rPr>
      </w:pPr>
      <w:r>
        <w:rPr>
          <w:rStyle w:val="ctheaderfooterpage"/>
          <w:sz w:val="20"/>
          <w:szCs w:val="20"/>
        </w:rPr>
        <w:t>3</w:t>
      </w:r>
    </w:p>
    <w:p w:rsidR="00000000" w:rsidRDefault="00CD39EC">
      <w:pPr>
        <w:spacing w:before="360" w:after="360"/>
        <w:divId w:val="1183471677"/>
        <w:rPr>
          <w:rFonts w:eastAsia="Times New Roman"/>
        </w:rPr>
      </w:pPr>
      <w:r>
        <w:rPr>
          <w:rFonts w:eastAsia="Times New Roman"/>
        </w:rPr>
        <w:pict>
          <v:rect id="_x0000_i1030" style="width:0;height:1.5pt" o:hralign="center" o:hrstd="t" o:hr="t" fillcolor="#a0a0a0" stroked="f"/>
        </w:pict>
      </w:r>
    </w:p>
    <w:p w:rsidR="00000000" w:rsidRDefault="00CD39EC">
      <w:pPr>
        <w:pStyle w:val="a3"/>
        <w:spacing w:before="0" w:beforeAutospacing="0" w:after="0" w:afterAutospacing="0" w:line="259" w:lineRule="auto"/>
        <w:jc w:val="center"/>
        <w:divId w:val="450632202"/>
        <w:rPr>
          <w:sz w:val="20"/>
          <w:szCs w:val="20"/>
        </w:rPr>
      </w:pPr>
      <w:r>
        <w:rPr>
          <w:sz w:val="20"/>
          <w:szCs w:val="20"/>
        </w:rPr>
        <w:t> </w:t>
      </w:r>
      <w:r>
        <w:rPr>
          <w:b/>
          <w:bCs/>
          <w:sz w:val="20"/>
          <w:szCs w:val="20"/>
        </w:rPr>
        <w:t>PUBLIC STORAG</w:t>
      </w:r>
      <w:r>
        <w:rPr>
          <w:b/>
          <w:bCs/>
          <w:sz w:val="20"/>
          <w:szCs w:val="20"/>
        </w:rPr>
        <w:t>E</w:t>
      </w:r>
    </w:p>
    <w:p w:rsidR="00000000" w:rsidRDefault="00CD39EC">
      <w:pPr>
        <w:pStyle w:val="a3"/>
        <w:spacing w:before="0" w:beforeAutospacing="0" w:after="0" w:afterAutospacing="0" w:line="259" w:lineRule="auto"/>
        <w:jc w:val="center"/>
        <w:divId w:val="450632202"/>
        <w:rPr>
          <w:sz w:val="20"/>
          <w:szCs w:val="20"/>
        </w:rPr>
      </w:pPr>
      <w:r>
        <w:rPr>
          <w:b/>
          <w:bCs/>
          <w:sz w:val="20"/>
          <w:szCs w:val="20"/>
        </w:rPr>
        <w:t>STATEMENT OF EQUIT</w:t>
      </w:r>
      <w:r>
        <w:rPr>
          <w:b/>
          <w:bCs/>
          <w:sz w:val="20"/>
          <w:szCs w:val="20"/>
        </w:rPr>
        <w:t>Y</w:t>
      </w:r>
    </w:p>
    <w:p w:rsidR="00000000" w:rsidRDefault="00CD39EC">
      <w:pPr>
        <w:pStyle w:val="a3"/>
        <w:spacing w:before="0" w:beforeAutospacing="0" w:after="0" w:afterAutospacing="0" w:line="259" w:lineRule="auto"/>
        <w:jc w:val="center"/>
        <w:divId w:val="450632202"/>
        <w:rPr>
          <w:sz w:val="20"/>
          <w:szCs w:val="20"/>
        </w:rPr>
      </w:pPr>
      <w:r>
        <w:rPr>
          <w:b/>
          <w:bCs/>
          <w:sz w:val="20"/>
          <w:szCs w:val="20"/>
        </w:rPr>
        <w:t>Three Months Ended March 31, 202</w:t>
      </w:r>
      <w:r>
        <w:rPr>
          <w:b/>
          <w:bCs/>
          <w:sz w:val="20"/>
          <w:szCs w:val="20"/>
        </w:rPr>
        <w:t>0</w:t>
      </w:r>
    </w:p>
    <w:p w:rsidR="00000000" w:rsidRDefault="00CD39EC">
      <w:pPr>
        <w:pStyle w:val="a3"/>
        <w:spacing w:before="0" w:beforeAutospacing="0" w:after="0" w:afterAutospacing="0" w:line="259" w:lineRule="auto"/>
        <w:jc w:val="center"/>
        <w:divId w:val="450632202"/>
        <w:rPr>
          <w:sz w:val="20"/>
          <w:szCs w:val="20"/>
        </w:rPr>
      </w:pPr>
      <w:r>
        <w:rPr>
          <w:b/>
          <w:bCs/>
          <w:sz w:val="20"/>
          <w:szCs w:val="20"/>
        </w:rPr>
        <w:t>(Amounts in thousands, except share and per share amounts</w:t>
      </w:r>
      <w:r>
        <w:rPr>
          <w:b/>
          <w:bCs/>
          <w:sz w:val="20"/>
          <w:szCs w:val="20"/>
        </w:rPr>
        <w:t>)</w:t>
      </w:r>
    </w:p>
    <w:p w:rsidR="00000000" w:rsidRDefault="00CD39EC">
      <w:pPr>
        <w:pStyle w:val="a3"/>
        <w:spacing w:before="0" w:beforeAutospacing="0" w:after="0" w:afterAutospacing="0" w:line="259" w:lineRule="auto"/>
        <w:jc w:val="center"/>
        <w:divId w:val="450632202"/>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215"/>
        <w:gridCol w:w="90"/>
        <w:gridCol w:w="765"/>
        <w:gridCol w:w="6"/>
        <w:gridCol w:w="110"/>
        <w:gridCol w:w="561"/>
        <w:gridCol w:w="6"/>
        <w:gridCol w:w="90"/>
        <w:gridCol w:w="765"/>
        <w:gridCol w:w="6"/>
        <w:gridCol w:w="105"/>
        <w:gridCol w:w="855"/>
        <w:gridCol w:w="6"/>
        <w:gridCol w:w="156"/>
        <w:gridCol w:w="974"/>
        <w:gridCol w:w="6"/>
        <w:gridCol w:w="109"/>
        <w:gridCol w:w="892"/>
        <w:gridCol w:w="6"/>
        <w:gridCol w:w="169"/>
        <w:gridCol w:w="931"/>
        <w:gridCol w:w="6"/>
        <w:gridCol w:w="90"/>
        <w:gridCol w:w="765"/>
      </w:tblGrid>
      <w:tr w:rsidR="00000000">
        <w:trPr>
          <w:divId w:val="450632202"/>
          <w:trHeight w:val="14"/>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450632202"/>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450632202"/>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Accumulate</w:t>
            </w:r>
            <w:r>
              <w:rPr>
                <w:sz w:val="18"/>
                <w:szCs w:val="18"/>
              </w:rPr>
              <w:t>d</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Tota</w:t>
            </w:r>
            <w:r>
              <w:rPr>
                <w:sz w:val="18"/>
                <w:szCs w:val="18"/>
              </w:rPr>
              <w:t>l</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450632202"/>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Cumulativ</w:t>
            </w:r>
            <w:r>
              <w:rPr>
                <w:sz w:val="18"/>
                <w:szCs w:val="18"/>
              </w:rPr>
              <w:t>e</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Othe</w:t>
            </w:r>
            <w:r>
              <w:rPr>
                <w:sz w:val="18"/>
                <w:szCs w:val="18"/>
              </w:rPr>
              <w:t>r</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Public Storag</w:t>
            </w:r>
            <w:r>
              <w:rPr>
                <w:sz w:val="18"/>
                <w:szCs w:val="18"/>
              </w:rPr>
              <w:t>e</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450632202"/>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Preferre</w:t>
            </w:r>
            <w:r>
              <w:rPr>
                <w:sz w:val="18"/>
                <w:szCs w:val="18"/>
              </w:rPr>
              <w:t>d</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Commo</w:t>
            </w:r>
            <w:r>
              <w:rPr>
                <w:sz w:val="18"/>
                <w:szCs w:val="18"/>
              </w:rPr>
              <w:t>n</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Paid-i</w:t>
            </w:r>
            <w:r>
              <w:rPr>
                <w:sz w:val="18"/>
                <w:szCs w:val="18"/>
              </w:rPr>
              <w:t>n</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Accumulated</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Comprehensiv</w:t>
            </w:r>
            <w:r>
              <w:rPr>
                <w:sz w:val="18"/>
                <w:szCs w:val="18"/>
              </w:rPr>
              <w:t>e</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Shareholders</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Noncontrollin</w:t>
            </w:r>
            <w:r>
              <w:rPr>
                <w:sz w:val="18"/>
                <w:szCs w:val="18"/>
              </w:rPr>
              <w:t>g</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Tota</w:t>
            </w:r>
            <w:r>
              <w:rPr>
                <w:sz w:val="18"/>
                <w:szCs w:val="18"/>
              </w:rPr>
              <w:t>l</w:t>
            </w:r>
          </w:p>
        </w:tc>
      </w:tr>
      <w:tr w:rsidR="00000000">
        <w:trPr>
          <w:divId w:val="450632202"/>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Share</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Share</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Capita</w:t>
            </w:r>
            <w:r>
              <w:rPr>
                <w:sz w:val="18"/>
                <w:szCs w:val="18"/>
              </w:rPr>
              <w:t>l</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Defici</w:t>
            </w:r>
            <w:r>
              <w:rPr>
                <w:sz w:val="18"/>
                <w:szCs w:val="18"/>
              </w:rPr>
              <w:t>t</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Los</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Equit</w:t>
            </w:r>
            <w:r>
              <w:rPr>
                <w:sz w:val="18"/>
                <w:szCs w:val="18"/>
              </w:rPr>
              <w:t>y</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Interest</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Equit</w:t>
            </w:r>
            <w:r>
              <w:rPr>
                <w:sz w:val="18"/>
                <w:szCs w:val="18"/>
              </w:rPr>
              <w:t>y</w:t>
            </w:r>
          </w:p>
        </w:tc>
      </w:tr>
      <w:tr w:rsidR="00000000">
        <w:trPr>
          <w:divId w:val="450632202"/>
          <w:trHeight w:val="302"/>
        </w:trPr>
        <w:tc>
          <w:tcPr>
            <w:tcW w:w="15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rPr>
                <w:sz w:val="18"/>
                <w:szCs w:val="18"/>
              </w:rPr>
            </w:pPr>
            <w:r>
              <w:rPr>
                <w:b/>
                <w:bCs/>
                <w:sz w:val="18"/>
                <w:szCs w:val="18"/>
              </w:rPr>
              <w:t>Balances at December 31, 201</w:t>
            </w:r>
            <w:r>
              <w:rPr>
                <w:b/>
                <w:bCs/>
                <w:sz w:val="18"/>
                <w:szCs w:val="18"/>
              </w:rPr>
              <w:t>9</w:t>
            </w: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3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4,065,00</w:t>
            </w:r>
            <w:r>
              <w:rPr>
                <w:color w:val="000000"/>
                <w:sz w:val="18"/>
                <w:szCs w:val="18"/>
              </w:rPr>
              <w:t>0</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2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17,44</w:t>
            </w:r>
            <w:r>
              <w:rPr>
                <w:color w:val="000000"/>
                <w:sz w:val="18"/>
                <w:szCs w:val="18"/>
              </w:rPr>
              <w:t>2</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3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5,710,93</w:t>
            </w:r>
            <w:r>
              <w:rPr>
                <w:color w:val="000000"/>
                <w:sz w:val="18"/>
                <w:szCs w:val="18"/>
              </w:rPr>
              <w:t>4</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665,57</w:t>
            </w:r>
            <w:r>
              <w:rPr>
                <w:color w:val="000000"/>
                <w:sz w:val="18"/>
                <w:szCs w:val="18"/>
              </w:rPr>
              <w:t>5</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64,89</w:t>
            </w:r>
            <w:r>
              <w:rPr>
                <w:color w:val="000000"/>
                <w:sz w:val="18"/>
                <w:szCs w:val="18"/>
              </w:rPr>
              <w:t>0</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9,062,91</w:t>
            </w:r>
            <w:r>
              <w:rPr>
                <w:color w:val="000000"/>
                <w:sz w:val="18"/>
                <w:szCs w:val="18"/>
              </w:rPr>
              <w:t>1</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3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16,75</w:t>
            </w:r>
            <w:r>
              <w:rPr>
                <w:color w:val="000000"/>
                <w:sz w:val="18"/>
                <w:szCs w:val="18"/>
              </w:rPr>
              <w:t>6</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9,079,66</w:t>
            </w:r>
            <w:r>
              <w:rPr>
                <w:color w:val="000000"/>
                <w:sz w:val="18"/>
                <w:szCs w:val="18"/>
              </w:rPr>
              <w:t>7</w:t>
            </w:r>
            <w:r>
              <w:rPr>
                <w:color w:val="000000"/>
                <w:sz w:val="18"/>
                <w:szCs w:val="18"/>
              </w:rPr>
              <w:t> </w:t>
            </w:r>
          </w:p>
        </w:tc>
      </w:tr>
      <w:tr w:rsidR="00000000">
        <w:trPr>
          <w:divId w:val="450632202"/>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Issuance of common shares in connection wit</w:t>
            </w:r>
            <w:r>
              <w:rPr>
                <w:sz w:val="18"/>
                <w:szCs w:val="18"/>
              </w:rPr>
              <w:t>h</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450632202"/>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 xml:space="preserve">share-based compensation </w:t>
            </w:r>
            <w:r>
              <w:rPr>
                <w:sz w:val="18"/>
                <w:szCs w:val="18"/>
              </w:rPr>
              <w:t>(</w:t>
            </w:r>
            <w:r>
              <w:rPr>
                <w:sz w:val="18"/>
                <w:szCs w:val="18"/>
              </w:rPr>
              <w:t>56,40</w:t>
            </w:r>
            <w:r>
              <w:rPr>
                <w:sz w:val="18"/>
                <w:szCs w:val="18"/>
              </w:rPr>
              <w:t>7</w:t>
            </w:r>
            <w:r>
              <w:rPr>
                <w:sz w:val="18"/>
                <w:szCs w:val="18"/>
              </w:rPr>
              <w:t xml:space="preserve"> shares) (Note 10</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6</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1,75</w:t>
            </w:r>
            <w:r>
              <w:rPr>
                <w:color w:val="000000"/>
                <w:sz w:val="18"/>
                <w:szCs w:val="18"/>
              </w:rPr>
              <w:t>7</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1,76</w:t>
            </w:r>
            <w:r>
              <w:rPr>
                <w:color w:val="000000"/>
                <w:sz w:val="18"/>
                <w:szCs w:val="18"/>
              </w:rPr>
              <w:t>3</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1,76</w:t>
            </w:r>
            <w:r>
              <w:rPr>
                <w:sz w:val="18"/>
                <w:szCs w:val="18"/>
              </w:rPr>
              <w:t>3</w:t>
            </w:r>
            <w:r>
              <w:rPr>
                <w:sz w:val="18"/>
                <w:szCs w:val="18"/>
              </w:rPr>
              <w:t> </w:t>
            </w:r>
          </w:p>
        </w:tc>
      </w:tr>
      <w:tr w:rsidR="00000000">
        <w:trPr>
          <w:divId w:val="450632202"/>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Cash paid in lieu of common shares, net o</w:t>
            </w:r>
            <w:r>
              <w:rPr>
                <w:sz w:val="18"/>
                <w:szCs w:val="18"/>
              </w:rPr>
              <w:t>f</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450632202"/>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share-based compensation expense (Note 10</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2,83</w:t>
            </w:r>
            <w:r>
              <w:rPr>
                <w:color w:val="000000"/>
                <w:sz w:val="18"/>
                <w:szCs w:val="18"/>
              </w:rPr>
              <w:t>0</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2,83</w:t>
            </w:r>
            <w:r>
              <w:rPr>
                <w:color w:val="000000"/>
                <w:sz w:val="18"/>
                <w:szCs w:val="18"/>
              </w:rPr>
              <w:t>0</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2,83</w:t>
            </w:r>
            <w:r>
              <w:rPr>
                <w:sz w:val="18"/>
                <w:szCs w:val="18"/>
              </w:rPr>
              <w:t>0</w:t>
            </w:r>
            <w:r>
              <w:rPr>
                <w:sz w:val="18"/>
                <w:szCs w:val="18"/>
              </w:rPr>
              <w:t>)</w:t>
            </w:r>
          </w:p>
        </w:tc>
      </w:tr>
      <w:tr w:rsidR="00000000">
        <w:trPr>
          <w:divId w:val="450632202"/>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Contributions by noncontrolling interest</w:t>
            </w:r>
            <w:r>
              <w:rPr>
                <w:sz w:val="18"/>
                <w:szCs w:val="18"/>
              </w:rPr>
              <w:t>s</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56</w:t>
            </w:r>
            <w:r>
              <w:rPr>
                <w:color w:val="000000"/>
                <w:sz w:val="18"/>
                <w:szCs w:val="18"/>
              </w:rPr>
              <w:t>6</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56</w:t>
            </w:r>
            <w:r>
              <w:rPr>
                <w:sz w:val="18"/>
                <w:szCs w:val="18"/>
              </w:rPr>
              <w:t>6</w:t>
            </w:r>
            <w:r>
              <w:rPr>
                <w:sz w:val="18"/>
                <w:szCs w:val="18"/>
              </w:rPr>
              <w:t> </w:t>
            </w:r>
          </w:p>
        </w:tc>
      </w:tr>
      <w:tr w:rsidR="00000000">
        <w:trPr>
          <w:divId w:val="450632202"/>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Net income</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367,13</w:t>
            </w:r>
            <w:r>
              <w:rPr>
                <w:color w:val="000000"/>
                <w:sz w:val="18"/>
                <w:szCs w:val="18"/>
              </w:rPr>
              <w:t>6</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367,13</w:t>
            </w:r>
            <w:r>
              <w:rPr>
                <w:color w:val="000000"/>
                <w:sz w:val="18"/>
                <w:szCs w:val="18"/>
              </w:rPr>
              <w:t>6</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367,13</w:t>
            </w:r>
            <w:r>
              <w:rPr>
                <w:sz w:val="18"/>
                <w:szCs w:val="18"/>
              </w:rPr>
              <w:t>6</w:t>
            </w:r>
            <w:r>
              <w:rPr>
                <w:sz w:val="18"/>
                <w:szCs w:val="18"/>
              </w:rPr>
              <w:t> </w:t>
            </w:r>
          </w:p>
        </w:tc>
      </w:tr>
      <w:tr w:rsidR="00000000">
        <w:trPr>
          <w:divId w:val="450632202"/>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Net income allocated to noncontrolling interests</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98</w:t>
            </w:r>
            <w:r>
              <w:rPr>
                <w:color w:val="000000"/>
                <w:sz w:val="18"/>
                <w:szCs w:val="18"/>
              </w:rPr>
              <w:t>0</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98</w:t>
            </w:r>
            <w:r>
              <w:rPr>
                <w:color w:val="000000"/>
                <w:sz w:val="18"/>
                <w:szCs w:val="18"/>
              </w:rPr>
              <w:t>0</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98</w:t>
            </w:r>
            <w:r>
              <w:rPr>
                <w:color w:val="000000"/>
                <w:sz w:val="18"/>
                <w:szCs w:val="18"/>
              </w:rPr>
              <w:t>0</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p>
        </w:tc>
      </w:tr>
      <w:tr w:rsidR="00000000">
        <w:trPr>
          <w:divId w:val="450632202"/>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lastRenderedPageBreak/>
              <w:t>Distributions to</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450632202"/>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Preferred shareholders (Note 8)</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52,00</w:t>
            </w:r>
            <w:r>
              <w:rPr>
                <w:color w:val="000000"/>
                <w:sz w:val="18"/>
                <w:szCs w:val="18"/>
              </w:rPr>
              <w:t>5</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52,00</w:t>
            </w:r>
            <w:r>
              <w:rPr>
                <w:color w:val="000000"/>
                <w:sz w:val="18"/>
                <w:szCs w:val="18"/>
              </w:rPr>
              <w:t>5</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52,00</w:t>
            </w:r>
            <w:r>
              <w:rPr>
                <w:sz w:val="18"/>
                <w:szCs w:val="18"/>
              </w:rPr>
              <w:t>5</w:t>
            </w:r>
            <w:r>
              <w:rPr>
                <w:sz w:val="18"/>
                <w:szCs w:val="18"/>
              </w:rPr>
              <w:t>)</w:t>
            </w:r>
          </w:p>
        </w:tc>
      </w:tr>
      <w:tr w:rsidR="00000000">
        <w:trPr>
          <w:divId w:val="450632202"/>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Noncontrolling interests</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1,17</w:t>
            </w:r>
            <w:r>
              <w:rPr>
                <w:color w:val="000000"/>
                <w:sz w:val="18"/>
                <w:szCs w:val="18"/>
              </w:rPr>
              <w:t>2</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1,17</w:t>
            </w:r>
            <w:r>
              <w:rPr>
                <w:sz w:val="18"/>
                <w:szCs w:val="18"/>
              </w:rPr>
              <w:t>2</w:t>
            </w:r>
            <w:r>
              <w:rPr>
                <w:sz w:val="18"/>
                <w:szCs w:val="18"/>
              </w:rPr>
              <w:t>)</w:t>
            </w:r>
          </w:p>
        </w:tc>
      </w:tr>
      <w:tr w:rsidR="00000000">
        <w:trPr>
          <w:divId w:val="450632202"/>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Common shareholders and restricted shar</w:t>
            </w:r>
            <w:r>
              <w:rPr>
                <w:sz w:val="18"/>
                <w:szCs w:val="18"/>
              </w:rPr>
              <w:t>e</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450632202"/>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18"/>
                <w:szCs w:val="18"/>
              </w:rPr>
            </w:pPr>
            <w:r>
              <w:rPr>
                <w:sz w:val="18"/>
                <w:szCs w:val="18"/>
              </w:rPr>
              <w:t>unitholders (</w:t>
            </w:r>
            <w:r>
              <w:rPr>
                <w:sz w:val="18"/>
                <w:szCs w:val="18"/>
              </w:rPr>
              <w:t>$</w:t>
            </w:r>
            <w:r>
              <w:rPr>
                <w:sz w:val="18"/>
                <w:szCs w:val="18"/>
              </w:rPr>
              <w:t>2.0</w:t>
            </w:r>
            <w:r>
              <w:rPr>
                <w:sz w:val="18"/>
                <w:szCs w:val="18"/>
              </w:rPr>
              <w:t>0</w:t>
            </w:r>
            <w:r>
              <w:rPr>
                <w:sz w:val="18"/>
                <w:szCs w:val="18"/>
              </w:rPr>
              <w:t xml:space="preserve"> per share)</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349,80</w:t>
            </w:r>
            <w:r>
              <w:rPr>
                <w:color w:val="000000"/>
                <w:sz w:val="18"/>
                <w:szCs w:val="18"/>
              </w:rPr>
              <w:t>2</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349,80</w:t>
            </w:r>
            <w:r>
              <w:rPr>
                <w:color w:val="000000"/>
                <w:sz w:val="18"/>
                <w:szCs w:val="18"/>
              </w:rPr>
              <w:t>2</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349,80</w:t>
            </w:r>
            <w:r>
              <w:rPr>
                <w:sz w:val="18"/>
                <w:szCs w:val="18"/>
              </w:rPr>
              <w:t>2</w:t>
            </w:r>
            <w:r>
              <w:rPr>
                <w:sz w:val="18"/>
                <w:szCs w:val="18"/>
              </w:rPr>
              <w:t>)</w:t>
            </w:r>
          </w:p>
        </w:tc>
      </w:tr>
      <w:tr w:rsidR="00000000">
        <w:trPr>
          <w:divId w:val="450632202"/>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Other comprehensive loss (Note 2)</w:t>
            </w:r>
            <w:r>
              <w:rPr>
                <w:sz w:val="18"/>
                <w:szCs w:val="18"/>
              </w:rPr>
              <w:t xml:space="preserve"> </w:t>
            </w: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1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13,11</w:t>
            </w:r>
            <w:r>
              <w:rPr>
                <w:color w:val="000000"/>
                <w:sz w:val="18"/>
                <w:szCs w:val="18"/>
              </w:rPr>
              <w:t>5</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13,11</w:t>
            </w:r>
            <w:r>
              <w:rPr>
                <w:color w:val="000000"/>
                <w:sz w:val="18"/>
                <w:szCs w:val="18"/>
              </w:rPr>
              <w:t>5</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13,11</w:t>
            </w:r>
            <w:r>
              <w:rPr>
                <w:sz w:val="18"/>
                <w:szCs w:val="18"/>
              </w:rPr>
              <w:t>5</w:t>
            </w:r>
            <w:r>
              <w:rPr>
                <w:sz w:val="18"/>
                <w:szCs w:val="18"/>
              </w:rPr>
              <w:t>)</w:t>
            </w:r>
          </w:p>
        </w:tc>
      </w:tr>
      <w:tr w:rsidR="00000000">
        <w:trPr>
          <w:divId w:val="450632202"/>
          <w:trHeight w:val="302"/>
        </w:trPr>
        <w:tc>
          <w:tcPr>
            <w:tcW w:w="15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rPr>
                <w:sz w:val="18"/>
                <w:szCs w:val="18"/>
              </w:rPr>
            </w:pPr>
            <w:r>
              <w:rPr>
                <w:b/>
                <w:bCs/>
                <w:sz w:val="18"/>
                <w:szCs w:val="18"/>
              </w:rPr>
              <w:t>Balances at March 31, 202</w:t>
            </w:r>
            <w:r>
              <w:rPr>
                <w:b/>
                <w:bCs/>
                <w:sz w:val="18"/>
                <w:szCs w:val="18"/>
              </w:rPr>
              <w:t>0</w:t>
            </w: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31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4,065,00</w:t>
            </w:r>
            <w:r>
              <w:rPr>
                <w:sz w:val="18"/>
                <w:szCs w:val="18"/>
              </w:rPr>
              <w:t>0</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2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17,44</w:t>
            </w:r>
            <w:r>
              <w:rPr>
                <w:sz w:val="18"/>
                <w:szCs w:val="18"/>
              </w:rPr>
              <w:t>8</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31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5,709,86</w:t>
            </w:r>
            <w:r>
              <w:rPr>
                <w:sz w:val="18"/>
                <w:szCs w:val="18"/>
              </w:rPr>
              <w:t>1</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701,22</w:t>
            </w:r>
            <w:r>
              <w:rPr>
                <w:sz w:val="18"/>
                <w:szCs w:val="18"/>
              </w:rPr>
              <w:t>6</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3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78,00</w:t>
            </w:r>
            <w:r>
              <w:rPr>
                <w:sz w:val="18"/>
                <w:szCs w:val="18"/>
              </w:rPr>
              <w:t>5</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9,013,07</w:t>
            </w:r>
            <w:r>
              <w:rPr>
                <w:sz w:val="18"/>
                <w:szCs w:val="18"/>
              </w:rPr>
              <w:t>8</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3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17,13</w:t>
            </w:r>
            <w:r>
              <w:rPr>
                <w:sz w:val="18"/>
                <w:szCs w:val="18"/>
              </w:rPr>
              <w:t>0</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9,030,20</w:t>
            </w:r>
            <w:r>
              <w:rPr>
                <w:sz w:val="18"/>
                <w:szCs w:val="18"/>
              </w:rPr>
              <w:t>8</w:t>
            </w:r>
            <w:r>
              <w:rPr>
                <w:sz w:val="18"/>
                <w:szCs w:val="18"/>
              </w:rPr>
              <w:t> </w:t>
            </w:r>
          </w:p>
        </w:tc>
      </w:tr>
    </w:tbl>
    <w:p w:rsidR="00000000" w:rsidRDefault="00CD39EC">
      <w:pPr>
        <w:pStyle w:val="a3"/>
        <w:spacing w:before="0" w:beforeAutospacing="0" w:after="0" w:afterAutospacing="0" w:line="259" w:lineRule="auto"/>
        <w:divId w:val="450632202"/>
        <w:rPr>
          <w:sz w:val="20"/>
          <w:szCs w:val="20"/>
        </w:rPr>
      </w:pPr>
      <w:r>
        <w:rPr>
          <w:sz w:val="20"/>
          <w:szCs w:val="20"/>
        </w:rPr>
        <w:t> </w:t>
      </w:r>
    </w:p>
    <w:p w:rsidR="00000000" w:rsidRDefault="00CD39EC">
      <w:pPr>
        <w:pStyle w:val="a3"/>
        <w:spacing w:before="0" w:beforeAutospacing="0" w:after="0" w:afterAutospacing="0" w:line="259" w:lineRule="auto"/>
        <w:jc w:val="center"/>
        <w:divId w:val="34038655"/>
        <w:rPr>
          <w:sz w:val="20"/>
          <w:szCs w:val="20"/>
        </w:rPr>
      </w:pPr>
      <w:r>
        <w:rPr>
          <w:sz w:val="20"/>
          <w:szCs w:val="20"/>
        </w:rPr>
        <w:t>See accompanying notes</w:t>
      </w:r>
      <w:r>
        <w:rPr>
          <w:sz w:val="20"/>
          <w:szCs w:val="20"/>
        </w:rPr>
        <w:t>.</w:t>
      </w:r>
    </w:p>
    <w:p w:rsidR="00000000" w:rsidRDefault="00CD39EC">
      <w:pPr>
        <w:pStyle w:val="a3"/>
        <w:spacing w:before="0" w:beforeAutospacing="0" w:after="0" w:afterAutospacing="0" w:line="259" w:lineRule="auto"/>
        <w:jc w:val="center"/>
        <w:divId w:val="34038655"/>
        <w:rPr>
          <w:sz w:val="20"/>
          <w:szCs w:val="20"/>
        </w:rPr>
      </w:pPr>
      <w:r>
        <w:rPr>
          <w:rStyle w:val="ctheaderfooterpage"/>
          <w:sz w:val="20"/>
          <w:szCs w:val="20"/>
        </w:rPr>
        <w:t>4</w:t>
      </w:r>
    </w:p>
    <w:p w:rsidR="00000000" w:rsidRDefault="00CD39EC">
      <w:pPr>
        <w:spacing w:before="360" w:after="360"/>
        <w:divId w:val="386294715"/>
        <w:rPr>
          <w:rFonts w:eastAsia="Times New Roman"/>
        </w:rPr>
      </w:pPr>
      <w:r>
        <w:rPr>
          <w:rFonts w:eastAsia="Times New Roman"/>
        </w:rPr>
        <w:pict>
          <v:rect id="_x0000_i1031" style="width:0;height:1.5pt" o:hralign="center" o:hrstd="t" o:hr="t" fillcolor="#a0a0a0" stroked="f"/>
        </w:pict>
      </w:r>
    </w:p>
    <w:p w:rsidR="00000000" w:rsidRDefault="00CD39EC">
      <w:pPr>
        <w:pStyle w:val="a3"/>
        <w:spacing w:before="0" w:beforeAutospacing="0" w:after="0" w:afterAutospacing="0" w:line="259" w:lineRule="auto"/>
        <w:jc w:val="center"/>
        <w:divId w:val="517931526"/>
        <w:rPr>
          <w:sz w:val="20"/>
          <w:szCs w:val="20"/>
        </w:rPr>
      </w:pPr>
      <w:r>
        <w:rPr>
          <w:sz w:val="20"/>
          <w:szCs w:val="20"/>
        </w:rPr>
        <w:t> </w:t>
      </w:r>
      <w:r>
        <w:rPr>
          <w:b/>
          <w:bCs/>
          <w:sz w:val="20"/>
          <w:szCs w:val="20"/>
        </w:rPr>
        <w:t>PUBLIC STORAG</w:t>
      </w:r>
      <w:r>
        <w:rPr>
          <w:b/>
          <w:bCs/>
          <w:sz w:val="20"/>
          <w:szCs w:val="20"/>
        </w:rPr>
        <w:t>E</w:t>
      </w:r>
    </w:p>
    <w:p w:rsidR="00000000" w:rsidRDefault="00CD39EC">
      <w:pPr>
        <w:pStyle w:val="a3"/>
        <w:spacing w:before="0" w:beforeAutospacing="0" w:after="0" w:afterAutospacing="0" w:line="259" w:lineRule="auto"/>
        <w:jc w:val="center"/>
        <w:divId w:val="517931526"/>
        <w:rPr>
          <w:sz w:val="20"/>
          <w:szCs w:val="20"/>
        </w:rPr>
      </w:pPr>
      <w:r>
        <w:rPr>
          <w:b/>
          <w:bCs/>
          <w:sz w:val="20"/>
          <w:szCs w:val="20"/>
        </w:rPr>
        <w:t>STATEMENT OF EQUIT</w:t>
      </w:r>
      <w:r>
        <w:rPr>
          <w:b/>
          <w:bCs/>
          <w:sz w:val="20"/>
          <w:szCs w:val="20"/>
        </w:rPr>
        <w:t>Y</w:t>
      </w:r>
    </w:p>
    <w:p w:rsidR="00000000" w:rsidRDefault="00CD39EC">
      <w:pPr>
        <w:pStyle w:val="a3"/>
        <w:spacing w:before="0" w:beforeAutospacing="0" w:after="0" w:afterAutospacing="0" w:line="259" w:lineRule="auto"/>
        <w:jc w:val="center"/>
        <w:divId w:val="517931526"/>
        <w:rPr>
          <w:sz w:val="20"/>
          <w:szCs w:val="20"/>
        </w:rPr>
      </w:pPr>
      <w:r>
        <w:rPr>
          <w:b/>
          <w:bCs/>
          <w:sz w:val="20"/>
          <w:szCs w:val="20"/>
        </w:rPr>
        <w:t>Three Months Ended March 31, 201</w:t>
      </w:r>
      <w:r>
        <w:rPr>
          <w:b/>
          <w:bCs/>
          <w:sz w:val="20"/>
          <w:szCs w:val="20"/>
        </w:rPr>
        <w:t>9</w:t>
      </w:r>
    </w:p>
    <w:p w:rsidR="00000000" w:rsidRDefault="00CD39EC">
      <w:pPr>
        <w:pStyle w:val="a3"/>
        <w:spacing w:before="0" w:beforeAutospacing="0" w:after="0" w:afterAutospacing="0" w:line="259" w:lineRule="auto"/>
        <w:jc w:val="center"/>
        <w:divId w:val="517931526"/>
        <w:rPr>
          <w:sz w:val="20"/>
          <w:szCs w:val="20"/>
        </w:rPr>
      </w:pPr>
      <w:r>
        <w:rPr>
          <w:b/>
          <w:bCs/>
          <w:sz w:val="20"/>
          <w:szCs w:val="20"/>
        </w:rPr>
        <w:t>(A</w:t>
      </w:r>
      <w:r>
        <w:rPr>
          <w:b/>
          <w:bCs/>
          <w:sz w:val="20"/>
          <w:szCs w:val="20"/>
        </w:rPr>
        <w:t>mounts in thousands, except share and per share amounts</w:t>
      </w:r>
      <w:r>
        <w:rPr>
          <w:b/>
          <w:bCs/>
          <w:sz w:val="20"/>
          <w:szCs w:val="20"/>
        </w:rPr>
        <w:t>)</w:t>
      </w:r>
    </w:p>
    <w:p w:rsidR="00000000" w:rsidRDefault="00CD39EC">
      <w:pPr>
        <w:pStyle w:val="a3"/>
        <w:spacing w:before="0" w:beforeAutospacing="0" w:after="0" w:afterAutospacing="0" w:line="259" w:lineRule="auto"/>
        <w:jc w:val="center"/>
        <w:divId w:val="517931526"/>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215"/>
        <w:gridCol w:w="90"/>
        <w:gridCol w:w="765"/>
        <w:gridCol w:w="6"/>
        <w:gridCol w:w="110"/>
        <w:gridCol w:w="561"/>
        <w:gridCol w:w="6"/>
        <w:gridCol w:w="90"/>
        <w:gridCol w:w="765"/>
        <w:gridCol w:w="6"/>
        <w:gridCol w:w="105"/>
        <w:gridCol w:w="855"/>
        <w:gridCol w:w="6"/>
        <w:gridCol w:w="156"/>
        <w:gridCol w:w="974"/>
        <w:gridCol w:w="6"/>
        <w:gridCol w:w="110"/>
        <w:gridCol w:w="891"/>
        <w:gridCol w:w="6"/>
        <w:gridCol w:w="169"/>
        <w:gridCol w:w="931"/>
        <w:gridCol w:w="6"/>
        <w:gridCol w:w="90"/>
        <w:gridCol w:w="765"/>
      </w:tblGrid>
      <w:tr w:rsidR="00000000">
        <w:trPr>
          <w:divId w:val="517931526"/>
          <w:trHeight w:val="14"/>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517931526"/>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517931526"/>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Accumulate</w:t>
            </w:r>
            <w:r>
              <w:rPr>
                <w:sz w:val="18"/>
                <w:szCs w:val="18"/>
              </w:rPr>
              <w:t>d</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Tota</w:t>
            </w:r>
            <w:r>
              <w:rPr>
                <w:sz w:val="18"/>
                <w:szCs w:val="18"/>
              </w:rPr>
              <w:t>l</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517931526"/>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Cumulativ</w:t>
            </w:r>
            <w:r>
              <w:rPr>
                <w:sz w:val="18"/>
                <w:szCs w:val="18"/>
              </w:rPr>
              <w:t>e</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Othe</w:t>
            </w:r>
            <w:r>
              <w:rPr>
                <w:sz w:val="18"/>
                <w:szCs w:val="18"/>
              </w:rPr>
              <w:t>r</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Public Storag</w:t>
            </w:r>
            <w:r>
              <w:rPr>
                <w:sz w:val="18"/>
                <w:szCs w:val="18"/>
              </w:rPr>
              <w:t>e</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517931526"/>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Preferre</w:t>
            </w:r>
            <w:r>
              <w:rPr>
                <w:sz w:val="18"/>
                <w:szCs w:val="18"/>
              </w:rPr>
              <w:t>d</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Commo</w:t>
            </w:r>
            <w:r>
              <w:rPr>
                <w:sz w:val="18"/>
                <w:szCs w:val="18"/>
              </w:rPr>
              <w:t>n</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Paid-i</w:t>
            </w:r>
            <w:r>
              <w:rPr>
                <w:sz w:val="18"/>
                <w:szCs w:val="18"/>
              </w:rPr>
              <w:t>n</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Accumulated</w:t>
            </w:r>
            <w:r>
              <w:rPr>
                <w:sz w:val="18"/>
                <w:szCs w:val="18"/>
              </w:rPr>
              <w:t xml:space="preserve"> </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Comprehensiv</w:t>
            </w:r>
            <w:r>
              <w:rPr>
                <w:sz w:val="18"/>
                <w:szCs w:val="18"/>
              </w:rPr>
              <w:t>e</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Shareholders</w:t>
            </w:r>
            <w:r>
              <w:rPr>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Noncontrollin</w:t>
            </w:r>
            <w:r>
              <w:rPr>
                <w:sz w:val="18"/>
                <w:szCs w:val="18"/>
              </w:rPr>
              <w:t>g</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Tota</w:t>
            </w:r>
            <w:r>
              <w:rPr>
                <w:sz w:val="18"/>
                <w:szCs w:val="18"/>
              </w:rPr>
              <w:t>l</w:t>
            </w:r>
          </w:p>
        </w:tc>
      </w:tr>
      <w:tr w:rsidR="00000000">
        <w:trPr>
          <w:divId w:val="517931526"/>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Share</w:t>
            </w:r>
            <w:r>
              <w:rPr>
                <w:sz w:val="18"/>
                <w:szCs w:val="18"/>
              </w:rPr>
              <w:t>s</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Share</w:t>
            </w:r>
            <w:r>
              <w:rPr>
                <w:sz w:val="18"/>
                <w:szCs w:val="18"/>
              </w:rPr>
              <w:t>s</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Capita</w:t>
            </w:r>
            <w:r>
              <w:rPr>
                <w:sz w:val="18"/>
                <w:szCs w:val="18"/>
              </w:rPr>
              <w:t>l</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Defici</w:t>
            </w:r>
            <w:r>
              <w:rPr>
                <w:sz w:val="18"/>
                <w:szCs w:val="18"/>
              </w:rPr>
              <w:t>t</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Los</w:t>
            </w:r>
            <w:r>
              <w:rPr>
                <w:sz w:val="18"/>
                <w:szCs w:val="18"/>
              </w:rPr>
              <w:t>s</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Equit</w:t>
            </w:r>
            <w:r>
              <w:rPr>
                <w:sz w:val="18"/>
                <w:szCs w:val="18"/>
              </w:rPr>
              <w:t>y</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Interest</w:t>
            </w:r>
            <w:r>
              <w:rPr>
                <w:sz w:val="18"/>
                <w:szCs w:val="18"/>
              </w:rPr>
              <w:t>s</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Equit</w:t>
            </w:r>
            <w:r>
              <w:rPr>
                <w:sz w:val="18"/>
                <w:szCs w:val="18"/>
              </w:rPr>
              <w:t>y</w:t>
            </w:r>
          </w:p>
        </w:tc>
      </w:tr>
      <w:tr w:rsidR="00000000">
        <w:trPr>
          <w:divId w:val="517931526"/>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517931526"/>
          <w:trHeight w:val="302"/>
        </w:trPr>
        <w:tc>
          <w:tcPr>
            <w:tcW w:w="15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rPr>
                <w:sz w:val="18"/>
                <w:szCs w:val="18"/>
              </w:rPr>
            </w:pPr>
            <w:r>
              <w:rPr>
                <w:b/>
                <w:bCs/>
                <w:sz w:val="18"/>
                <w:szCs w:val="18"/>
              </w:rPr>
              <w:t>Balances at December 31, 201</w:t>
            </w:r>
            <w:r>
              <w:rPr>
                <w:b/>
                <w:bCs/>
                <w:sz w:val="18"/>
                <w:szCs w:val="18"/>
              </w:rPr>
              <w:t>8</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4,025,00</w:t>
            </w:r>
            <w:r>
              <w:rPr>
                <w:color w:val="000000"/>
                <w:sz w:val="18"/>
                <w:szCs w:val="18"/>
              </w:rPr>
              <w:t>0</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17,41</w:t>
            </w:r>
            <w:r>
              <w:rPr>
                <w:color w:val="000000"/>
                <w:sz w:val="18"/>
                <w:szCs w:val="18"/>
              </w:rPr>
              <w:t>3</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5,718,48</w:t>
            </w:r>
            <w:r>
              <w:rPr>
                <w:color w:val="000000"/>
                <w:sz w:val="18"/>
                <w:szCs w:val="18"/>
              </w:rPr>
              <w:t>5</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577,36</w:t>
            </w:r>
            <w:r>
              <w:rPr>
                <w:color w:val="000000"/>
                <w:sz w:val="18"/>
                <w:szCs w:val="18"/>
              </w:rPr>
              <w:t>0</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64,06</w:t>
            </w:r>
            <w:r>
              <w:rPr>
                <w:color w:val="000000"/>
                <w:sz w:val="18"/>
                <w:szCs w:val="18"/>
              </w:rPr>
              <w:t>0</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9,119,47</w:t>
            </w:r>
            <w:r>
              <w:rPr>
                <w:color w:val="000000"/>
                <w:sz w:val="18"/>
                <w:szCs w:val="18"/>
              </w:rPr>
              <w:t>8</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25,25</w:t>
            </w:r>
            <w:r>
              <w:rPr>
                <w:color w:val="000000"/>
                <w:sz w:val="18"/>
                <w:szCs w:val="18"/>
              </w:rPr>
              <w:t>0</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9,144,72</w:t>
            </w:r>
            <w:r>
              <w:rPr>
                <w:sz w:val="18"/>
                <w:szCs w:val="18"/>
              </w:rPr>
              <w:t>8</w:t>
            </w:r>
            <w:r>
              <w:rPr>
                <w:sz w:val="18"/>
                <w:szCs w:val="18"/>
              </w:rPr>
              <w:t> </w:t>
            </w:r>
          </w:p>
        </w:tc>
      </w:tr>
      <w:tr w:rsidR="00000000">
        <w:trPr>
          <w:divId w:val="517931526"/>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Issuance of</w:t>
            </w:r>
            <w:r>
              <w:rPr>
                <w:sz w:val="18"/>
                <w:szCs w:val="18"/>
              </w:rPr>
              <w:t xml:space="preserve"> </w:t>
            </w:r>
            <w:r>
              <w:rPr>
                <w:sz w:val="18"/>
                <w:szCs w:val="18"/>
              </w:rPr>
              <w:t>11,40</w:t>
            </w:r>
            <w:r>
              <w:rPr>
                <w:sz w:val="18"/>
                <w:szCs w:val="18"/>
              </w:rPr>
              <w:t>0</w:t>
            </w:r>
            <w:r>
              <w:rPr>
                <w:sz w:val="18"/>
                <w:szCs w:val="18"/>
              </w:rPr>
              <w:t xml:space="preserve"> preferred shares (Note 8)</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285,00</w:t>
            </w:r>
            <w:r>
              <w:rPr>
                <w:color w:val="000000"/>
                <w:sz w:val="18"/>
                <w:szCs w:val="18"/>
              </w:rPr>
              <w:t>0</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8,27</w:t>
            </w:r>
            <w:r>
              <w:rPr>
                <w:color w:val="000000"/>
                <w:sz w:val="18"/>
                <w:szCs w:val="18"/>
              </w:rPr>
              <w:t>7</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276,72</w:t>
            </w:r>
            <w:r>
              <w:rPr>
                <w:color w:val="000000"/>
                <w:sz w:val="18"/>
                <w:szCs w:val="18"/>
              </w:rPr>
              <w:t>3</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276,72</w:t>
            </w:r>
            <w:r>
              <w:rPr>
                <w:sz w:val="18"/>
                <w:szCs w:val="18"/>
              </w:rPr>
              <w:t>3</w:t>
            </w:r>
            <w:r>
              <w:rPr>
                <w:sz w:val="18"/>
                <w:szCs w:val="18"/>
              </w:rPr>
              <w:t> </w:t>
            </w:r>
          </w:p>
        </w:tc>
      </w:tr>
      <w:tr w:rsidR="00000000">
        <w:trPr>
          <w:divId w:val="517931526"/>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Redemption of</w:t>
            </w:r>
            <w:r>
              <w:rPr>
                <w:sz w:val="18"/>
                <w:szCs w:val="18"/>
              </w:rPr>
              <w:t xml:space="preserve"> </w:t>
            </w:r>
            <w:r>
              <w:rPr>
                <w:sz w:val="18"/>
                <w:szCs w:val="18"/>
              </w:rPr>
              <w:t>11,40</w:t>
            </w:r>
            <w:r>
              <w:rPr>
                <w:sz w:val="18"/>
                <w:szCs w:val="18"/>
              </w:rPr>
              <w:t>0</w:t>
            </w:r>
            <w:r>
              <w:rPr>
                <w:sz w:val="18"/>
                <w:szCs w:val="18"/>
              </w:rPr>
              <w:t xml:space="preserve"> preferred shares (Note 8)</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285,00</w:t>
            </w:r>
            <w:r>
              <w:rPr>
                <w:color w:val="000000"/>
                <w:sz w:val="18"/>
                <w:szCs w:val="18"/>
              </w:rPr>
              <w:t>0</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285,00</w:t>
            </w:r>
            <w:r>
              <w:rPr>
                <w:color w:val="000000"/>
                <w:sz w:val="18"/>
                <w:szCs w:val="18"/>
              </w:rPr>
              <w:t>0</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285,00</w:t>
            </w:r>
            <w:r>
              <w:rPr>
                <w:sz w:val="18"/>
                <w:szCs w:val="18"/>
              </w:rPr>
              <w:t>0</w:t>
            </w:r>
            <w:r>
              <w:rPr>
                <w:sz w:val="18"/>
                <w:szCs w:val="18"/>
              </w:rPr>
              <w:t>)</w:t>
            </w:r>
          </w:p>
        </w:tc>
      </w:tr>
      <w:tr w:rsidR="00000000">
        <w:trPr>
          <w:divId w:val="517931526"/>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Issuance of common shares in connection wit</w:t>
            </w:r>
            <w:r>
              <w:rPr>
                <w:sz w:val="18"/>
                <w:szCs w:val="18"/>
              </w:rPr>
              <w:t>h</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517931526"/>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 xml:space="preserve">share-based compensation </w:t>
            </w:r>
            <w:r>
              <w:rPr>
                <w:sz w:val="18"/>
                <w:szCs w:val="18"/>
              </w:rPr>
              <w:t>(</w:t>
            </w:r>
            <w:r>
              <w:rPr>
                <w:sz w:val="18"/>
                <w:szCs w:val="18"/>
              </w:rPr>
              <w:t>84,41</w:t>
            </w:r>
            <w:r>
              <w:rPr>
                <w:sz w:val="18"/>
                <w:szCs w:val="18"/>
              </w:rPr>
              <w:t>1</w:t>
            </w:r>
            <w:r>
              <w:rPr>
                <w:sz w:val="18"/>
                <w:szCs w:val="18"/>
              </w:rPr>
              <w:t xml:space="preserve"> shares</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9</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1,58</w:t>
            </w:r>
            <w:r>
              <w:rPr>
                <w:color w:val="000000"/>
                <w:sz w:val="18"/>
                <w:szCs w:val="18"/>
              </w:rPr>
              <w:t>4</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1,59</w:t>
            </w:r>
            <w:r>
              <w:rPr>
                <w:color w:val="000000"/>
                <w:sz w:val="18"/>
                <w:szCs w:val="18"/>
              </w:rPr>
              <w:t>3</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1,59</w:t>
            </w:r>
            <w:r>
              <w:rPr>
                <w:sz w:val="18"/>
                <w:szCs w:val="18"/>
              </w:rPr>
              <w:t>3</w:t>
            </w:r>
            <w:r>
              <w:rPr>
                <w:sz w:val="18"/>
                <w:szCs w:val="18"/>
              </w:rPr>
              <w:t> </w:t>
            </w:r>
          </w:p>
        </w:tc>
      </w:tr>
      <w:tr w:rsidR="00000000">
        <w:trPr>
          <w:divId w:val="517931526"/>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Cash paid in lieu of common shares, net o</w:t>
            </w:r>
            <w:r>
              <w:rPr>
                <w:sz w:val="18"/>
                <w:szCs w:val="18"/>
              </w:rPr>
              <w:t>f</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517931526"/>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share-based compensation expense</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3,09</w:t>
            </w:r>
            <w:r>
              <w:rPr>
                <w:color w:val="000000"/>
                <w:sz w:val="18"/>
                <w:szCs w:val="18"/>
              </w:rPr>
              <w:t>3</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3,09</w:t>
            </w:r>
            <w:r>
              <w:rPr>
                <w:color w:val="000000"/>
                <w:sz w:val="18"/>
                <w:szCs w:val="18"/>
              </w:rPr>
              <w:t>3</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3,09</w:t>
            </w:r>
            <w:r>
              <w:rPr>
                <w:sz w:val="18"/>
                <w:szCs w:val="18"/>
              </w:rPr>
              <w:t>3</w:t>
            </w:r>
            <w:r>
              <w:rPr>
                <w:sz w:val="18"/>
                <w:szCs w:val="18"/>
              </w:rPr>
              <w:t>)</w:t>
            </w:r>
          </w:p>
        </w:tc>
      </w:tr>
      <w:tr w:rsidR="00000000">
        <w:trPr>
          <w:divId w:val="517931526"/>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Contributions by noncontrolling interest</w:t>
            </w:r>
            <w:r>
              <w:rPr>
                <w:sz w:val="18"/>
                <w:szCs w:val="18"/>
              </w:rPr>
              <w:t>s</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19</w:t>
            </w:r>
            <w:r>
              <w:rPr>
                <w:color w:val="000000"/>
                <w:sz w:val="18"/>
                <w:szCs w:val="18"/>
              </w:rPr>
              <w:t>6</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19</w:t>
            </w:r>
            <w:r>
              <w:rPr>
                <w:sz w:val="18"/>
                <w:szCs w:val="18"/>
              </w:rPr>
              <w:t>6</w:t>
            </w:r>
            <w:r>
              <w:rPr>
                <w:sz w:val="18"/>
                <w:szCs w:val="18"/>
              </w:rPr>
              <w:t> </w:t>
            </w:r>
          </w:p>
        </w:tc>
      </w:tr>
      <w:tr w:rsidR="00000000">
        <w:trPr>
          <w:divId w:val="517931526"/>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Net income</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367,67</w:t>
            </w:r>
            <w:r>
              <w:rPr>
                <w:color w:val="000000"/>
                <w:sz w:val="18"/>
                <w:szCs w:val="18"/>
              </w:rPr>
              <w:t>8</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367,67</w:t>
            </w:r>
            <w:r>
              <w:rPr>
                <w:color w:val="000000"/>
                <w:sz w:val="18"/>
                <w:szCs w:val="18"/>
              </w:rPr>
              <w:t>8</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367,67</w:t>
            </w:r>
            <w:r>
              <w:rPr>
                <w:sz w:val="18"/>
                <w:szCs w:val="18"/>
              </w:rPr>
              <w:t>8</w:t>
            </w:r>
            <w:r>
              <w:rPr>
                <w:sz w:val="18"/>
                <w:szCs w:val="18"/>
              </w:rPr>
              <w:t> </w:t>
            </w:r>
          </w:p>
        </w:tc>
      </w:tr>
      <w:tr w:rsidR="00000000">
        <w:trPr>
          <w:divId w:val="517931526"/>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Net income allocated to noncontrolling interests</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1,15</w:t>
            </w:r>
            <w:r>
              <w:rPr>
                <w:color w:val="000000"/>
                <w:sz w:val="18"/>
                <w:szCs w:val="18"/>
              </w:rPr>
              <w:t>7</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1,15</w:t>
            </w:r>
            <w:r>
              <w:rPr>
                <w:color w:val="000000"/>
                <w:sz w:val="18"/>
                <w:szCs w:val="18"/>
              </w:rPr>
              <w:t>7</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1,15</w:t>
            </w:r>
            <w:r>
              <w:rPr>
                <w:color w:val="000000"/>
                <w:sz w:val="18"/>
                <w:szCs w:val="18"/>
              </w:rPr>
              <w:t>7</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p>
        </w:tc>
      </w:tr>
      <w:tr w:rsidR="00000000">
        <w:trPr>
          <w:divId w:val="517931526"/>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Distributions to equity holders</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517931526"/>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Preferred shares (Note 8)</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55,01</w:t>
            </w:r>
            <w:r>
              <w:rPr>
                <w:color w:val="000000"/>
                <w:sz w:val="18"/>
                <w:szCs w:val="18"/>
              </w:rPr>
              <w:t>2</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55,01</w:t>
            </w:r>
            <w:r>
              <w:rPr>
                <w:color w:val="000000"/>
                <w:sz w:val="18"/>
                <w:szCs w:val="18"/>
              </w:rPr>
              <w:t>2</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55,01</w:t>
            </w:r>
            <w:r>
              <w:rPr>
                <w:sz w:val="18"/>
                <w:szCs w:val="18"/>
              </w:rPr>
              <w:t>2</w:t>
            </w:r>
            <w:r>
              <w:rPr>
                <w:sz w:val="18"/>
                <w:szCs w:val="18"/>
              </w:rPr>
              <w:t>)</w:t>
            </w:r>
          </w:p>
        </w:tc>
      </w:tr>
      <w:tr w:rsidR="00000000">
        <w:trPr>
          <w:divId w:val="517931526"/>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Noncontrolling interests</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1,80</w:t>
            </w:r>
            <w:r>
              <w:rPr>
                <w:color w:val="000000"/>
                <w:sz w:val="18"/>
                <w:szCs w:val="18"/>
              </w:rPr>
              <w:t>3</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1,80</w:t>
            </w:r>
            <w:r>
              <w:rPr>
                <w:sz w:val="18"/>
                <w:szCs w:val="18"/>
              </w:rPr>
              <w:t>3</w:t>
            </w:r>
            <w:r>
              <w:rPr>
                <w:sz w:val="18"/>
                <w:szCs w:val="18"/>
              </w:rPr>
              <w:t>)</w:t>
            </w:r>
          </w:p>
        </w:tc>
      </w:tr>
      <w:tr w:rsidR="00000000">
        <w:trPr>
          <w:divId w:val="517931526"/>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Common shares and restricted share unit</w:t>
            </w:r>
            <w:r>
              <w:rPr>
                <w:sz w:val="18"/>
                <w:szCs w:val="18"/>
              </w:rPr>
              <w:t>s</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517931526"/>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18"/>
                <w:szCs w:val="18"/>
              </w:rPr>
            </w:pPr>
            <w:r>
              <w:rPr>
                <w:sz w:val="18"/>
                <w:szCs w:val="18"/>
              </w:rPr>
              <w:t>(</w:t>
            </w:r>
            <w:r>
              <w:rPr>
                <w:sz w:val="18"/>
                <w:szCs w:val="18"/>
              </w:rPr>
              <w:t>$</w:t>
            </w:r>
            <w:r>
              <w:rPr>
                <w:sz w:val="18"/>
                <w:szCs w:val="18"/>
              </w:rPr>
              <w:t>2.0</w:t>
            </w:r>
            <w:r>
              <w:rPr>
                <w:sz w:val="18"/>
                <w:szCs w:val="18"/>
              </w:rPr>
              <w:t>0</w:t>
            </w:r>
            <w:r>
              <w:rPr>
                <w:sz w:val="18"/>
                <w:szCs w:val="18"/>
              </w:rPr>
              <w:t xml:space="preserve"> per share)</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349,47</w:t>
            </w:r>
            <w:r>
              <w:rPr>
                <w:color w:val="000000"/>
                <w:sz w:val="18"/>
                <w:szCs w:val="18"/>
              </w:rPr>
              <w:t>8</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349,47</w:t>
            </w:r>
            <w:r>
              <w:rPr>
                <w:color w:val="000000"/>
                <w:sz w:val="18"/>
                <w:szCs w:val="18"/>
              </w:rPr>
              <w:t>8</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349,47</w:t>
            </w:r>
            <w:r>
              <w:rPr>
                <w:sz w:val="18"/>
                <w:szCs w:val="18"/>
              </w:rPr>
              <w:t>8</w:t>
            </w:r>
            <w:r>
              <w:rPr>
                <w:sz w:val="18"/>
                <w:szCs w:val="18"/>
              </w:rPr>
              <w:t>)</w:t>
            </w:r>
          </w:p>
        </w:tc>
      </w:tr>
      <w:tr w:rsidR="00000000">
        <w:trPr>
          <w:divId w:val="517931526"/>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Other comprehensive loss (Note 2)</w:t>
            </w:r>
            <w:r>
              <w:rPr>
                <w:sz w:val="18"/>
                <w:szCs w:val="18"/>
              </w:rPr>
              <w:t xml:space="preserve"> </w:t>
            </w: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1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1,91</w:t>
            </w:r>
            <w:r>
              <w:rPr>
                <w:color w:val="000000"/>
                <w:sz w:val="18"/>
                <w:szCs w:val="18"/>
              </w:rPr>
              <w:t>1</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1,91</w:t>
            </w:r>
            <w:r>
              <w:rPr>
                <w:color w:val="000000"/>
                <w:sz w:val="18"/>
                <w:szCs w:val="18"/>
              </w:rPr>
              <w:t>1</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1,91</w:t>
            </w:r>
            <w:r>
              <w:rPr>
                <w:sz w:val="18"/>
                <w:szCs w:val="18"/>
              </w:rPr>
              <w:t>1</w:t>
            </w:r>
            <w:r>
              <w:rPr>
                <w:sz w:val="18"/>
                <w:szCs w:val="18"/>
              </w:rPr>
              <w:t>)</w:t>
            </w:r>
          </w:p>
        </w:tc>
      </w:tr>
      <w:tr w:rsidR="00000000">
        <w:trPr>
          <w:divId w:val="517931526"/>
          <w:trHeight w:val="302"/>
        </w:trPr>
        <w:tc>
          <w:tcPr>
            <w:tcW w:w="15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rPr>
                <w:sz w:val="18"/>
                <w:szCs w:val="18"/>
              </w:rPr>
            </w:pPr>
            <w:r>
              <w:rPr>
                <w:b/>
                <w:bCs/>
                <w:sz w:val="18"/>
                <w:szCs w:val="18"/>
              </w:rPr>
              <w:t>Balances at March 31, 201</w:t>
            </w:r>
            <w:r>
              <w:rPr>
                <w:b/>
                <w:bCs/>
                <w:sz w:val="18"/>
                <w:szCs w:val="18"/>
              </w:rPr>
              <w:t>9</w:t>
            </w: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31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4,025,00</w:t>
            </w:r>
            <w:r>
              <w:rPr>
                <w:sz w:val="18"/>
                <w:szCs w:val="18"/>
              </w:rPr>
              <w:t>0</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2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17,42</w:t>
            </w:r>
            <w:r>
              <w:rPr>
                <w:sz w:val="18"/>
                <w:szCs w:val="18"/>
              </w:rPr>
              <w:t>2</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31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5,708,69</w:t>
            </w:r>
            <w:r>
              <w:rPr>
                <w:sz w:val="18"/>
                <w:szCs w:val="18"/>
              </w:rPr>
              <w:t>9</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615,32</w:t>
            </w:r>
            <w:r>
              <w:rPr>
                <w:sz w:val="18"/>
                <w:szCs w:val="18"/>
              </w:rPr>
              <w:t>9</w:t>
            </w:r>
            <w:r>
              <w:rPr>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3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65,97</w:t>
            </w:r>
            <w:r>
              <w:rPr>
                <w:sz w:val="18"/>
                <w:szCs w:val="18"/>
              </w:rPr>
              <w:t>1</w:t>
            </w:r>
            <w:r>
              <w:rPr>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3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9,069,82</w:t>
            </w:r>
            <w:r>
              <w:rPr>
                <w:sz w:val="18"/>
                <w:szCs w:val="18"/>
              </w:rPr>
              <w:t>1</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3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24,80</w:t>
            </w:r>
            <w:r>
              <w:rPr>
                <w:sz w:val="18"/>
                <w:szCs w:val="18"/>
              </w:rPr>
              <w:t>0</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9,094,62</w:t>
            </w:r>
            <w:r>
              <w:rPr>
                <w:sz w:val="18"/>
                <w:szCs w:val="18"/>
              </w:rPr>
              <w:t>1</w:t>
            </w:r>
            <w:r>
              <w:rPr>
                <w:sz w:val="18"/>
                <w:szCs w:val="18"/>
              </w:rPr>
              <w:t> </w:t>
            </w:r>
          </w:p>
        </w:tc>
      </w:tr>
    </w:tbl>
    <w:p w:rsidR="00000000" w:rsidRDefault="00CD39EC">
      <w:pPr>
        <w:pStyle w:val="a3"/>
        <w:spacing w:before="0" w:beforeAutospacing="0" w:after="0" w:afterAutospacing="0" w:line="259" w:lineRule="auto"/>
        <w:jc w:val="center"/>
        <w:divId w:val="665087201"/>
        <w:rPr>
          <w:sz w:val="20"/>
          <w:szCs w:val="20"/>
        </w:rPr>
      </w:pPr>
      <w:r>
        <w:rPr>
          <w:sz w:val="20"/>
          <w:szCs w:val="20"/>
        </w:rPr>
        <w:t>See accompanying notes</w:t>
      </w:r>
      <w:r>
        <w:rPr>
          <w:sz w:val="20"/>
          <w:szCs w:val="20"/>
        </w:rPr>
        <w:t>.</w:t>
      </w:r>
    </w:p>
    <w:p w:rsidR="00000000" w:rsidRDefault="00CD39EC">
      <w:pPr>
        <w:pStyle w:val="a3"/>
        <w:spacing w:before="0" w:beforeAutospacing="0" w:after="0" w:afterAutospacing="0" w:line="259" w:lineRule="auto"/>
        <w:jc w:val="center"/>
        <w:divId w:val="665087201"/>
        <w:rPr>
          <w:sz w:val="20"/>
          <w:szCs w:val="20"/>
        </w:rPr>
      </w:pPr>
      <w:r>
        <w:rPr>
          <w:rStyle w:val="ctheaderfooterpage"/>
          <w:sz w:val="20"/>
          <w:szCs w:val="20"/>
        </w:rPr>
        <w:t>5</w:t>
      </w:r>
    </w:p>
    <w:p w:rsidR="00000000" w:rsidRDefault="00CD39EC">
      <w:pPr>
        <w:spacing w:before="360" w:after="360"/>
        <w:divId w:val="240602759"/>
        <w:rPr>
          <w:rFonts w:eastAsia="Times New Roman"/>
        </w:rPr>
      </w:pPr>
      <w:r>
        <w:rPr>
          <w:rFonts w:eastAsia="Times New Roman"/>
        </w:rPr>
        <w:pict>
          <v:rect id="_x0000_i1032" style="width:0;height:1.5pt" o:hralign="center" o:hrstd="t" o:hr="t" fillcolor="#a0a0a0" stroked="f"/>
        </w:pict>
      </w:r>
    </w:p>
    <w:p w:rsidR="00000000" w:rsidRDefault="00CD39EC">
      <w:pPr>
        <w:pStyle w:val="a3"/>
        <w:spacing w:before="0" w:beforeAutospacing="0" w:after="0" w:afterAutospacing="0" w:line="259" w:lineRule="auto"/>
        <w:jc w:val="center"/>
        <w:divId w:val="60103780"/>
        <w:rPr>
          <w:sz w:val="20"/>
          <w:szCs w:val="20"/>
        </w:rPr>
      </w:pPr>
      <w:r>
        <w:rPr>
          <w:b/>
          <w:bCs/>
          <w:sz w:val="20"/>
          <w:szCs w:val="20"/>
        </w:rPr>
        <w:t>PUBLIC STORAG</w:t>
      </w:r>
      <w:r>
        <w:rPr>
          <w:b/>
          <w:bCs/>
          <w:sz w:val="20"/>
          <w:szCs w:val="20"/>
        </w:rPr>
        <w:t>E</w:t>
      </w:r>
    </w:p>
    <w:p w:rsidR="00000000" w:rsidRDefault="00CD39EC">
      <w:pPr>
        <w:pStyle w:val="a3"/>
        <w:spacing w:before="0" w:beforeAutospacing="0" w:after="0" w:afterAutospacing="0" w:line="259" w:lineRule="auto"/>
        <w:jc w:val="center"/>
        <w:divId w:val="60103780"/>
        <w:rPr>
          <w:sz w:val="20"/>
          <w:szCs w:val="20"/>
        </w:rPr>
      </w:pPr>
      <w:r>
        <w:rPr>
          <w:b/>
          <w:bCs/>
          <w:sz w:val="20"/>
          <w:szCs w:val="20"/>
        </w:rPr>
        <w:t>STATEMENTS OF CASH FLOW</w:t>
      </w:r>
      <w:r>
        <w:rPr>
          <w:b/>
          <w:bCs/>
          <w:sz w:val="20"/>
          <w:szCs w:val="20"/>
        </w:rPr>
        <w:t>S</w:t>
      </w:r>
    </w:p>
    <w:p w:rsidR="00000000" w:rsidRDefault="00CD39EC">
      <w:pPr>
        <w:pStyle w:val="a3"/>
        <w:spacing w:before="0" w:beforeAutospacing="0" w:after="0" w:afterAutospacing="0" w:line="259" w:lineRule="auto"/>
        <w:jc w:val="center"/>
        <w:divId w:val="60103780"/>
        <w:rPr>
          <w:sz w:val="20"/>
          <w:szCs w:val="20"/>
        </w:rPr>
      </w:pPr>
      <w:r>
        <w:rPr>
          <w:b/>
          <w:bCs/>
          <w:sz w:val="20"/>
          <w:szCs w:val="20"/>
        </w:rPr>
        <w:t>(Amounts in thousands</w:t>
      </w:r>
      <w:r>
        <w:rPr>
          <w:b/>
          <w:bCs/>
          <w:sz w:val="20"/>
          <w:szCs w:val="20"/>
        </w:rPr>
        <w:t>)</w:t>
      </w:r>
    </w:p>
    <w:p w:rsidR="00000000" w:rsidRDefault="00CD39EC">
      <w:pPr>
        <w:pStyle w:val="a3"/>
        <w:spacing w:before="0" w:beforeAutospacing="0" w:after="0" w:afterAutospacing="0" w:line="259" w:lineRule="auto"/>
        <w:jc w:val="center"/>
        <w:divId w:val="60103780"/>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648"/>
        <w:gridCol w:w="174"/>
        <w:gridCol w:w="1047"/>
        <w:gridCol w:w="216"/>
        <w:gridCol w:w="174"/>
        <w:gridCol w:w="1047"/>
      </w:tblGrid>
      <w:tr w:rsidR="00000000">
        <w:trPr>
          <w:divId w:val="60103780"/>
          <w:trHeight w:val="14"/>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60103780"/>
          <w:trHeight w:val="302"/>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jc w:val="center"/>
              <w:rPr>
                <w:sz w:val="18"/>
                <w:szCs w:val="18"/>
              </w:rPr>
            </w:pPr>
            <w:r>
              <w:rPr>
                <w:sz w:val="18"/>
                <w:szCs w:val="18"/>
              </w:rPr>
              <w:t>For the Three Months Ended March 31</w:t>
            </w:r>
            <w:r>
              <w:rPr>
                <w:sz w:val="18"/>
                <w:szCs w:val="18"/>
              </w:rPr>
              <w:t>,</w:t>
            </w:r>
          </w:p>
        </w:tc>
      </w:tr>
      <w:tr w:rsidR="00000000">
        <w:trPr>
          <w:divId w:val="60103780"/>
          <w:trHeight w:val="245"/>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202</w:t>
            </w:r>
            <w:r>
              <w:rPr>
                <w:sz w:val="18"/>
                <w:szCs w:val="18"/>
              </w:rPr>
              <w:t>0</w:t>
            </w:r>
          </w:p>
        </w:tc>
        <w:tc>
          <w:tcPr>
            <w:tcW w:w="13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jc w:val="center"/>
              <w:rPr>
                <w:sz w:val="18"/>
                <w:szCs w:val="18"/>
              </w:rPr>
            </w:pPr>
            <w:r>
              <w:rPr>
                <w:sz w:val="18"/>
                <w:szCs w:val="18"/>
              </w:rPr>
              <w:t>201</w:t>
            </w:r>
            <w:r>
              <w:rPr>
                <w:sz w:val="18"/>
                <w:szCs w:val="18"/>
              </w:rPr>
              <w:t>9</w:t>
            </w:r>
          </w:p>
        </w:tc>
      </w:tr>
      <w:tr w:rsidR="00000000">
        <w:trPr>
          <w:divId w:val="60103780"/>
          <w:trHeight w:val="245"/>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Cash flows from operating activities</w:t>
            </w:r>
            <w:r>
              <w:rPr>
                <w:sz w:val="18"/>
                <w:szCs w:val="18"/>
              </w:rPr>
              <w:t>:</w:t>
            </w: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60103780"/>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18"/>
                <w:szCs w:val="18"/>
              </w:rPr>
            </w:pPr>
            <w:r>
              <w:rPr>
                <w:sz w:val="18"/>
                <w:szCs w:val="18"/>
              </w:rPr>
              <w:t>Net income</w:t>
            </w:r>
            <w:r>
              <w:rPr>
                <w:sz w:val="18"/>
                <w:szCs w:val="18"/>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367,13</w:t>
            </w:r>
            <w:r>
              <w:rPr>
                <w:sz w:val="18"/>
                <w:szCs w:val="18"/>
              </w:rPr>
              <w:t>6</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367,67</w:t>
            </w:r>
            <w:r>
              <w:rPr>
                <w:sz w:val="18"/>
                <w:szCs w:val="18"/>
              </w:rPr>
              <w:t>8</w:t>
            </w:r>
            <w:r>
              <w:rPr>
                <w:sz w:val="18"/>
                <w:szCs w:val="18"/>
              </w:rPr>
              <w:t> </w:t>
            </w:r>
          </w:p>
        </w:tc>
      </w:tr>
      <w:tr w:rsidR="00000000">
        <w:trPr>
          <w:divId w:val="60103780"/>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18"/>
                <w:szCs w:val="18"/>
              </w:rPr>
            </w:pPr>
            <w:r>
              <w:rPr>
                <w:sz w:val="18"/>
                <w:szCs w:val="18"/>
              </w:rPr>
              <w:t>Adjustments to reconcile net income to net cash flow</w:t>
            </w:r>
            <w:r>
              <w:rPr>
                <w:sz w:val="18"/>
                <w:szCs w:val="18"/>
              </w:rPr>
              <w:t>s</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60103780"/>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18"/>
                <w:szCs w:val="18"/>
              </w:rPr>
            </w:pPr>
            <w:r>
              <w:rPr>
                <w:sz w:val="18"/>
                <w:szCs w:val="18"/>
              </w:rPr>
              <w:t>from operating activities</w:t>
            </w:r>
            <w:r>
              <w:rPr>
                <w:sz w:val="18"/>
                <w:szCs w:val="18"/>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60103780"/>
          <w:trHeight w:val="274"/>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18"/>
                <w:szCs w:val="18"/>
              </w:rPr>
            </w:pPr>
            <w:r>
              <w:rPr>
                <w:sz w:val="18"/>
                <w:szCs w:val="18"/>
              </w:rPr>
              <w:t>Gain on real estate investment sale</w:t>
            </w:r>
            <w:r>
              <w:rPr>
                <w:sz w:val="18"/>
                <w:szCs w:val="18"/>
              </w:rPr>
              <w:t>s</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1,11</w:t>
            </w:r>
            <w:r>
              <w:rPr>
                <w:sz w:val="18"/>
                <w:szCs w:val="18"/>
              </w:rPr>
              <w:t>7</w:t>
            </w: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p>
        </w:tc>
      </w:tr>
      <w:tr w:rsidR="00000000">
        <w:trPr>
          <w:divId w:val="60103780"/>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18"/>
                <w:szCs w:val="18"/>
              </w:rPr>
            </w:pPr>
            <w:r>
              <w:rPr>
                <w:sz w:val="18"/>
                <w:szCs w:val="18"/>
              </w:rPr>
              <w:t>Depreciation and amortizatio</w:t>
            </w:r>
            <w:r>
              <w:rPr>
                <w:sz w:val="18"/>
                <w:szCs w:val="18"/>
              </w:rPr>
              <w:t>n</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135,90</w:t>
            </w:r>
            <w:r>
              <w:rPr>
                <w:sz w:val="18"/>
                <w:szCs w:val="18"/>
              </w:rPr>
              <w:t>0</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121,94</w:t>
            </w:r>
            <w:r>
              <w:rPr>
                <w:sz w:val="18"/>
                <w:szCs w:val="18"/>
              </w:rPr>
              <w:t>1</w:t>
            </w:r>
            <w:r>
              <w:rPr>
                <w:sz w:val="18"/>
                <w:szCs w:val="18"/>
              </w:rPr>
              <w:t> </w:t>
            </w:r>
          </w:p>
        </w:tc>
      </w:tr>
      <w:tr w:rsidR="00000000">
        <w:trPr>
          <w:divId w:val="60103780"/>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18"/>
                <w:szCs w:val="18"/>
              </w:rPr>
            </w:pPr>
            <w:r>
              <w:rPr>
                <w:sz w:val="18"/>
                <w:szCs w:val="18"/>
              </w:rPr>
              <w:t>Equity in earnings of unconsolidated real estate entitie</w:t>
            </w:r>
            <w:r>
              <w:rPr>
                <w:sz w:val="18"/>
                <w:szCs w:val="18"/>
              </w:rPr>
              <w:t>s</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23,96</w:t>
            </w:r>
            <w:r>
              <w:rPr>
                <w:sz w:val="18"/>
                <w:szCs w:val="18"/>
              </w:rPr>
              <w:t>8</w:t>
            </w: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17,67</w:t>
            </w:r>
            <w:r>
              <w:rPr>
                <w:sz w:val="18"/>
                <w:szCs w:val="18"/>
              </w:rPr>
              <w:t>2</w:t>
            </w:r>
            <w:r>
              <w:rPr>
                <w:sz w:val="18"/>
                <w:szCs w:val="18"/>
              </w:rPr>
              <w:t>)</w:t>
            </w:r>
          </w:p>
        </w:tc>
      </w:tr>
      <w:tr w:rsidR="00000000">
        <w:trPr>
          <w:divId w:val="60103780"/>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18"/>
                <w:szCs w:val="18"/>
              </w:rPr>
            </w:pPr>
            <w:r>
              <w:rPr>
                <w:sz w:val="18"/>
                <w:szCs w:val="18"/>
              </w:rPr>
              <w:t>Distributions from cumulative equity in earnings of unconsolidated</w:t>
            </w:r>
            <w:r>
              <w:rPr>
                <w:sz w:val="18"/>
                <w:szCs w:val="18"/>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60103780"/>
          <w:trHeight w:val="230"/>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475"/>
              <w:rPr>
                <w:sz w:val="18"/>
                <w:szCs w:val="18"/>
              </w:rPr>
            </w:pPr>
            <w:r>
              <w:rPr>
                <w:sz w:val="18"/>
                <w:szCs w:val="18"/>
              </w:rPr>
              <w:t>real estate entitie</w:t>
            </w:r>
            <w:r>
              <w:rPr>
                <w:sz w:val="18"/>
                <w:szCs w:val="18"/>
              </w:rPr>
              <w:t>s</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15,44</w:t>
            </w:r>
            <w:r>
              <w:rPr>
                <w:sz w:val="18"/>
                <w:szCs w:val="18"/>
              </w:rPr>
              <w:t>3</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15,43</w:t>
            </w:r>
            <w:r>
              <w:rPr>
                <w:sz w:val="18"/>
                <w:szCs w:val="18"/>
              </w:rPr>
              <w:t>5</w:t>
            </w:r>
            <w:r>
              <w:rPr>
                <w:sz w:val="18"/>
                <w:szCs w:val="18"/>
              </w:rPr>
              <w:t> </w:t>
            </w:r>
          </w:p>
        </w:tc>
      </w:tr>
      <w:tr w:rsidR="00000000">
        <w:trPr>
          <w:divId w:val="60103780"/>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18"/>
                <w:szCs w:val="18"/>
              </w:rPr>
            </w:pPr>
            <w:r>
              <w:rPr>
                <w:sz w:val="18"/>
                <w:szCs w:val="18"/>
              </w:rPr>
              <w:t>Foreign currency exchange gai</w:t>
            </w:r>
            <w:r>
              <w:rPr>
                <w:sz w:val="18"/>
                <w:szCs w:val="18"/>
              </w:rPr>
              <w:t>n</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8,94</w:t>
            </w:r>
            <w:r>
              <w:rPr>
                <w:sz w:val="18"/>
                <w:szCs w:val="18"/>
              </w:rPr>
              <w:t>5</w:t>
            </w: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7,79</w:t>
            </w:r>
            <w:r>
              <w:rPr>
                <w:sz w:val="18"/>
                <w:szCs w:val="18"/>
              </w:rPr>
              <w:t>1</w:t>
            </w:r>
            <w:r>
              <w:rPr>
                <w:sz w:val="18"/>
                <w:szCs w:val="18"/>
              </w:rPr>
              <w:t>)</w:t>
            </w:r>
          </w:p>
        </w:tc>
      </w:tr>
      <w:tr w:rsidR="00000000">
        <w:trPr>
          <w:divId w:val="60103780"/>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18"/>
                <w:szCs w:val="18"/>
              </w:rPr>
            </w:pPr>
            <w:r>
              <w:rPr>
                <w:sz w:val="18"/>
                <w:szCs w:val="18"/>
              </w:rPr>
              <w:t>Share-based compensation expens</w:t>
            </w:r>
            <w:r>
              <w:rPr>
                <w:sz w:val="18"/>
                <w:szCs w:val="18"/>
              </w:rPr>
              <w:t>e</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5,67</w:t>
            </w:r>
            <w:r>
              <w:rPr>
                <w:sz w:val="18"/>
                <w:szCs w:val="18"/>
              </w:rPr>
              <w:t>7</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6,66</w:t>
            </w:r>
            <w:r>
              <w:rPr>
                <w:sz w:val="18"/>
                <w:szCs w:val="18"/>
              </w:rPr>
              <w:t>4</w:t>
            </w:r>
            <w:r>
              <w:rPr>
                <w:sz w:val="18"/>
                <w:szCs w:val="18"/>
              </w:rPr>
              <w:t> </w:t>
            </w:r>
          </w:p>
        </w:tc>
      </w:tr>
      <w:tr w:rsidR="00000000">
        <w:trPr>
          <w:divId w:val="60103780"/>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18"/>
                <w:szCs w:val="18"/>
              </w:rPr>
            </w:pPr>
            <w:r>
              <w:rPr>
                <w:sz w:val="18"/>
                <w:szCs w:val="18"/>
              </w:rPr>
              <w:t>Other</w:t>
            </w:r>
            <w:r>
              <w:rPr>
                <w:sz w:val="18"/>
                <w:szCs w:val="18"/>
              </w:rPr>
              <w:t xml:space="preserve"> </w:t>
            </w: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CD39EC">
            <w:pPr>
              <w:rPr>
                <w:sz w:val="18"/>
                <w:szCs w:val="18"/>
              </w:rPr>
            </w:pPr>
          </w:p>
        </w:tc>
        <w:tc>
          <w:tcPr>
            <w:tcW w:w="6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27,17</w:t>
            </w:r>
            <w:r>
              <w:rPr>
                <w:sz w:val="18"/>
                <w:szCs w:val="18"/>
              </w:rPr>
              <w:t>6</w:t>
            </w: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16,42</w:t>
            </w:r>
            <w:r>
              <w:rPr>
                <w:sz w:val="18"/>
                <w:szCs w:val="18"/>
              </w:rPr>
              <w:t>3</w:t>
            </w:r>
            <w:r>
              <w:rPr>
                <w:sz w:val="18"/>
                <w:szCs w:val="18"/>
              </w:rPr>
              <w:t>)</w:t>
            </w:r>
          </w:p>
        </w:tc>
      </w:tr>
      <w:tr w:rsidR="00000000">
        <w:trPr>
          <w:divId w:val="60103780"/>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475"/>
              <w:rPr>
                <w:sz w:val="18"/>
                <w:szCs w:val="18"/>
              </w:rPr>
            </w:pPr>
            <w:r>
              <w:rPr>
                <w:sz w:val="18"/>
                <w:szCs w:val="18"/>
              </w:rPr>
              <w:t>Total adjustments</w:t>
            </w:r>
            <w:r>
              <w:rPr>
                <w:sz w:val="18"/>
                <w:szCs w:val="18"/>
              </w:rPr>
              <w:t xml:space="preserve"> </w:t>
            </w:r>
          </w:p>
        </w:tc>
        <w:tc>
          <w:tcPr>
            <w:tcW w:w="1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CD39EC">
            <w:pPr>
              <w:rPr>
                <w:sz w:val="18"/>
                <w:szCs w:val="18"/>
              </w:rPr>
            </w:pPr>
          </w:p>
        </w:tc>
        <w:tc>
          <w:tcPr>
            <w:tcW w:w="63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95,81</w:t>
            </w:r>
            <w:r>
              <w:rPr>
                <w:sz w:val="18"/>
                <w:szCs w:val="18"/>
              </w:rPr>
              <w:t>4</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102,15</w:t>
            </w:r>
            <w:r>
              <w:rPr>
                <w:sz w:val="18"/>
                <w:szCs w:val="18"/>
              </w:rPr>
              <w:t>4</w:t>
            </w:r>
            <w:r>
              <w:rPr>
                <w:sz w:val="18"/>
                <w:szCs w:val="18"/>
              </w:rPr>
              <w:t> </w:t>
            </w:r>
          </w:p>
        </w:tc>
      </w:tr>
      <w:tr w:rsidR="00000000">
        <w:trPr>
          <w:divId w:val="60103780"/>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475"/>
              <w:rPr>
                <w:sz w:val="18"/>
                <w:szCs w:val="18"/>
              </w:rPr>
            </w:pPr>
            <w:r>
              <w:rPr>
                <w:sz w:val="18"/>
                <w:szCs w:val="18"/>
              </w:rPr>
              <w:t>Net cash flows from operating activities</w:t>
            </w:r>
            <w:r>
              <w:rPr>
                <w:sz w:val="18"/>
                <w:szCs w:val="18"/>
              </w:rPr>
              <w:t xml:space="preserve"> </w:t>
            </w:r>
          </w:p>
        </w:tc>
        <w:tc>
          <w:tcPr>
            <w:tcW w:w="1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CD39EC">
            <w:pPr>
              <w:rPr>
                <w:sz w:val="18"/>
                <w:szCs w:val="18"/>
              </w:rPr>
            </w:pPr>
          </w:p>
        </w:tc>
        <w:tc>
          <w:tcPr>
            <w:tcW w:w="63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462,95</w:t>
            </w:r>
            <w:r>
              <w:rPr>
                <w:sz w:val="18"/>
                <w:szCs w:val="18"/>
              </w:rPr>
              <w:t>0</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469,83</w:t>
            </w:r>
            <w:r>
              <w:rPr>
                <w:sz w:val="18"/>
                <w:szCs w:val="18"/>
              </w:rPr>
              <w:t>2</w:t>
            </w:r>
            <w:r>
              <w:rPr>
                <w:sz w:val="18"/>
                <w:szCs w:val="18"/>
              </w:rPr>
              <w:t> </w:t>
            </w:r>
          </w:p>
        </w:tc>
      </w:tr>
      <w:tr w:rsidR="00000000">
        <w:trPr>
          <w:divId w:val="60103780"/>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Cash flows from investing activities</w:t>
            </w:r>
            <w:r>
              <w:rPr>
                <w:sz w:val="18"/>
                <w:szCs w:val="18"/>
              </w:rPr>
              <w:t>:</w:t>
            </w: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60103780"/>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18"/>
                <w:szCs w:val="18"/>
              </w:rPr>
            </w:pPr>
            <w:r>
              <w:rPr>
                <w:sz w:val="18"/>
                <w:szCs w:val="18"/>
              </w:rPr>
              <w:t>Payments for capital expenditures to maintain real estate facilities for:</w:t>
            </w:r>
            <w:r>
              <w:rPr>
                <w:sz w:val="18"/>
                <w:szCs w:val="18"/>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60103780"/>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475"/>
              <w:rPr>
                <w:sz w:val="18"/>
                <w:szCs w:val="18"/>
              </w:rPr>
            </w:pPr>
            <w:r>
              <w:rPr>
                <w:sz w:val="18"/>
                <w:szCs w:val="18"/>
              </w:rPr>
              <w:t>Costs incurred during the perio</w:t>
            </w:r>
            <w:r>
              <w:rPr>
                <w:sz w:val="18"/>
                <w:szCs w:val="18"/>
              </w:rPr>
              <w:t>d</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42,83</w:t>
            </w:r>
            <w:r>
              <w:rPr>
                <w:sz w:val="18"/>
                <w:szCs w:val="18"/>
              </w:rPr>
              <w:t>9</w:t>
            </w: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22,21</w:t>
            </w:r>
            <w:r>
              <w:rPr>
                <w:sz w:val="18"/>
                <w:szCs w:val="18"/>
              </w:rPr>
              <w:t>2</w:t>
            </w:r>
            <w:r>
              <w:rPr>
                <w:sz w:val="18"/>
                <w:szCs w:val="18"/>
              </w:rPr>
              <w:t>)</w:t>
            </w:r>
          </w:p>
        </w:tc>
      </w:tr>
      <w:tr w:rsidR="00000000">
        <w:trPr>
          <w:divId w:val="60103780"/>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475"/>
              <w:rPr>
                <w:sz w:val="18"/>
                <w:szCs w:val="18"/>
              </w:rPr>
            </w:pPr>
            <w:r>
              <w:rPr>
                <w:sz w:val="18"/>
                <w:szCs w:val="18"/>
              </w:rPr>
              <w:t>Costs incurred in previous period</w:t>
            </w:r>
            <w:r>
              <w:rPr>
                <w:sz w:val="18"/>
                <w:szCs w:val="18"/>
              </w:rPr>
              <w:t>s</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14,66</w:t>
            </w:r>
            <w:r>
              <w:rPr>
                <w:sz w:val="18"/>
                <w:szCs w:val="18"/>
              </w:rPr>
              <w:t>5</w:t>
            </w: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10,77</w:t>
            </w:r>
            <w:r>
              <w:rPr>
                <w:sz w:val="18"/>
                <w:szCs w:val="18"/>
              </w:rPr>
              <w:t>3</w:t>
            </w:r>
            <w:r>
              <w:rPr>
                <w:sz w:val="18"/>
                <w:szCs w:val="18"/>
              </w:rPr>
              <w:t>)</w:t>
            </w:r>
          </w:p>
        </w:tc>
      </w:tr>
      <w:tr w:rsidR="00000000">
        <w:trPr>
          <w:divId w:val="60103780"/>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18"/>
                <w:szCs w:val="18"/>
              </w:rPr>
            </w:pPr>
            <w:r>
              <w:rPr>
                <w:sz w:val="18"/>
                <w:szCs w:val="18"/>
              </w:rPr>
              <w:t>Payments for development and expansion of real estate facilities for</w:t>
            </w:r>
            <w:r>
              <w:rPr>
                <w:sz w:val="18"/>
                <w:szCs w:val="18"/>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60103780"/>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475"/>
              <w:rPr>
                <w:sz w:val="18"/>
                <w:szCs w:val="18"/>
              </w:rPr>
            </w:pPr>
            <w:r>
              <w:rPr>
                <w:sz w:val="18"/>
                <w:szCs w:val="18"/>
              </w:rPr>
              <w:t>Costs incurred during the perio</w:t>
            </w:r>
            <w:r>
              <w:rPr>
                <w:sz w:val="18"/>
                <w:szCs w:val="18"/>
              </w:rPr>
              <w:t>d</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24,48</w:t>
            </w:r>
            <w:r>
              <w:rPr>
                <w:sz w:val="18"/>
                <w:szCs w:val="18"/>
              </w:rPr>
              <w:t>4</w:t>
            </w: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14,28</w:t>
            </w:r>
            <w:r>
              <w:rPr>
                <w:sz w:val="18"/>
                <w:szCs w:val="18"/>
              </w:rPr>
              <w:t>6</w:t>
            </w:r>
            <w:r>
              <w:rPr>
                <w:sz w:val="18"/>
                <w:szCs w:val="18"/>
              </w:rPr>
              <w:t>)</w:t>
            </w:r>
          </w:p>
        </w:tc>
      </w:tr>
      <w:tr w:rsidR="00000000">
        <w:trPr>
          <w:divId w:val="60103780"/>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475"/>
              <w:rPr>
                <w:sz w:val="18"/>
                <w:szCs w:val="18"/>
              </w:rPr>
            </w:pPr>
            <w:r>
              <w:rPr>
                <w:sz w:val="18"/>
                <w:szCs w:val="18"/>
              </w:rPr>
              <w:t>Costs incurred in previous period</w:t>
            </w:r>
            <w:r>
              <w:rPr>
                <w:sz w:val="18"/>
                <w:szCs w:val="18"/>
              </w:rPr>
              <w:t>s</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23,13</w:t>
            </w:r>
            <w:r>
              <w:rPr>
                <w:sz w:val="18"/>
                <w:szCs w:val="18"/>
              </w:rPr>
              <w:t>2</w:t>
            </w: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62,72</w:t>
            </w:r>
            <w:r>
              <w:rPr>
                <w:sz w:val="18"/>
                <w:szCs w:val="18"/>
              </w:rPr>
              <w:t>3</w:t>
            </w:r>
            <w:r>
              <w:rPr>
                <w:sz w:val="18"/>
                <w:szCs w:val="18"/>
              </w:rPr>
              <w:t>)</w:t>
            </w:r>
          </w:p>
        </w:tc>
      </w:tr>
      <w:tr w:rsidR="00000000">
        <w:trPr>
          <w:divId w:val="60103780"/>
          <w:trHeight w:val="259"/>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18"/>
                <w:szCs w:val="18"/>
              </w:rPr>
            </w:pPr>
            <w:r>
              <w:rPr>
                <w:sz w:val="18"/>
                <w:szCs w:val="18"/>
              </w:rPr>
              <w:t>Acquisition of real estate facilities and intangible asset</w:t>
            </w:r>
            <w:r>
              <w:rPr>
                <w:sz w:val="18"/>
                <w:szCs w:val="18"/>
              </w:rPr>
              <w:t>s</w:t>
            </w: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186,18</w:t>
            </w:r>
            <w:r>
              <w:rPr>
                <w:sz w:val="18"/>
                <w:szCs w:val="18"/>
              </w:rPr>
              <w:t>3</w:t>
            </w: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79,49</w:t>
            </w:r>
            <w:r>
              <w:rPr>
                <w:sz w:val="18"/>
                <w:szCs w:val="18"/>
              </w:rPr>
              <w:t>9</w:t>
            </w:r>
            <w:r>
              <w:rPr>
                <w:sz w:val="18"/>
                <w:szCs w:val="18"/>
              </w:rPr>
              <w:t>)</w:t>
            </w:r>
          </w:p>
        </w:tc>
      </w:tr>
      <w:tr w:rsidR="00000000">
        <w:trPr>
          <w:divId w:val="60103780"/>
          <w:trHeight w:val="245"/>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18"/>
                <w:szCs w:val="18"/>
              </w:rPr>
            </w:pPr>
            <w:r>
              <w:rPr>
                <w:sz w:val="18"/>
                <w:szCs w:val="18"/>
              </w:rPr>
              <w:t>Proceeds from sale of real estate investment</w:t>
            </w:r>
            <w:r>
              <w:rPr>
                <w:sz w:val="18"/>
                <w:szCs w:val="18"/>
              </w:rPr>
              <w:t>s</w:t>
            </w: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1,39</w:t>
            </w:r>
            <w:r>
              <w:rPr>
                <w:sz w:val="18"/>
                <w:szCs w:val="18"/>
              </w:rPr>
              <w:t>9</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p>
        </w:tc>
      </w:tr>
      <w:tr w:rsidR="00000000">
        <w:trPr>
          <w:divId w:val="60103780"/>
          <w:trHeight w:val="360"/>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475"/>
              <w:rPr>
                <w:sz w:val="18"/>
                <w:szCs w:val="18"/>
              </w:rPr>
            </w:pPr>
            <w:r>
              <w:rPr>
                <w:sz w:val="18"/>
                <w:szCs w:val="18"/>
              </w:rPr>
              <w:t>Net cash flows used in investing activities</w:t>
            </w:r>
            <w:r>
              <w:rPr>
                <w:sz w:val="18"/>
                <w:szCs w:val="18"/>
              </w:rPr>
              <w:t xml:space="preserve"> </w:t>
            </w:r>
          </w:p>
        </w:tc>
        <w:tc>
          <w:tcPr>
            <w:tcW w:w="1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CD39EC">
            <w:pPr>
              <w:rPr>
                <w:sz w:val="18"/>
                <w:szCs w:val="18"/>
              </w:rPr>
            </w:pPr>
          </w:p>
        </w:tc>
        <w:tc>
          <w:tcPr>
            <w:tcW w:w="63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289,90</w:t>
            </w:r>
            <w:r>
              <w:rPr>
                <w:sz w:val="18"/>
                <w:szCs w:val="18"/>
              </w:rPr>
              <w:t>4</w:t>
            </w: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189,49</w:t>
            </w:r>
            <w:r>
              <w:rPr>
                <w:sz w:val="18"/>
                <w:szCs w:val="18"/>
              </w:rPr>
              <w:t>3</w:t>
            </w:r>
            <w:r>
              <w:rPr>
                <w:sz w:val="18"/>
                <w:szCs w:val="18"/>
              </w:rPr>
              <w:t>)</w:t>
            </w:r>
          </w:p>
        </w:tc>
      </w:tr>
      <w:tr w:rsidR="00000000">
        <w:trPr>
          <w:divId w:val="60103780"/>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Cash flows from financing activities</w:t>
            </w:r>
            <w:r>
              <w:rPr>
                <w:sz w:val="18"/>
                <w:szCs w:val="18"/>
              </w:rPr>
              <w:t>:</w:t>
            </w: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60103780"/>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18"/>
                <w:szCs w:val="18"/>
              </w:rPr>
            </w:pPr>
            <w:r>
              <w:rPr>
                <w:sz w:val="18"/>
                <w:szCs w:val="18"/>
              </w:rPr>
              <w:t>Repayments on notes payabl</w:t>
            </w:r>
            <w:r>
              <w:rPr>
                <w:sz w:val="18"/>
                <w:szCs w:val="18"/>
              </w:rPr>
              <w:t>e</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49</w:t>
            </w:r>
            <w:r>
              <w:rPr>
                <w:sz w:val="18"/>
                <w:szCs w:val="18"/>
              </w:rPr>
              <w:t>7</w:t>
            </w: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46</w:t>
            </w:r>
            <w:r>
              <w:rPr>
                <w:sz w:val="18"/>
                <w:szCs w:val="18"/>
              </w:rPr>
              <w:t>7</w:t>
            </w:r>
            <w:r>
              <w:rPr>
                <w:sz w:val="18"/>
                <w:szCs w:val="18"/>
              </w:rPr>
              <w:t>)</w:t>
            </w:r>
          </w:p>
        </w:tc>
      </w:tr>
      <w:tr w:rsidR="00000000">
        <w:trPr>
          <w:divId w:val="60103780"/>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18"/>
                <w:szCs w:val="18"/>
              </w:rPr>
            </w:pPr>
            <w:r>
              <w:rPr>
                <w:sz w:val="18"/>
                <w:szCs w:val="18"/>
              </w:rPr>
              <w:t>Issuance of notes payable, net of issuance cost</w:t>
            </w:r>
            <w:r>
              <w:rPr>
                <w:sz w:val="18"/>
                <w:szCs w:val="18"/>
              </w:rPr>
              <w:t>s</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545,15</w:t>
            </w:r>
            <w:r>
              <w:rPr>
                <w:sz w:val="18"/>
                <w:szCs w:val="18"/>
              </w:rPr>
              <w:t>1</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p>
        </w:tc>
      </w:tr>
      <w:tr w:rsidR="00000000">
        <w:trPr>
          <w:divId w:val="60103780"/>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18"/>
                <w:szCs w:val="18"/>
              </w:rPr>
            </w:pPr>
            <w:r>
              <w:rPr>
                <w:sz w:val="18"/>
                <w:szCs w:val="18"/>
              </w:rPr>
              <w:t>Issuance of preferred shares</w:t>
            </w:r>
            <w:r>
              <w:rPr>
                <w:sz w:val="18"/>
                <w:szCs w:val="18"/>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276,72</w:t>
            </w:r>
            <w:r>
              <w:rPr>
                <w:sz w:val="18"/>
                <w:szCs w:val="18"/>
              </w:rPr>
              <w:t>3</w:t>
            </w:r>
            <w:r>
              <w:rPr>
                <w:sz w:val="18"/>
                <w:szCs w:val="18"/>
              </w:rPr>
              <w:t> </w:t>
            </w:r>
          </w:p>
        </w:tc>
      </w:tr>
      <w:tr w:rsidR="00000000">
        <w:trPr>
          <w:divId w:val="60103780"/>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18"/>
                <w:szCs w:val="18"/>
              </w:rPr>
            </w:pPr>
            <w:r>
              <w:rPr>
                <w:sz w:val="18"/>
                <w:szCs w:val="18"/>
              </w:rPr>
              <w:t>Issuance of common shares</w:t>
            </w:r>
            <w:r>
              <w:rPr>
                <w:sz w:val="18"/>
                <w:szCs w:val="18"/>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1,76</w:t>
            </w:r>
            <w:r>
              <w:rPr>
                <w:sz w:val="18"/>
                <w:szCs w:val="18"/>
              </w:rPr>
              <w:t>3</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1,59</w:t>
            </w:r>
            <w:r>
              <w:rPr>
                <w:sz w:val="18"/>
                <w:szCs w:val="18"/>
              </w:rPr>
              <w:t>3</w:t>
            </w:r>
            <w:r>
              <w:rPr>
                <w:sz w:val="18"/>
                <w:szCs w:val="18"/>
              </w:rPr>
              <w:t> </w:t>
            </w:r>
          </w:p>
        </w:tc>
      </w:tr>
      <w:tr w:rsidR="00000000">
        <w:trPr>
          <w:divId w:val="60103780"/>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18"/>
                <w:szCs w:val="18"/>
              </w:rPr>
            </w:pPr>
            <w:r>
              <w:rPr>
                <w:sz w:val="18"/>
                <w:szCs w:val="18"/>
              </w:rPr>
              <w:t>Redemption of preferred shares</w:t>
            </w:r>
            <w:r>
              <w:rPr>
                <w:sz w:val="18"/>
                <w:szCs w:val="18"/>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285,00</w:t>
            </w:r>
            <w:r>
              <w:rPr>
                <w:sz w:val="18"/>
                <w:szCs w:val="18"/>
              </w:rPr>
              <w:t>0</w:t>
            </w:r>
            <w:r>
              <w:rPr>
                <w:sz w:val="18"/>
                <w:szCs w:val="18"/>
              </w:rPr>
              <w:t>)</w:t>
            </w:r>
          </w:p>
        </w:tc>
      </w:tr>
      <w:tr w:rsidR="00000000">
        <w:trPr>
          <w:divId w:val="60103780"/>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18"/>
                <w:szCs w:val="18"/>
              </w:rPr>
            </w:pPr>
            <w:r>
              <w:rPr>
                <w:sz w:val="18"/>
                <w:szCs w:val="18"/>
              </w:rPr>
              <w:t>Cash paid upon vesting of restricted share unit</w:t>
            </w:r>
            <w:r>
              <w:rPr>
                <w:sz w:val="18"/>
                <w:szCs w:val="18"/>
              </w:rPr>
              <w:t>s</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8,50</w:t>
            </w:r>
            <w:r>
              <w:rPr>
                <w:sz w:val="18"/>
                <w:szCs w:val="18"/>
              </w:rPr>
              <w:t>7</w:t>
            </w: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9,75</w:t>
            </w:r>
            <w:r>
              <w:rPr>
                <w:sz w:val="18"/>
                <w:szCs w:val="18"/>
              </w:rPr>
              <w:t>7</w:t>
            </w:r>
            <w:r>
              <w:rPr>
                <w:sz w:val="18"/>
                <w:szCs w:val="18"/>
              </w:rPr>
              <w:t>)</w:t>
            </w:r>
          </w:p>
        </w:tc>
      </w:tr>
      <w:tr w:rsidR="00000000">
        <w:trPr>
          <w:divId w:val="60103780"/>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18"/>
                <w:szCs w:val="18"/>
              </w:rPr>
            </w:pPr>
            <w:r>
              <w:rPr>
                <w:sz w:val="18"/>
                <w:szCs w:val="18"/>
              </w:rPr>
              <w:t>Contributions by noncontrolling interests</w:t>
            </w:r>
            <w:r>
              <w:rPr>
                <w:sz w:val="18"/>
                <w:szCs w:val="18"/>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56</w:t>
            </w:r>
            <w:r>
              <w:rPr>
                <w:sz w:val="18"/>
                <w:szCs w:val="18"/>
              </w:rPr>
              <w:t>6</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19</w:t>
            </w:r>
            <w:r>
              <w:rPr>
                <w:sz w:val="18"/>
                <w:szCs w:val="18"/>
              </w:rPr>
              <w:t>6</w:t>
            </w:r>
            <w:r>
              <w:rPr>
                <w:sz w:val="18"/>
                <w:szCs w:val="18"/>
              </w:rPr>
              <w:t> </w:t>
            </w:r>
          </w:p>
        </w:tc>
      </w:tr>
      <w:tr w:rsidR="00000000">
        <w:trPr>
          <w:divId w:val="60103780"/>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18"/>
                <w:szCs w:val="18"/>
              </w:rPr>
            </w:pPr>
            <w:r>
              <w:rPr>
                <w:sz w:val="18"/>
                <w:szCs w:val="18"/>
              </w:rPr>
              <w:t>Distributions paid to preferred shareholders,</w:t>
            </w:r>
            <w:r>
              <w:rPr>
                <w:sz w:val="18"/>
                <w:szCs w:val="18"/>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60103780"/>
          <w:trHeight w:val="230"/>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475"/>
              <w:rPr>
                <w:sz w:val="18"/>
                <w:szCs w:val="18"/>
              </w:rPr>
            </w:pPr>
            <w:r>
              <w:rPr>
                <w:sz w:val="18"/>
                <w:szCs w:val="18"/>
              </w:rPr>
              <w:t>common shareholders and restricted share unitholder</w:t>
            </w:r>
            <w:r>
              <w:rPr>
                <w:sz w:val="18"/>
                <w:szCs w:val="18"/>
              </w:rPr>
              <w:t>s</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401,80</w:t>
            </w:r>
            <w:r>
              <w:rPr>
                <w:sz w:val="18"/>
                <w:szCs w:val="18"/>
              </w:rPr>
              <w:t>7</w:t>
            </w: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404,49</w:t>
            </w:r>
            <w:r>
              <w:rPr>
                <w:sz w:val="18"/>
                <w:szCs w:val="18"/>
              </w:rPr>
              <w:t>0</w:t>
            </w:r>
            <w:r>
              <w:rPr>
                <w:sz w:val="18"/>
                <w:szCs w:val="18"/>
              </w:rPr>
              <w:t>)</w:t>
            </w:r>
          </w:p>
        </w:tc>
      </w:tr>
      <w:tr w:rsidR="00000000">
        <w:trPr>
          <w:divId w:val="60103780"/>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18"/>
                <w:szCs w:val="18"/>
              </w:rPr>
            </w:pPr>
            <w:r>
              <w:rPr>
                <w:sz w:val="18"/>
                <w:szCs w:val="18"/>
              </w:rPr>
              <w:t>Distributions paid to noncontrolling interests</w:t>
            </w:r>
            <w:r>
              <w:rPr>
                <w:sz w:val="18"/>
                <w:szCs w:val="18"/>
              </w:rPr>
              <w:t xml:space="preserve"> </w:t>
            </w: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1,17</w:t>
            </w:r>
            <w:r>
              <w:rPr>
                <w:sz w:val="18"/>
                <w:szCs w:val="18"/>
              </w:rPr>
              <w:t>2</w:t>
            </w: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1,80</w:t>
            </w:r>
            <w:r>
              <w:rPr>
                <w:sz w:val="18"/>
                <w:szCs w:val="18"/>
              </w:rPr>
              <w:t>3</w:t>
            </w:r>
            <w:r>
              <w:rPr>
                <w:sz w:val="18"/>
                <w:szCs w:val="18"/>
              </w:rPr>
              <w:t>)</w:t>
            </w:r>
          </w:p>
        </w:tc>
      </w:tr>
      <w:tr w:rsidR="00000000">
        <w:trPr>
          <w:divId w:val="60103780"/>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475"/>
              <w:rPr>
                <w:sz w:val="18"/>
                <w:szCs w:val="18"/>
              </w:rPr>
            </w:pPr>
            <w:r>
              <w:rPr>
                <w:sz w:val="18"/>
                <w:szCs w:val="18"/>
              </w:rPr>
              <w:t>Net cash flows from (used in) financing activities</w:t>
            </w:r>
            <w:r>
              <w:rPr>
                <w:sz w:val="18"/>
                <w:szCs w:val="18"/>
              </w:rPr>
              <w:t xml:space="preserve"> </w:t>
            </w:r>
          </w:p>
        </w:tc>
        <w:tc>
          <w:tcPr>
            <w:tcW w:w="1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135,49</w:t>
            </w:r>
            <w:r>
              <w:rPr>
                <w:sz w:val="18"/>
                <w:szCs w:val="18"/>
              </w:rPr>
              <w:t>7</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423,00</w:t>
            </w:r>
            <w:r>
              <w:rPr>
                <w:sz w:val="18"/>
                <w:szCs w:val="18"/>
              </w:rPr>
              <w:t>5</w:t>
            </w:r>
            <w:r>
              <w:rPr>
                <w:sz w:val="18"/>
                <w:szCs w:val="18"/>
              </w:rPr>
              <w:t>)</w:t>
            </w:r>
          </w:p>
        </w:tc>
      </w:tr>
      <w:tr w:rsidR="00000000">
        <w:trPr>
          <w:divId w:val="60103780"/>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Net cash flows from operating, investing, and financing activities</w:t>
            </w:r>
            <w:r>
              <w:rPr>
                <w:sz w:val="18"/>
                <w:szCs w:val="18"/>
              </w:rPr>
              <w:t xml:space="preserve"> </w:t>
            </w: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308,54</w:t>
            </w:r>
            <w:r>
              <w:rPr>
                <w:sz w:val="18"/>
                <w:szCs w:val="18"/>
              </w:rPr>
              <w:t>3</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142,66</w:t>
            </w:r>
            <w:r>
              <w:rPr>
                <w:sz w:val="18"/>
                <w:szCs w:val="18"/>
              </w:rPr>
              <w:t>6</w:t>
            </w:r>
            <w:r>
              <w:rPr>
                <w:sz w:val="18"/>
                <w:szCs w:val="18"/>
              </w:rPr>
              <w:t>)</w:t>
            </w:r>
          </w:p>
        </w:tc>
      </w:tr>
      <w:tr w:rsidR="00000000">
        <w:trPr>
          <w:divId w:val="60103780"/>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Net effect of foreign exchange translation</w:t>
            </w:r>
            <w:r>
              <w:rPr>
                <w:sz w:val="18"/>
                <w:szCs w:val="18"/>
              </w:rPr>
              <w:t xml:space="preserve"> </w:t>
            </w: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w:t>
            </w:r>
            <w:r>
              <w:rPr>
                <w:sz w:val="18"/>
                <w:szCs w:val="18"/>
              </w:rPr>
              <w:t>1</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5</w:t>
            </w:r>
            <w:r>
              <w:rPr>
                <w:sz w:val="18"/>
                <w:szCs w:val="18"/>
              </w:rPr>
              <w:t>0</w:t>
            </w:r>
            <w:r>
              <w:rPr>
                <w:sz w:val="18"/>
                <w:szCs w:val="18"/>
              </w:rPr>
              <w:t> </w:t>
            </w:r>
          </w:p>
        </w:tc>
      </w:tr>
      <w:tr w:rsidR="00000000">
        <w:trPr>
          <w:divId w:val="60103780"/>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Increase (decrease) in cash and equivalents, including restricted cas</w:t>
            </w:r>
            <w:r>
              <w:rPr>
                <w:sz w:val="18"/>
                <w:szCs w:val="18"/>
              </w:rPr>
              <w:t>h</w:t>
            </w:r>
          </w:p>
        </w:tc>
        <w:tc>
          <w:tcPr>
            <w:tcW w:w="1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6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308,57</w:t>
            </w:r>
            <w:r>
              <w:rPr>
                <w:sz w:val="18"/>
                <w:szCs w:val="18"/>
              </w:rPr>
              <w:t>4</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6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142,61</w:t>
            </w:r>
            <w:r>
              <w:rPr>
                <w:sz w:val="18"/>
                <w:szCs w:val="18"/>
              </w:rPr>
              <w:t>6</w:t>
            </w:r>
            <w:r>
              <w:rPr>
                <w:sz w:val="18"/>
                <w:szCs w:val="18"/>
              </w:rPr>
              <w:t>)</w:t>
            </w:r>
          </w:p>
        </w:tc>
      </w:tr>
      <w:tr w:rsidR="00000000">
        <w:trPr>
          <w:divId w:val="60103780"/>
          <w:trHeight w:val="115"/>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bl>
    <w:p w:rsidR="00000000" w:rsidRDefault="00CD39EC">
      <w:pPr>
        <w:pStyle w:val="a3"/>
        <w:spacing w:before="0" w:beforeAutospacing="0" w:after="0" w:afterAutospacing="0" w:line="276" w:lineRule="auto"/>
        <w:divId w:val="60103780"/>
        <w:rPr>
          <w:sz w:val="20"/>
          <w:szCs w:val="20"/>
        </w:rPr>
      </w:pPr>
      <w:r>
        <w:rPr>
          <w:b/>
          <w:bCs/>
          <w:sz w:val="20"/>
          <w:szCs w:val="20"/>
        </w:rPr>
        <w:br/>
      </w:r>
      <w:r>
        <w:rPr>
          <w:b/>
          <w:bCs/>
          <w:sz w:val="20"/>
          <w:szCs w:val="20"/>
        </w:rPr>
        <w:t>‎</w:t>
      </w:r>
      <w:r>
        <w:rPr>
          <w:sz w:val="20"/>
          <w:szCs w:val="20"/>
        </w:rPr>
        <w:t xml:space="preserve"> </w:t>
      </w:r>
    </w:p>
    <w:p w:rsidR="00000000" w:rsidRDefault="00CD39EC">
      <w:pPr>
        <w:pStyle w:val="a3"/>
        <w:spacing w:before="0" w:beforeAutospacing="0" w:after="0" w:afterAutospacing="0" w:line="259" w:lineRule="auto"/>
        <w:jc w:val="center"/>
        <w:divId w:val="1154876368"/>
        <w:rPr>
          <w:sz w:val="20"/>
          <w:szCs w:val="20"/>
        </w:rPr>
      </w:pPr>
      <w:r>
        <w:rPr>
          <w:sz w:val="20"/>
          <w:szCs w:val="20"/>
        </w:rPr>
        <w:t>See accompanying notes</w:t>
      </w:r>
      <w:r>
        <w:rPr>
          <w:sz w:val="20"/>
          <w:szCs w:val="20"/>
        </w:rPr>
        <w:t>.</w:t>
      </w:r>
    </w:p>
    <w:p w:rsidR="00000000" w:rsidRDefault="00CD39EC">
      <w:pPr>
        <w:pStyle w:val="a3"/>
        <w:spacing w:before="0" w:beforeAutospacing="0" w:after="0" w:afterAutospacing="0" w:line="259" w:lineRule="auto"/>
        <w:jc w:val="center"/>
        <w:divId w:val="1154876368"/>
        <w:rPr>
          <w:sz w:val="20"/>
          <w:szCs w:val="20"/>
        </w:rPr>
      </w:pPr>
      <w:r>
        <w:rPr>
          <w:rStyle w:val="ctheaderfooterpage"/>
          <w:sz w:val="20"/>
          <w:szCs w:val="20"/>
        </w:rPr>
        <w:t>6</w:t>
      </w:r>
    </w:p>
    <w:p w:rsidR="00000000" w:rsidRDefault="00CD39EC">
      <w:pPr>
        <w:spacing w:before="360" w:after="360"/>
        <w:divId w:val="1403874736"/>
        <w:rPr>
          <w:rFonts w:eastAsia="Times New Roman"/>
        </w:rPr>
      </w:pPr>
      <w:r>
        <w:rPr>
          <w:rFonts w:eastAsia="Times New Roman"/>
        </w:rPr>
        <w:pict>
          <v:rect id="_x0000_i1033" style="width:0;height:1.5pt" o:hralign="center" o:hrstd="t" o:hr="t" fillcolor="#a0a0a0" stroked="f"/>
        </w:pict>
      </w:r>
    </w:p>
    <w:p w:rsidR="00000000" w:rsidRDefault="00CD39EC">
      <w:pPr>
        <w:pStyle w:val="a3"/>
        <w:spacing w:before="0" w:beforeAutospacing="0" w:after="0" w:afterAutospacing="0" w:line="259" w:lineRule="auto"/>
        <w:jc w:val="center"/>
        <w:divId w:val="1567371946"/>
        <w:rPr>
          <w:sz w:val="20"/>
          <w:szCs w:val="20"/>
        </w:rPr>
      </w:pPr>
      <w:r>
        <w:rPr>
          <w:b/>
          <w:bCs/>
          <w:sz w:val="20"/>
          <w:szCs w:val="20"/>
        </w:rPr>
        <w:t>PUBLIC STORAG</w:t>
      </w:r>
      <w:r>
        <w:rPr>
          <w:b/>
          <w:bCs/>
          <w:sz w:val="20"/>
          <w:szCs w:val="20"/>
        </w:rPr>
        <w:t>E</w:t>
      </w:r>
    </w:p>
    <w:p w:rsidR="00000000" w:rsidRDefault="00CD39EC">
      <w:pPr>
        <w:pStyle w:val="a3"/>
        <w:spacing w:before="0" w:beforeAutospacing="0" w:after="0" w:afterAutospacing="0" w:line="259" w:lineRule="auto"/>
        <w:jc w:val="center"/>
        <w:divId w:val="1567371946"/>
        <w:rPr>
          <w:sz w:val="20"/>
          <w:szCs w:val="20"/>
        </w:rPr>
      </w:pPr>
      <w:r>
        <w:rPr>
          <w:b/>
          <w:bCs/>
          <w:sz w:val="20"/>
          <w:szCs w:val="20"/>
        </w:rPr>
        <w:t>STATEMENTS OF CASH FLOW</w:t>
      </w:r>
      <w:r>
        <w:rPr>
          <w:b/>
          <w:bCs/>
          <w:sz w:val="20"/>
          <w:szCs w:val="20"/>
        </w:rPr>
        <w:t>S</w:t>
      </w:r>
    </w:p>
    <w:p w:rsidR="00000000" w:rsidRDefault="00CD39EC">
      <w:pPr>
        <w:pStyle w:val="a3"/>
        <w:spacing w:before="0" w:beforeAutospacing="0" w:after="0" w:afterAutospacing="0" w:line="259" w:lineRule="auto"/>
        <w:jc w:val="center"/>
        <w:divId w:val="1567371946"/>
        <w:rPr>
          <w:sz w:val="20"/>
          <w:szCs w:val="20"/>
        </w:rPr>
      </w:pPr>
      <w:r>
        <w:rPr>
          <w:b/>
          <w:bCs/>
          <w:sz w:val="20"/>
          <w:szCs w:val="20"/>
        </w:rPr>
        <w:t>(Amounts in thousands</w:t>
      </w:r>
      <w:r>
        <w:rPr>
          <w:b/>
          <w:bCs/>
          <w:sz w:val="20"/>
          <w:szCs w:val="20"/>
        </w:rPr>
        <w:t>)</w:t>
      </w:r>
    </w:p>
    <w:p w:rsidR="00000000" w:rsidRDefault="00CD39EC">
      <w:pPr>
        <w:pStyle w:val="a3"/>
        <w:spacing w:before="0" w:beforeAutospacing="0" w:after="0" w:afterAutospacing="0" w:line="259" w:lineRule="auto"/>
        <w:jc w:val="center"/>
        <w:divId w:val="1567371946"/>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648"/>
        <w:gridCol w:w="174"/>
        <w:gridCol w:w="1047"/>
        <w:gridCol w:w="216"/>
        <w:gridCol w:w="174"/>
        <w:gridCol w:w="1047"/>
      </w:tblGrid>
      <w:tr w:rsidR="00000000">
        <w:trPr>
          <w:divId w:val="1567371946"/>
          <w:trHeight w:val="14"/>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r>
      <w:tr w:rsidR="00000000">
        <w:trPr>
          <w:divId w:val="1567371946"/>
          <w:trHeight w:val="461"/>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r>
      <w:tr w:rsidR="00000000">
        <w:trPr>
          <w:divId w:val="1567371946"/>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jc w:val="center"/>
              <w:rPr>
                <w:sz w:val="18"/>
                <w:szCs w:val="18"/>
              </w:rPr>
            </w:pPr>
            <w:r>
              <w:rPr>
                <w:sz w:val="18"/>
                <w:szCs w:val="18"/>
              </w:rPr>
              <w:t>For the Three Months Ended March 31</w:t>
            </w:r>
            <w:r>
              <w:rPr>
                <w:sz w:val="18"/>
                <w:szCs w:val="18"/>
              </w:rPr>
              <w:t>,</w:t>
            </w:r>
          </w:p>
        </w:tc>
      </w:tr>
      <w:tr w:rsidR="00000000">
        <w:trPr>
          <w:divId w:val="1567371946"/>
          <w:trHeight w:val="230"/>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202</w:t>
            </w:r>
            <w:r>
              <w:rPr>
                <w:sz w:val="18"/>
                <w:szCs w:val="18"/>
              </w:rPr>
              <w:t>0</w:t>
            </w:r>
          </w:p>
        </w:tc>
        <w:tc>
          <w:tcPr>
            <w:tcW w:w="13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jc w:val="center"/>
              <w:rPr>
                <w:sz w:val="18"/>
                <w:szCs w:val="18"/>
              </w:rPr>
            </w:pPr>
            <w:r>
              <w:rPr>
                <w:sz w:val="18"/>
                <w:szCs w:val="18"/>
              </w:rPr>
              <w:t>201</w:t>
            </w:r>
            <w:r>
              <w:rPr>
                <w:sz w:val="18"/>
                <w:szCs w:val="18"/>
              </w:rPr>
              <w:t>9</w:t>
            </w:r>
          </w:p>
        </w:tc>
      </w:tr>
      <w:tr w:rsidR="00000000">
        <w:trPr>
          <w:divId w:val="1567371946"/>
          <w:trHeight w:val="230"/>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63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r>
      <w:tr w:rsidR="00000000">
        <w:trPr>
          <w:divId w:val="1567371946"/>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Cash and equivalents, including restricted cash at beginning of the period:</w:t>
            </w:r>
            <w:r>
              <w:rPr>
                <w:sz w:val="18"/>
                <w:szCs w:val="18"/>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567371946"/>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18"/>
                <w:szCs w:val="18"/>
              </w:rPr>
            </w:pPr>
            <w:r>
              <w:rPr>
                <w:sz w:val="18"/>
                <w:szCs w:val="18"/>
              </w:rPr>
              <w:t>Cash and equivalents</w:t>
            </w:r>
            <w:r>
              <w:rPr>
                <w:sz w:val="18"/>
                <w:szCs w:val="18"/>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409,74</w:t>
            </w:r>
            <w:r>
              <w:rPr>
                <w:sz w:val="18"/>
                <w:szCs w:val="18"/>
              </w:rPr>
              <w:t>3</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361,21</w:t>
            </w:r>
            <w:r>
              <w:rPr>
                <w:sz w:val="18"/>
                <w:szCs w:val="18"/>
              </w:rPr>
              <w:t>8</w:t>
            </w:r>
            <w:r>
              <w:rPr>
                <w:sz w:val="18"/>
                <w:szCs w:val="18"/>
              </w:rPr>
              <w:t> </w:t>
            </w:r>
          </w:p>
        </w:tc>
      </w:tr>
      <w:tr w:rsidR="00000000">
        <w:trPr>
          <w:divId w:val="1567371946"/>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18"/>
                <w:szCs w:val="18"/>
              </w:rPr>
            </w:pPr>
            <w:r>
              <w:rPr>
                <w:sz w:val="18"/>
                <w:szCs w:val="18"/>
              </w:rPr>
              <w:t>Restricted cash included in other asset</w:t>
            </w:r>
            <w:r>
              <w:rPr>
                <w:sz w:val="18"/>
                <w:szCs w:val="18"/>
              </w:rPr>
              <w:t>s</w:t>
            </w: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23,81</w:t>
            </w:r>
            <w:r>
              <w:rPr>
                <w:sz w:val="18"/>
                <w:szCs w:val="18"/>
              </w:rPr>
              <w:t>1</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22,80</w:t>
            </w:r>
            <w:r>
              <w:rPr>
                <w:sz w:val="18"/>
                <w:szCs w:val="18"/>
              </w:rPr>
              <w:t>1</w:t>
            </w:r>
            <w:r>
              <w:rPr>
                <w:sz w:val="18"/>
                <w:szCs w:val="18"/>
              </w:rPr>
              <w:t> </w:t>
            </w:r>
          </w:p>
        </w:tc>
      </w:tr>
      <w:tr w:rsidR="00000000">
        <w:trPr>
          <w:divId w:val="1567371946"/>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6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433,55</w:t>
            </w:r>
            <w:r>
              <w:rPr>
                <w:sz w:val="18"/>
                <w:szCs w:val="18"/>
              </w:rPr>
              <w:t>4</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6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384,01</w:t>
            </w:r>
            <w:r>
              <w:rPr>
                <w:sz w:val="18"/>
                <w:szCs w:val="18"/>
              </w:rPr>
              <w:t>9</w:t>
            </w:r>
            <w:r>
              <w:rPr>
                <w:sz w:val="18"/>
                <w:szCs w:val="18"/>
              </w:rPr>
              <w:t> </w:t>
            </w:r>
          </w:p>
        </w:tc>
      </w:tr>
      <w:tr w:rsidR="00000000">
        <w:trPr>
          <w:divId w:val="1567371946"/>
          <w:trHeight w:val="115"/>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567371946"/>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Cash and equivalents, including restricted cash at end of the period:</w:t>
            </w:r>
            <w:r>
              <w:rPr>
                <w:sz w:val="18"/>
                <w:szCs w:val="18"/>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567371946"/>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18"/>
                <w:szCs w:val="18"/>
              </w:rPr>
            </w:pPr>
            <w:r>
              <w:rPr>
                <w:sz w:val="18"/>
                <w:szCs w:val="18"/>
              </w:rPr>
              <w:t>Cash and equivalents</w:t>
            </w:r>
            <w:r>
              <w:rPr>
                <w:sz w:val="18"/>
                <w:szCs w:val="18"/>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718,42</w:t>
            </w:r>
            <w:r>
              <w:rPr>
                <w:sz w:val="18"/>
                <w:szCs w:val="18"/>
              </w:rPr>
              <w:t>7</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217,97</w:t>
            </w:r>
            <w:r>
              <w:rPr>
                <w:sz w:val="18"/>
                <w:szCs w:val="18"/>
              </w:rPr>
              <w:t>3</w:t>
            </w:r>
            <w:r>
              <w:rPr>
                <w:sz w:val="18"/>
                <w:szCs w:val="18"/>
              </w:rPr>
              <w:t> </w:t>
            </w:r>
          </w:p>
        </w:tc>
      </w:tr>
      <w:tr w:rsidR="00000000">
        <w:trPr>
          <w:divId w:val="1567371946"/>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18"/>
                <w:szCs w:val="18"/>
              </w:rPr>
            </w:pPr>
            <w:r>
              <w:rPr>
                <w:sz w:val="18"/>
                <w:szCs w:val="18"/>
              </w:rPr>
              <w:t>Restricted cash included in other asset</w:t>
            </w:r>
            <w:r>
              <w:rPr>
                <w:sz w:val="18"/>
                <w:szCs w:val="18"/>
              </w:rPr>
              <w:t>s</w:t>
            </w: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23,70</w:t>
            </w:r>
            <w:r>
              <w:rPr>
                <w:sz w:val="18"/>
                <w:szCs w:val="18"/>
              </w:rPr>
              <w:t>1</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23,43</w:t>
            </w:r>
            <w:r>
              <w:rPr>
                <w:sz w:val="18"/>
                <w:szCs w:val="18"/>
              </w:rPr>
              <w:t>0</w:t>
            </w:r>
            <w:r>
              <w:rPr>
                <w:sz w:val="18"/>
                <w:szCs w:val="18"/>
              </w:rPr>
              <w:t> </w:t>
            </w:r>
          </w:p>
        </w:tc>
      </w:tr>
      <w:tr w:rsidR="00000000">
        <w:trPr>
          <w:divId w:val="1567371946"/>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6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742,12</w:t>
            </w:r>
            <w:r>
              <w:rPr>
                <w:sz w:val="18"/>
                <w:szCs w:val="18"/>
              </w:rPr>
              <w:t>8</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6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241,40</w:t>
            </w:r>
            <w:r>
              <w:rPr>
                <w:sz w:val="18"/>
                <w:szCs w:val="18"/>
              </w:rPr>
              <w:t>3</w:t>
            </w:r>
            <w:r>
              <w:rPr>
                <w:sz w:val="18"/>
                <w:szCs w:val="18"/>
              </w:rPr>
              <w:t> </w:t>
            </w:r>
          </w:p>
        </w:tc>
      </w:tr>
      <w:tr w:rsidR="00000000">
        <w:trPr>
          <w:divId w:val="1567371946"/>
          <w:trHeight w:val="230"/>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105"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630"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r>
      <w:tr w:rsidR="00000000">
        <w:trPr>
          <w:divId w:val="1567371946"/>
          <w:trHeight w:val="245"/>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b/>
                <w:bCs/>
                <w:sz w:val="18"/>
                <w:szCs w:val="18"/>
              </w:rPr>
              <w:t>Supplemental schedule of non-cash investing an</w:t>
            </w:r>
            <w:r>
              <w:rPr>
                <w:b/>
                <w:bCs/>
                <w:sz w:val="18"/>
                <w:szCs w:val="18"/>
              </w:rPr>
              <w:t>d</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r>
      <w:tr w:rsidR="00000000">
        <w:trPr>
          <w:divId w:val="1567371946"/>
          <w:trHeight w:val="245"/>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b/>
                <w:bCs/>
                <w:sz w:val="18"/>
                <w:szCs w:val="18"/>
              </w:rPr>
              <w:t>financing activities</w:t>
            </w:r>
            <w:r>
              <w:rPr>
                <w:b/>
                <w:bCs/>
                <w:sz w:val="18"/>
                <w:szCs w:val="18"/>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r>
      <w:tr w:rsidR="00000000">
        <w:trPr>
          <w:divId w:val="1567371946"/>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r>
      <w:tr w:rsidR="00000000">
        <w:trPr>
          <w:divId w:val="1567371946"/>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Costs incurred during the period remaining unpaid at period end for</w:t>
            </w:r>
            <w:r>
              <w:rPr>
                <w:sz w:val="18"/>
                <w:szCs w:val="18"/>
              </w:rPr>
              <w:t>:</w:t>
            </w: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r>
      <w:tr w:rsidR="00000000">
        <w:trPr>
          <w:divId w:val="1567371946"/>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18"/>
                <w:szCs w:val="18"/>
              </w:rPr>
            </w:pPr>
            <w:r>
              <w:rPr>
                <w:sz w:val="18"/>
                <w:szCs w:val="18"/>
              </w:rPr>
              <w:t>Capital expenditures to maintain real estate facilities</w:t>
            </w:r>
            <w:r>
              <w:rPr>
                <w:sz w:val="18"/>
                <w:szCs w:val="18"/>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14,01</w:t>
            </w:r>
            <w:r>
              <w:rPr>
                <w:sz w:val="18"/>
                <w:szCs w:val="18"/>
              </w:rPr>
              <w:t>8</w:t>
            </w: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7,99</w:t>
            </w:r>
            <w:r>
              <w:rPr>
                <w:sz w:val="18"/>
                <w:szCs w:val="18"/>
              </w:rPr>
              <w:t>3</w:t>
            </w:r>
            <w:r>
              <w:rPr>
                <w:sz w:val="18"/>
                <w:szCs w:val="18"/>
              </w:rPr>
              <w:t>)</w:t>
            </w:r>
          </w:p>
        </w:tc>
      </w:tr>
      <w:tr w:rsidR="00000000">
        <w:trPr>
          <w:divId w:val="1567371946"/>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18"/>
                <w:szCs w:val="18"/>
              </w:rPr>
            </w:pPr>
            <w:r>
              <w:rPr>
                <w:sz w:val="18"/>
                <w:szCs w:val="18"/>
              </w:rPr>
              <w:t>Construction or expansion of real estate facilitie</w:t>
            </w:r>
            <w:r>
              <w:rPr>
                <w:sz w:val="18"/>
                <w:szCs w:val="18"/>
              </w:rPr>
              <w:t>s</w:t>
            </w: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20,60</w:t>
            </w:r>
            <w:r>
              <w:rPr>
                <w:sz w:val="18"/>
                <w:szCs w:val="18"/>
              </w:rPr>
              <w:t>5</w:t>
            </w: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47,67</w:t>
            </w:r>
            <w:r>
              <w:rPr>
                <w:sz w:val="18"/>
                <w:szCs w:val="18"/>
              </w:rPr>
              <w:t>5</w:t>
            </w:r>
            <w:r>
              <w:rPr>
                <w:sz w:val="18"/>
                <w:szCs w:val="18"/>
              </w:rPr>
              <w:t>)</w:t>
            </w:r>
          </w:p>
        </w:tc>
      </w:tr>
      <w:tr w:rsidR="00000000">
        <w:trPr>
          <w:divId w:val="1567371946"/>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18"/>
                <w:szCs w:val="18"/>
              </w:rPr>
            </w:pPr>
            <w:r>
              <w:rPr>
                <w:sz w:val="18"/>
                <w:szCs w:val="18"/>
              </w:rPr>
              <w:t>Accrued and other liabilitie</w:t>
            </w:r>
            <w:r>
              <w:rPr>
                <w:sz w:val="18"/>
                <w:szCs w:val="18"/>
              </w:rPr>
              <w:t>s</w:t>
            </w: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34,62</w:t>
            </w:r>
            <w:r>
              <w:rPr>
                <w:sz w:val="18"/>
                <w:szCs w:val="18"/>
              </w:rPr>
              <w:t>3</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55,66</w:t>
            </w:r>
            <w:r>
              <w:rPr>
                <w:sz w:val="18"/>
                <w:szCs w:val="18"/>
              </w:rPr>
              <w:t>8</w:t>
            </w:r>
            <w:r>
              <w:rPr>
                <w:sz w:val="18"/>
                <w:szCs w:val="18"/>
              </w:rPr>
              <w:t> </w:t>
            </w:r>
          </w:p>
        </w:tc>
      </w:tr>
      <w:tr w:rsidR="00000000">
        <w:trPr>
          <w:divId w:val="1567371946"/>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r>
      <w:tr w:rsidR="00000000">
        <w:trPr>
          <w:divId w:val="1567371946"/>
          <w:trHeight w:val="259"/>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Real estate acquired in exchange for assumption of notes payabl</w:t>
            </w:r>
            <w:r>
              <w:rPr>
                <w:sz w:val="18"/>
                <w:szCs w:val="18"/>
              </w:rPr>
              <w:t>e</w:t>
            </w: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1,81</w:t>
            </w:r>
            <w:r>
              <w:rPr>
                <w:sz w:val="18"/>
                <w:szCs w:val="18"/>
              </w:rPr>
              <w:t>7</w:t>
            </w:r>
            <w:r>
              <w:rPr>
                <w:sz w:val="18"/>
                <w:szCs w:val="18"/>
              </w:rPr>
              <w:t>)</w:t>
            </w:r>
          </w:p>
        </w:tc>
      </w:tr>
      <w:tr w:rsidR="00000000">
        <w:trPr>
          <w:divId w:val="1567371946"/>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Notes payable assumed in connection with acquisition of real estat</w:t>
            </w:r>
            <w:r>
              <w:rPr>
                <w:sz w:val="18"/>
                <w:szCs w:val="18"/>
              </w:rPr>
              <w:t>e</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1,81</w:t>
            </w:r>
            <w:r>
              <w:rPr>
                <w:sz w:val="18"/>
                <w:szCs w:val="18"/>
              </w:rPr>
              <w:t>7</w:t>
            </w:r>
            <w:r>
              <w:rPr>
                <w:sz w:val="18"/>
                <w:szCs w:val="18"/>
              </w:rPr>
              <w:t> </w:t>
            </w:r>
          </w:p>
        </w:tc>
      </w:tr>
      <w:tr w:rsidR="00000000">
        <w:trPr>
          <w:divId w:val="1567371946"/>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567371946"/>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b/>
                <w:bCs/>
                <w:sz w:val="18"/>
                <w:szCs w:val="18"/>
              </w:rPr>
              <w:t>Other disclosures</w:t>
            </w:r>
            <w:r>
              <w:rPr>
                <w:b/>
                <w:bCs/>
                <w:sz w:val="18"/>
                <w:szCs w:val="18"/>
              </w:rPr>
              <w:t>:</w:t>
            </w: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r>
      <w:tr w:rsidR="00000000">
        <w:trPr>
          <w:divId w:val="1567371946"/>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r>
      <w:tr w:rsidR="00000000">
        <w:trPr>
          <w:divId w:val="1567371946"/>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Foreign currency translation adjustment</w:t>
            </w:r>
            <w:r>
              <w:rPr>
                <w:sz w:val="18"/>
                <w:szCs w:val="18"/>
              </w:rPr>
              <w:t>:</w:t>
            </w: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r>
      <w:tr w:rsidR="00000000">
        <w:trPr>
          <w:divId w:val="1567371946"/>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18"/>
                <w:szCs w:val="18"/>
              </w:rPr>
            </w:pPr>
            <w:r>
              <w:rPr>
                <w:sz w:val="18"/>
                <w:szCs w:val="18"/>
              </w:rPr>
              <w:t>Investments in unconsolidated real estate entities</w:t>
            </w:r>
            <w:r>
              <w:rPr>
                <w:sz w:val="18"/>
                <w:szCs w:val="18"/>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13,11</w:t>
            </w:r>
            <w:r>
              <w:rPr>
                <w:sz w:val="18"/>
                <w:szCs w:val="18"/>
              </w:rPr>
              <w:t>5</w:t>
            </w:r>
            <w:r>
              <w:rPr>
                <w:sz w:val="18"/>
                <w:szCs w:val="18"/>
              </w:rPr>
              <w:t>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1,91</w:t>
            </w:r>
            <w:r>
              <w:rPr>
                <w:sz w:val="18"/>
                <w:szCs w:val="18"/>
              </w:rPr>
              <w:t>1</w:t>
            </w:r>
            <w:r>
              <w:rPr>
                <w:sz w:val="18"/>
                <w:szCs w:val="18"/>
              </w:rPr>
              <w:t> </w:t>
            </w:r>
          </w:p>
        </w:tc>
      </w:tr>
      <w:tr w:rsidR="00000000">
        <w:trPr>
          <w:divId w:val="1567371946"/>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18"/>
                <w:szCs w:val="18"/>
              </w:rPr>
            </w:pPr>
            <w:r>
              <w:rPr>
                <w:sz w:val="18"/>
                <w:szCs w:val="18"/>
              </w:rPr>
              <w:t>Notes payabl</w:t>
            </w:r>
            <w:r>
              <w:rPr>
                <w:sz w:val="18"/>
                <w:szCs w:val="18"/>
              </w:rPr>
              <w:t>e</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8,91</w:t>
            </w:r>
            <w:r>
              <w:rPr>
                <w:sz w:val="18"/>
                <w:szCs w:val="18"/>
              </w:rPr>
              <w:t>4</w:t>
            </w: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7,74</w:t>
            </w:r>
            <w:r>
              <w:rPr>
                <w:sz w:val="18"/>
                <w:szCs w:val="18"/>
              </w:rPr>
              <w:t>1</w:t>
            </w:r>
            <w:r>
              <w:rPr>
                <w:sz w:val="18"/>
                <w:szCs w:val="18"/>
              </w:rPr>
              <w:t>)</w:t>
            </w:r>
          </w:p>
        </w:tc>
      </w:tr>
      <w:tr w:rsidR="00000000">
        <w:trPr>
          <w:divId w:val="1567371946"/>
          <w:trHeight w:val="259"/>
        </w:trPr>
        <w:tc>
          <w:tcPr>
            <w:tcW w:w="34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18"/>
                <w:szCs w:val="18"/>
              </w:rPr>
            </w:pPr>
            <w:r>
              <w:rPr>
                <w:sz w:val="18"/>
                <w:szCs w:val="18"/>
              </w:rPr>
              <w:t>Accumulated other comprehensive (loss) gai</w:t>
            </w:r>
            <w:r>
              <w:rPr>
                <w:sz w:val="18"/>
                <w:szCs w:val="18"/>
              </w:rPr>
              <w:t>n</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4,17</w:t>
            </w:r>
            <w:r>
              <w:rPr>
                <w:sz w:val="18"/>
                <w:szCs w:val="18"/>
              </w:rPr>
              <w:t>0</w:t>
            </w:r>
            <w:r>
              <w:rPr>
                <w:sz w:val="18"/>
                <w:szCs w:val="18"/>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5,88</w:t>
            </w:r>
            <w:r>
              <w:rPr>
                <w:sz w:val="18"/>
                <w:szCs w:val="18"/>
              </w:rPr>
              <w:t>0</w:t>
            </w:r>
            <w:r>
              <w:rPr>
                <w:sz w:val="18"/>
                <w:szCs w:val="18"/>
              </w:rPr>
              <w:t> </w:t>
            </w:r>
          </w:p>
        </w:tc>
      </w:tr>
    </w:tbl>
    <w:p w:rsidR="00000000" w:rsidRDefault="00CD39EC">
      <w:pPr>
        <w:pStyle w:val="a3"/>
        <w:spacing w:before="0" w:beforeAutospacing="0" w:after="0" w:afterAutospacing="0" w:line="259" w:lineRule="auto"/>
        <w:divId w:val="1567371946"/>
        <w:rPr>
          <w:sz w:val="20"/>
          <w:szCs w:val="20"/>
        </w:rPr>
      </w:pPr>
      <w:r>
        <w:rPr>
          <w:sz w:val="20"/>
          <w:szCs w:val="20"/>
        </w:rPr>
        <w:t> </w:t>
      </w:r>
    </w:p>
    <w:p w:rsidR="00000000" w:rsidRDefault="00CD39EC">
      <w:pPr>
        <w:pStyle w:val="a3"/>
        <w:spacing w:before="0" w:beforeAutospacing="0" w:after="0" w:afterAutospacing="0" w:line="259" w:lineRule="auto"/>
        <w:jc w:val="center"/>
        <w:divId w:val="977418301"/>
        <w:rPr>
          <w:sz w:val="20"/>
          <w:szCs w:val="20"/>
        </w:rPr>
      </w:pPr>
      <w:r>
        <w:rPr>
          <w:sz w:val="20"/>
          <w:szCs w:val="20"/>
        </w:rPr>
        <w:t>See accompanying notes</w:t>
      </w:r>
      <w:r>
        <w:rPr>
          <w:sz w:val="20"/>
          <w:szCs w:val="20"/>
        </w:rPr>
        <w:t>.</w:t>
      </w:r>
    </w:p>
    <w:p w:rsidR="00000000" w:rsidRDefault="00CD39EC">
      <w:pPr>
        <w:pStyle w:val="a3"/>
        <w:spacing w:before="0" w:beforeAutospacing="0" w:after="0" w:afterAutospacing="0" w:line="259" w:lineRule="auto"/>
        <w:jc w:val="center"/>
        <w:divId w:val="977418301"/>
        <w:rPr>
          <w:sz w:val="20"/>
          <w:szCs w:val="20"/>
        </w:rPr>
      </w:pPr>
      <w:r>
        <w:rPr>
          <w:rStyle w:val="ctheaderfooterpage"/>
          <w:sz w:val="20"/>
          <w:szCs w:val="20"/>
        </w:rPr>
        <w:t>7</w:t>
      </w:r>
    </w:p>
    <w:p w:rsidR="00000000" w:rsidRDefault="00CD39EC">
      <w:pPr>
        <w:spacing w:before="360" w:after="360"/>
        <w:divId w:val="480732238"/>
        <w:rPr>
          <w:rFonts w:eastAsia="Times New Roman"/>
        </w:rPr>
      </w:pPr>
      <w:r>
        <w:rPr>
          <w:rFonts w:eastAsia="Times New Roman"/>
        </w:rPr>
        <w:pict>
          <v:rect id="_x0000_i1034" style="width:0;height:1.5pt" o:hralign="center" o:hrstd="t" o:hr="t" fillcolor="#a0a0a0" stroked="f"/>
        </w:pict>
      </w:r>
    </w:p>
    <w:p w:rsidR="00000000" w:rsidRDefault="00CD39EC">
      <w:pPr>
        <w:pStyle w:val="a3"/>
        <w:spacing w:before="0" w:beforeAutospacing="0" w:after="0" w:afterAutospacing="0" w:line="259" w:lineRule="auto"/>
        <w:jc w:val="center"/>
        <w:divId w:val="314332937"/>
        <w:rPr>
          <w:sz w:val="20"/>
          <w:szCs w:val="20"/>
        </w:rPr>
      </w:pPr>
      <w:r>
        <w:rPr>
          <w:b/>
          <w:bCs/>
          <w:sz w:val="20"/>
          <w:szCs w:val="20"/>
        </w:rPr>
        <w:t>PUBLIC STORAG</w:t>
      </w:r>
      <w:r>
        <w:rPr>
          <w:b/>
          <w:bCs/>
          <w:sz w:val="20"/>
          <w:szCs w:val="20"/>
        </w:rPr>
        <w:t>E</w:t>
      </w:r>
    </w:p>
    <w:p w:rsidR="00000000" w:rsidRDefault="00CD39EC">
      <w:pPr>
        <w:pStyle w:val="a3"/>
        <w:spacing w:before="0" w:beforeAutospacing="0" w:after="0" w:afterAutospacing="0" w:line="259" w:lineRule="auto"/>
        <w:jc w:val="center"/>
        <w:divId w:val="314332937"/>
        <w:rPr>
          <w:sz w:val="20"/>
          <w:szCs w:val="20"/>
        </w:rPr>
      </w:pPr>
      <w:r>
        <w:rPr>
          <w:b/>
          <w:bCs/>
          <w:sz w:val="20"/>
          <w:szCs w:val="20"/>
        </w:rPr>
        <w:t>NOTES TO FINANCIAL STATEMENT</w:t>
      </w:r>
      <w:r>
        <w:rPr>
          <w:b/>
          <w:bCs/>
          <w:sz w:val="20"/>
          <w:szCs w:val="20"/>
        </w:rPr>
        <w:t>S</w:t>
      </w:r>
    </w:p>
    <w:p w:rsidR="00000000" w:rsidRDefault="00CD39EC">
      <w:pPr>
        <w:pStyle w:val="a3"/>
        <w:spacing w:before="0" w:beforeAutospacing="0" w:after="0" w:afterAutospacing="0" w:line="259" w:lineRule="auto"/>
        <w:jc w:val="center"/>
        <w:divId w:val="314332937"/>
        <w:rPr>
          <w:sz w:val="20"/>
          <w:szCs w:val="20"/>
        </w:rPr>
      </w:pPr>
      <w:r>
        <w:rPr>
          <w:b/>
          <w:bCs/>
          <w:sz w:val="20"/>
          <w:szCs w:val="20"/>
        </w:rPr>
        <w:t>March 31, 202</w:t>
      </w:r>
      <w:r>
        <w:rPr>
          <w:b/>
          <w:bCs/>
          <w:sz w:val="20"/>
          <w:szCs w:val="20"/>
        </w:rPr>
        <w:t>0</w:t>
      </w:r>
    </w:p>
    <w:p w:rsidR="00000000" w:rsidRDefault="00CD39EC">
      <w:pPr>
        <w:pStyle w:val="a3"/>
        <w:spacing w:before="0" w:beforeAutospacing="0" w:after="0" w:afterAutospacing="0" w:line="259" w:lineRule="auto"/>
        <w:jc w:val="center"/>
        <w:divId w:val="314332937"/>
        <w:rPr>
          <w:sz w:val="20"/>
          <w:szCs w:val="20"/>
        </w:rPr>
      </w:pPr>
      <w:r>
        <w:rPr>
          <w:b/>
          <w:bCs/>
          <w:sz w:val="20"/>
          <w:szCs w:val="20"/>
        </w:rPr>
        <w:t>(Unaudited</w:t>
      </w:r>
      <w:r>
        <w:rPr>
          <w:b/>
          <w:bCs/>
          <w:sz w:val="20"/>
          <w:szCs w:val="20"/>
        </w:rPr>
        <w:t>)</w:t>
      </w:r>
    </w:p>
    <w:p w:rsidR="00000000" w:rsidRDefault="00CD39EC">
      <w:pPr>
        <w:pStyle w:val="a3"/>
        <w:spacing w:before="0" w:beforeAutospacing="0" w:after="0" w:afterAutospacing="0" w:line="259" w:lineRule="auto"/>
        <w:ind w:left="360" w:hanging="360"/>
        <w:divId w:val="864178719"/>
        <w:rPr>
          <w:sz w:val="20"/>
          <w:szCs w:val="20"/>
        </w:rPr>
      </w:pPr>
      <w:r>
        <w:rPr>
          <w:sz w:val="20"/>
          <w:szCs w:val="20"/>
        </w:rPr>
        <w:t>1</w:t>
      </w:r>
      <w:r>
        <w:rPr>
          <w:sz w:val="20"/>
          <w:szCs w:val="20"/>
        </w:rPr>
        <w:t>.</w:t>
      </w:r>
      <w:r>
        <w:rPr>
          <w:sz w:val="20"/>
          <w:szCs w:val="20"/>
          <w:u w:val="single"/>
        </w:rPr>
        <w:t>Description of the Busines</w:t>
      </w:r>
      <w:r>
        <w:rPr>
          <w:sz w:val="20"/>
          <w:szCs w:val="20"/>
          <w:u w:val="single"/>
        </w:rPr>
        <w:t>s</w:t>
      </w:r>
    </w:p>
    <w:p w:rsidR="00000000" w:rsidRDefault="00CD39EC">
      <w:pPr>
        <w:pStyle w:val="a3"/>
        <w:spacing w:before="0" w:beforeAutospacing="0" w:after="0" w:afterAutospacing="0" w:line="259" w:lineRule="auto"/>
        <w:ind w:left="360" w:firstLine="720"/>
        <w:jc w:val="both"/>
        <w:divId w:val="864178719"/>
        <w:rPr>
          <w:sz w:val="20"/>
          <w:szCs w:val="20"/>
        </w:rPr>
      </w:pPr>
      <w:r>
        <w:rPr>
          <w:sz w:val="20"/>
          <w:szCs w:val="20"/>
        </w:rPr>
        <w:t xml:space="preserve">Public Storage (referred to herein as “the Company,” “we,” “us,” or “our”), a Maryland real </w:t>
      </w:r>
      <w:r>
        <w:rPr>
          <w:sz w:val="20"/>
          <w:szCs w:val="20"/>
        </w:rPr>
        <w:t>estate investment trust (“REIT”), was organized in 1980. Our principal business activities include the ownership and operation of self-storage facilities which offer storage spaces for lease, generally on a month-to-month basis, for personal and business u</w:t>
      </w:r>
      <w:r>
        <w:rPr>
          <w:sz w:val="20"/>
          <w:szCs w:val="20"/>
        </w:rPr>
        <w:t>se, ancillary activities such as merchandise sales and tenant reinsurance to the tenants at our self-storage facilities, as well as the acquisition and development of additional self-storage space.</w:t>
      </w:r>
      <w:r>
        <w:rPr>
          <w:sz w:val="20"/>
          <w:szCs w:val="20"/>
        </w:rPr>
        <w:t xml:space="preserve"> </w:t>
      </w:r>
    </w:p>
    <w:p w:rsidR="00000000" w:rsidRDefault="00CD39EC">
      <w:pPr>
        <w:pStyle w:val="a3"/>
        <w:spacing w:before="0" w:beforeAutospacing="0" w:after="0" w:afterAutospacing="0" w:line="259" w:lineRule="auto"/>
        <w:ind w:left="360" w:firstLine="720"/>
        <w:jc w:val="both"/>
        <w:divId w:val="864178719"/>
        <w:rPr>
          <w:sz w:val="20"/>
          <w:szCs w:val="20"/>
        </w:rPr>
      </w:pPr>
      <w:r>
        <w:rPr>
          <w:sz w:val="20"/>
          <w:szCs w:val="20"/>
        </w:rPr>
        <w:t>At March 31, 2020, we have direct and indirect equity interests in</w:t>
      </w:r>
      <w:r>
        <w:rPr>
          <w:sz w:val="20"/>
          <w:szCs w:val="20"/>
        </w:rPr>
        <w:t xml:space="preserve"> </w:t>
      </w:r>
      <w:r>
        <w:rPr>
          <w:sz w:val="20"/>
          <w:szCs w:val="20"/>
        </w:rPr>
        <w:t>2,49</w:t>
      </w:r>
      <w:r>
        <w:rPr>
          <w:sz w:val="20"/>
          <w:szCs w:val="20"/>
        </w:rPr>
        <w:t>2</w:t>
      </w:r>
      <w:r>
        <w:rPr>
          <w:sz w:val="20"/>
          <w:szCs w:val="20"/>
        </w:rPr>
        <w:t xml:space="preserve"> self-storage facilities (with approximately</w:t>
      </w:r>
      <w:r>
        <w:rPr>
          <w:sz w:val="20"/>
          <w:szCs w:val="20"/>
        </w:rPr>
        <w:t xml:space="preserve"> </w:t>
      </w:r>
      <w:r>
        <w:rPr>
          <w:sz w:val="20"/>
          <w:szCs w:val="20"/>
        </w:rPr>
        <w:t>17</w:t>
      </w:r>
      <w:r>
        <w:rPr>
          <w:sz w:val="20"/>
          <w:szCs w:val="20"/>
        </w:rPr>
        <w:t>0</w:t>
      </w:r>
      <w:r>
        <w:rPr>
          <w:sz w:val="20"/>
          <w:szCs w:val="20"/>
        </w:rPr>
        <w:t xml:space="preserve"> million net rentable square feet) located in</w:t>
      </w:r>
      <w:r>
        <w:rPr>
          <w:sz w:val="20"/>
          <w:szCs w:val="20"/>
        </w:rPr>
        <w:t xml:space="preserve"> </w:t>
      </w:r>
      <w:r>
        <w:rPr>
          <w:sz w:val="20"/>
          <w:szCs w:val="20"/>
        </w:rPr>
        <w:t>3</w:t>
      </w:r>
      <w:r>
        <w:rPr>
          <w:sz w:val="20"/>
          <w:szCs w:val="20"/>
        </w:rPr>
        <w:t>8</w:t>
      </w:r>
      <w:r>
        <w:rPr>
          <w:sz w:val="20"/>
          <w:szCs w:val="20"/>
        </w:rPr>
        <w:t xml:space="preserve"> states in the United States (“U.S.”) operating under the “Public Storage” name, and</w:t>
      </w:r>
      <w:r>
        <w:rPr>
          <w:sz w:val="20"/>
          <w:szCs w:val="20"/>
        </w:rPr>
        <w:t xml:space="preserve"> </w:t>
      </w:r>
      <w:r>
        <w:rPr>
          <w:sz w:val="20"/>
          <w:szCs w:val="20"/>
        </w:rPr>
        <w:t>0.</w:t>
      </w:r>
      <w:r>
        <w:rPr>
          <w:sz w:val="20"/>
          <w:szCs w:val="20"/>
        </w:rPr>
        <w:t>9</w:t>
      </w:r>
      <w:r>
        <w:rPr>
          <w:sz w:val="20"/>
          <w:szCs w:val="20"/>
        </w:rPr>
        <w:t xml:space="preserve"> million net rentable square feet of commercial and retail space.</w:t>
      </w:r>
      <w:r>
        <w:rPr>
          <w:sz w:val="20"/>
          <w:szCs w:val="20"/>
        </w:rPr>
        <w:t xml:space="preserve"> </w:t>
      </w:r>
    </w:p>
    <w:p w:rsidR="00000000" w:rsidRDefault="00CD39EC">
      <w:pPr>
        <w:pStyle w:val="a3"/>
        <w:spacing w:before="0" w:beforeAutospacing="0" w:after="0" w:afterAutospacing="0" w:line="259" w:lineRule="auto"/>
        <w:ind w:left="360" w:firstLine="720"/>
        <w:jc w:val="both"/>
        <w:divId w:val="864178719"/>
        <w:rPr>
          <w:sz w:val="20"/>
          <w:szCs w:val="20"/>
        </w:rPr>
      </w:pPr>
      <w:r>
        <w:rPr>
          <w:sz w:val="20"/>
          <w:szCs w:val="20"/>
        </w:rPr>
        <w:t>We own</w:t>
      </w:r>
      <w:r>
        <w:rPr>
          <w:sz w:val="20"/>
          <w:szCs w:val="20"/>
        </w:rPr>
        <w:t xml:space="preserve"> </w:t>
      </w:r>
      <w:r>
        <w:rPr>
          <w:sz w:val="20"/>
          <w:szCs w:val="20"/>
        </w:rPr>
        <w:t>31.</w:t>
      </w:r>
      <w:r>
        <w:rPr>
          <w:sz w:val="20"/>
          <w:szCs w:val="20"/>
        </w:rPr>
        <w:t>3</w:t>
      </w:r>
      <w:r>
        <w:rPr>
          <w:sz w:val="20"/>
          <w:szCs w:val="20"/>
        </w:rPr>
        <w:t xml:space="preserve"> million common shares (an approximate</w:t>
      </w:r>
      <w:r>
        <w:rPr>
          <w:sz w:val="20"/>
          <w:szCs w:val="20"/>
        </w:rPr>
        <w:t xml:space="preserve"> </w:t>
      </w:r>
      <w:r>
        <w:rPr>
          <w:sz w:val="20"/>
          <w:szCs w:val="20"/>
        </w:rPr>
        <w:t>3</w:t>
      </w:r>
      <w:r>
        <w:rPr>
          <w:sz w:val="20"/>
          <w:szCs w:val="20"/>
        </w:rPr>
        <w:t>5</w:t>
      </w:r>
      <w:r>
        <w:rPr>
          <w:sz w:val="20"/>
          <w:szCs w:val="20"/>
        </w:rPr>
        <w:t>% interest) of Shurgard Self Storage SA (“Shurgard”) a public company traded on Euronext Brussels under the “SHUR” symbol, which owns</w:t>
      </w:r>
      <w:r>
        <w:rPr>
          <w:sz w:val="20"/>
          <w:szCs w:val="20"/>
        </w:rPr>
        <w:t xml:space="preserve"> </w:t>
      </w:r>
      <w:r>
        <w:rPr>
          <w:sz w:val="20"/>
          <w:szCs w:val="20"/>
        </w:rPr>
        <w:t>23</w:t>
      </w:r>
      <w:r>
        <w:rPr>
          <w:sz w:val="20"/>
          <w:szCs w:val="20"/>
        </w:rPr>
        <w:t>4</w:t>
      </w:r>
      <w:r>
        <w:rPr>
          <w:sz w:val="20"/>
          <w:szCs w:val="20"/>
        </w:rPr>
        <w:t xml:space="preserve"> self-storage facilities (with approximately</w:t>
      </w:r>
      <w:r>
        <w:rPr>
          <w:sz w:val="20"/>
          <w:szCs w:val="20"/>
        </w:rPr>
        <w:t xml:space="preserve"> </w:t>
      </w:r>
      <w:r>
        <w:rPr>
          <w:sz w:val="20"/>
          <w:szCs w:val="20"/>
        </w:rPr>
        <w:t>1</w:t>
      </w:r>
      <w:r>
        <w:rPr>
          <w:sz w:val="20"/>
          <w:szCs w:val="20"/>
        </w:rPr>
        <w:t>3</w:t>
      </w:r>
      <w:r>
        <w:rPr>
          <w:sz w:val="20"/>
          <w:szCs w:val="20"/>
        </w:rPr>
        <w:t> million net rentable square feet) located in</w:t>
      </w:r>
      <w:r>
        <w:rPr>
          <w:sz w:val="20"/>
          <w:szCs w:val="20"/>
        </w:rPr>
        <w:t xml:space="preserve"> </w:t>
      </w:r>
      <w:r>
        <w:rPr>
          <w:sz w:val="20"/>
          <w:szCs w:val="20"/>
        </w:rPr>
        <w:t>seve</w:t>
      </w:r>
      <w:r>
        <w:rPr>
          <w:sz w:val="20"/>
          <w:szCs w:val="20"/>
        </w:rPr>
        <w:t>n</w:t>
      </w:r>
      <w:r>
        <w:rPr>
          <w:sz w:val="20"/>
          <w:szCs w:val="20"/>
        </w:rPr>
        <w:t xml:space="preserve"> Western European countries, all operating under the “Shurgard” name. We also own an aggregate approximate</w:t>
      </w:r>
      <w:r>
        <w:rPr>
          <w:sz w:val="20"/>
          <w:szCs w:val="20"/>
        </w:rPr>
        <w:t xml:space="preserve"> </w:t>
      </w:r>
      <w:r>
        <w:rPr>
          <w:sz w:val="20"/>
          <w:szCs w:val="20"/>
        </w:rPr>
        <w:t>4</w:t>
      </w:r>
      <w:r>
        <w:rPr>
          <w:sz w:val="20"/>
          <w:szCs w:val="20"/>
        </w:rPr>
        <w:t>2</w:t>
      </w:r>
      <w:r>
        <w:rPr>
          <w:sz w:val="20"/>
          <w:szCs w:val="20"/>
        </w:rPr>
        <w:t>% common equity interest in PS Business Parks, In</w:t>
      </w:r>
      <w:r>
        <w:rPr>
          <w:sz w:val="20"/>
          <w:szCs w:val="20"/>
        </w:rPr>
        <w:t>c. (“PSB”), a REIT traded on the New York Stock Exchange under the “PSB” symbol, which owns</w:t>
      </w:r>
      <w:r>
        <w:rPr>
          <w:sz w:val="20"/>
          <w:szCs w:val="20"/>
        </w:rPr>
        <w:t xml:space="preserve"> </w:t>
      </w:r>
      <w:r>
        <w:rPr>
          <w:sz w:val="20"/>
          <w:szCs w:val="20"/>
        </w:rPr>
        <w:t>27.</w:t>
      </w:r>
      <w:r>
        <w:rPr>
          <w:sz w:val="20"/>
          <w:szCs w:val="20"/>
        </w:rPr>
        <w:t>5</w:t>
      </w:r>
      <w:r>
        <w:rPr>
          <w:sz w:val="20"/>
          <w:szCs w:val="20"/>
        </w:rPr>
        <w:t xml:space="preserve"> million net rentable square feet of commercial properties, primarily multi-tenant industrial, flex, and office space, located in</w:t>
      </w:r>
      <w:r>
        <w:rPr>
          <w:sz w:val="20"/>
          <w:szCs w:val="20"/>
        </w:rPr>
        <w:t xml:space="preserve"> </w:t>
      </w:r>
      <w:r>
        <w:rPr>
          <w:sz w:val="20"/>
          <w:szCs w:val="20"/>
        </w:rPr>
        <w:t>si</w:t>
      </w:r>
      <w:r>
        <w:rPr>
          <w:sz w:val="20"/>
          <w:szCs w:val="20"/>
        </w:rPr>
        <w:t>x</w:t>
      </w:r>
      <w:r>
        <w:rPr>
          <w:sz w:val="20"/>
          <w:szCs w:val="20"/>
        </w:rPr>
        <w:t xml:space="preserve"> states</w:t>
      </w:r>
      <w:r>
        <w:rPr>
          <w:sz w:val="20"/>
          <w:szCs w:val="20"/>
        </w:rPr>
        <w:t>.</w:t>
      </w:r>
    </w:p>
    <w:p w:rsidR="00000000" w:rsidRDefault="00CD39EC">
      <w:pPr>
        <w:pStyle w:val="a3"/>
        <w:spacing w:before="0" w:beforeAutospacing="0" w:after="0" w:afterAutospacing="0" w:line="259" w:lineRule="auto"/>
        <w:ind w:left="360" w:firstLine="720"/>
        <w:jc w:val="both"/>
        <w:divId w:val="864178719"/>
        <w:rPr>
          <w:sz w:val="20"/>
          <w:szCs w:val="20"/>
        </w:rPr>
      </w:pPr>
      <w:r>
        <w:rPr>
          <w:sz w:val="20"/>
          <w:szCs w:val="20"/>
        </w:rPr>
        <w:t>Disclosures of the</w:t>
      </w:r>
      <w:r>
        <w:rPr>
          <w:sz w:val="20"/>
          <w:szCs w:val="20"/>
        </w:rPr>
        <w:t xml:space="preserve"> number and square footage of facilities, as well as the number and coverage of tenant reinsurance policies (Note 12) are unaudited and outside the scope of our independent registered public accounting firm’s review of our financial statements in accordanc</w:t>
      </w:r>
      <w:r>
        <w:rPr>
          <w:sz w:val="20"/>
          <w:szCs w:val="20"/>
        </w:rPr>
        <w:t>e with the standards of the Public Company Accounting Oversight Board (U.S.).</w:t>
      </w:r>
      <w:r>
        <w:rPr>
          <w:sz w:val="20"/>
          <w:szCs w:val="20"/>
        </w:rPr>
        <w:t xml:space="preserve"> </w:t>
      </w:r>
    </w:p>
    <w:p w:rsidR="00000000" w:rsidRDefault="00CD39EC">
      <w:pPr>
        <w:pStyle w:val="a3"/>
        <w:spacing w:before="0" w:beforeAutospacing="0" w:after="0" w:afterAutospacing="0" w:line="259" w:lineRule="auto"/>
        <w:ind w:left="360" w:hanging="360"/>
        <w:divId w:val="864178719"/>
        <w:rPr>
          <w:sz w:val="20"/>
          <w:szCs w:val="20"/>
        </w:rPr>
      </w:pPr>
      <w:r>
        <w:rPr>
          <w:sz w:val="20"/>
          <w:szCs w:val="20"/>
        </w:rPr>
        <w:t>2</w:t>
      </w:r>
      <w:r>
        <w:rPr>
          <w:sz w:val="20"/>
          <w:szCs w:val="20"/>
        </w:rPr>
        <w:t>.</w:t>
      </w:r>
      <w:r>
        <w:rPr>
          <w:sz w:val="20"/>
          <w:szCs w:val="20"/>
          <w:u w:val="single"/>
        </w:rPr>
        <w:t>Summary of Significant Accounting Policie</w:t>
      </w:r>
      <w:r>
        <w:rPr>
          <w:sz w:val="20"/>
          <w:szCs w:val="20"/>
          <w:u w:val="single"/>
        </w:rPr>
        <w:t>s</w:t>
      </w:r>
    </w:p>
    <w:p w:rsidR="00000000" w:rsidRDefault="00CD39EC">
      <w:pPr>
        <w:pStyle w:val="a3"/>
        <w:spacing w:before="0" w:beforeAutospacing="0" w:after="0" w:afterAutospacing="0" w:line="259" w:lineRule="auto"/>
        <w:ind w:left="360"/>
        <w:jc w:val="both"/>
        <w:divId w:val="864178719"/>
        <w:rPr>
          <w:sz w:val="20"/>
          <w:szCs w:val="20"/>
        </w:rPr>
      </w:pPr>
      <w:r>
        <w:rPr>
          <w:sz w:val="20"/>
          <w:szCs w:val="20"/>
          <w:u w:val="single"/>
        </w:rPr>
        <w:t>Basis of Presentatio</w:t>
      </w:r>
      <w:r>
        <w:rPr>
          <w:sz w:val="20"/>
          <w:szCs w:val="20"/>
          <w:u w:val="single"/>
        </w:rPr>
        <w:t>n</w:t>
      </w:r>
    </w:p>
    <w:p w:rsidR="00000000" w:rsidRDefault="00CD39EC">
      <w:pPr>
        <w:pStyle w:val="a3"/>
        <w:spacing w:before="0" w:beforeAutospacing="0" w:after="0" w:afterAutospacing="0" w:line="259" w:lineRule="auto"/>
        <w:ind w:left="360" w:firstLine="720"/>
        <w:jc w:val="both"/>
        <w:divId w:val="864178719"/>
        <w:rPr>
          <w:sz w:val="20"/>
          <w:szCs w:val="20"/>
        </w:rPr>
      </w:pPr>
      <w:r>
        <w:rPr>
          <w:sz w:val="20"/>
          <w:szCs w:val="20"/>
        </w:rPr>
        <w:t>We have prepared the accompanying interim financial statements in accordance with U.S. generally accepted acco</w:t>
      </w:r>
      <w:r>
        <w:rPr>
          <w:sz w:val="20"/>
          <w:szCs w:val="20"/>
        </w:rPr>
        <w:t>unting principles (“GAAP”) as set forth in the Accounting Standards Codification of the Financial Accounting Standards Board (“FASB”), and in conformity with the rules and regulations of the Securities and Exchange Commission (“SEC”). In our opinion, the i</w:t>
      </w:r>
      <w:r>
        <w:rPr>
          <w:sz w:val="20"/>
          <w:szCs w:val="20"/>
        </w:rPr>
        <w:t>nterim financial statements presented herein reflect all adjustments, primarily of a normal recurring nature, that are necessary to fairly present the interim financial statements. Because they do not include all of the disclosures required by GAAP for com</w:t>
      </w:r>
      <w:r>
        <w:rPr>
          <w:sz w:val="20"/>
          <w:szCs w:val="20"/>
        </w:rPr>
        <w:t>plete annual financial statements, these interim financial statements should be read together with the audited financial statements and related notes included in the Company’s Annual Report on Form 10-K for the year ended December 31, 2019.</w:t>
      </w:r>
      <w:r>
        <w:rPr>
          <w:sz w:val="20"/>
          <w:szCs w:val="20"/>
        </w:rPr>
        <w:t xml:space="preserve"> </w:t>
      </w:r>
    </w:p>
    <w:p w:rsidR="00000000" w:rsidRDefault="00CD39EC">
      <w:pPr>
        <w:pStyle w:val="a3"/>
        <w:spacing w:before="0" w:beforeAutospacing="0" w:after="0" w:afterAutospacing="0" w:line="259" w:lineRule="auto"/>
        <w:ind w:left="360" w:firstLine="720"/>
        <w:jc w:val="both"/>
        <w:divId w:val="864178719"/>
        <w:rPr>
          <w:sz w:val="20"/>
          <w:szCs w:val="20"/>
        </w:rPr>
      </w:pPr>
      <w:r>
        <w:rPr>
          <w:sz w:val="20"/>
          <w:szCs w:val="20"/>
        </w:rPr>
        <w:t>Certain amount</w:t>
      </w:r>
      <w:r>
        <w:rPr>
          <w:sz w:val="20"/>
          <w:szCs w:val="20"/>
        </w:rPr>
        <w:t>s previously reported in our March 31, 2019 financial statements have been reclassified to conform to the March 31, 2020 presentation</w:t>
      </w:r>
      <w:r>
        <w:rPr>
          <w:sz w:val="20"/>
          <w:szCs w:val="20"/>
        </w:rPr>
        <w:t>.</w:t>
      </w:r>
    </w:p>
    <w:p w:rsidR="00000000" w:rsidRDefault="00CD39EC">
      <w:pPr>
        <w:pStyle w:val="a3"/>
        <w:spacing w:before="0" w:beforeAutospacing="0" w:after="0" w:afterAutospacing="0" w:line="259" w:lineRule="auto"/>
        <w:ind w:left="360"/>
        <w:jc w:val="both"/>
        <w:divId w:val="864178719"/>
        <w:rPr>
          <w:sz w:val="20"/>
          <w:szCs w:val="20"/>
        </w:rPr>
      </w:pPr>
      <w:r>
        <w:rPr>
          <w:sz w:val="20"/>
          <w:szCs w:val="20"/>
          <w:u w:val="single"/>
        </w:rPr>
        <w:t>Consolidation and Equity Method of Accountin</w:t>
      </w:r>
      <w:r>
        <w:rPr>
          <w:sz w:val="20"/>
          <w:szCs w:val="20"/>
          <w:u w:val="single"/>
        </w:rPr>
        <w:t>g</w:t>
      </w:r>
    </w:p>
    <w:p w:rsidR="00000000" w:rsidRDefault="00CD39EC">
      <w:pPr>
        <w:pStyle w:val="a3"/>
        <w:spacing w:before="0" w:beforeAutospacing="0" w:after="0" w:afterAutospacing="0" w:line="259" w:lineRule="auto"/>
        <w:ind w:left="360" w:firstLine="720"/>
        <w:jc w:val="both"/>
        <w:divId w:val="864178719"/>
        <w:rPr>
          <w:sz w:val="20"/>
          <w:szCs w:val="20"/>
        </w:rPr>
      </w:pPr>
      <w:r>
        <w:rPr>
          <w:sz w:val="20"/>
          <w:szCs w:val="20"/>
        </w:rPr>
        <w:t>We consider entities to be Variable Interest Entities (“VIEs”) when they ha</w:t>
      </w:r>
      <w:r>
        <w:rPr>
          <w:sz w:val="20"/>
          <w:szCs w:val="20"/>
        </w:rPr>
        <w:t>ve insufficient equity to finance their activities without additional subordinated financial support provided by other parties, or the equity holders as a group do not have a controlling financial interest. We consolidate VIEs when we have (i) the power to</w:t>
      </w:r>
      <w:r>
        <w:rPr>
          <w:sz w:val="20"/>
          <w:szCs w:val="20"/>
        </w:rPr>
        <w:t xml:space="preserve"> direct the activities most significantly impacting economic performance, and (ii) either the obligation to absorb losses or the right to receive benefits from the VIE. We have no involvement with any material VIEs. We consolidate all other entities when w</w:t>
      </w:r>
      <w:r>
        <w:rPr>
          <w:sz w:val="20"/>
          <w:szCs w:val="20"/>
        </w:rPr>
        <w:t>e control them through voting shares or contractual rights. The entities we</w:t>
      </w:r>
      <w:r>
        <w:rPr>
          <w:sz w:val="20"/>
          <w:szCs w:val="20"/>
        </w:rPr>
        <w:t xml:space="preserve"> </w:t>
      </w:r>
    </w:p>
    <w:p w:rsidR="00000000" w:rsidRDefault="00CD39EC">
      <w:pPr>
        <w:pStyle w:val="a3"/>
        <w:spacing w:before="0" w:beforeAutospacing="0" w:after="0" w:afterAutospacing="0" w:line="259" w:lineRule="auto"/>
        <w:jc w:val="center"/>
        <w:divId w:val="258947505"/>
        <w:rPr>
          <w:sz w:val="20"/>
          <w:szCs w:val="20"/>
        </w:rPr>
      </w:pPr>
      <w:r>
        <w:rPr>
          <w:rStyle w:val="ctheaderfooterpage"/>
          <w:sz w:val="20"/>
          <w:szCs w:val="20"/>
        </w:rPr>
        <w:t>8</w:t>
      </w:r>
    </w:p>
    <w:p w:rsidR="00000000" w:rsidRDefault="00CD39EC">
      <w:pPr>
        <w:spacing w:before="360" w:after="360"/>
        <w:divId w:val="2087531163"/>
        <w:rPr>
          <w:rFonts w:eastAsia="Times New Roman"/>
        </w:rPr>
      </w:pPr>
      <w:r>
        <w:rPr>
          <w:rFonts w:eastAsia="Times New Roman"/>
        </w:rPr>
        <w:pict>
          <v:rect id="_x0000_i1035" style="width:0;height:1.5pt" o:hralign="center" o:hrstd="t" o:hr="t" fillcolor="#a0a0a0" stroked="f"/>
        </w:pict>
      </w:r>
    </w:p>
    <w:p w:rsidR="00000000" w:rsidRDefault="00CD39EC">
      <w:pPr>
        <w:pStyle w:val="a3"/>
        <w:spacing w:before="0" w:beforeAutospacing="0" w:after="0" w:afterAutospacing="0" w:line="259" w:lineRule="auto"/>
        <w:jc w:val="center"/>
        <w:divId w:val="1232354915"/>
        <w:rPr>
          <w:sz w:val="20"/>
          <w:szCs w:val="20"/>
        </w:rPr>
      </w:pPr>
      <w:r>
        <w:rPr>
          <w:b/>
          <w:bCs/>
          <w:sz w:val="20"/>
          <w:szCs w:val="20"/>
        </w:rPr>
        <w:t>PUBLIC STORAG</w:t>
      </w:r>
      <w:r>
        <w:rPr>
          <w:b/>
          <w:bCs/>
          <w:sz w:val="20"/>
          <w:szCs w:val="20"/>
        </w:rPr>
        <w:t>E</w:t>
      </w:r>
    </w:p>
    <w:p w:rsidR="00000000" w:rsidRDefault="00CD39EC">
      <w:pPr>
        <w:pStyle w:val="a3"/>
        <w:spacing w:before="0" w:beforeAutospacing="0" w:after="0" w:afterAutospacing="0" w:line="259" w:lineRule="auto"/>
        <w:jc w:val="center"/>
        <w:divId w:val="1232354915"/>
        <w:rPr>
          <w:sz w:val="20"/>
          <w:szCs w:val="20"/>
        </w:rPr>
      </w:pPr>
      <w:r>
        <w:rPr>
          <w:b/>
          <w:bCs/>
          <w:sz w:val="20"/>
          <w:szCs w:val="20"/>
        </w:rPr>
        <w:t>NOTES TO FINANCIAL STATEMENT</w:t>
      </w:r>
      <w:r>
        <w:rPr>
          <w:b/>
          <w:bCs/>
          <w:sz w:val="20"/>
          <w:szCs w:val="20"/>
        </w:rPr>
        <w:t>S</w:t>
      </w:r>
    </w:p>
    <w:p w:rsidR="00000000" w:rsidRDefault="00CD39EC">
      <w:pPr>
        <w:pStyle w:val="a3"/>
        <w:spacing w:before="0" w:beforeAutospacing="0" w:after="0" w:afterAutospacing="0" w:line="259" w:lineRule="auto"/>
        <w:jc w:val="center"/>
        <w:divId w:val="1232354915"/>
        <w:rPr>
          <w:sz w:val="20"/>
          <w:szCs w:val="20"/>
        </w:rPr>
      </w:pPr>
      <w:r>
        <w:rPr>
          <w:b/>
          <w:bCs/>
          <w:sz w:val="20"/>
          <w:szCs w:val="20"/>
        </w:rPr>
        <w:t>March 31, 202</w:t>
      </w:r>
      <w:r>
        <w:rPr>
          <w:b/>
          <w:bCs/>
          <w:sz w:val="20"/>
          <w:szCs w:val="20"/>
        </w:rPr>
        <w:t>0</w:t>
      </w:r>
    </w:p>
    <w:p w:rsidR="00000000" w:rsidRDefault="00CD39EC">
      <w:pPr>
        <w:pStyle w:val="a3"/>
        <w:spacing w:before="0" w:beforeAutospacing="0" w:after="0" w:afterAutospacing="0" w:line="259" w:lineRule="auto"/>
        <w:jc w:val="center"/>
        <w:divId w:val="1232354915"/>
        <w:rPr>
          <w:sz w:val="20"/>
          <w:szCs w:val="20"/>
        </w:rPr>
      </w:pPr>
      <w:r>
        <w:rPr>
          <w:b/>
          <w:bCs/>
          <w:sz w:val="20"/>
          <w:szCs w:val="20"/>
        </w:rPr>
        <w:t>(Unaudited</w:t>
      </w:r>
      <w:r>
        <w:rPr>
          <w:b/>
          <w:bCs/>
          <w:sz w:val="20"/>
          <w:szCs w:val="20"/>
        </w:rPr>
        <w:t>)</w:t>
      </w:r>
    </w:p>
    <w:p w:rsidR="00000000" w:rsidRDefault="00CD39EC">
      <w:pPr>
        <w:pStyle w:val="a3"/>
        <w:spacing w:before="0" w:beforeAutospacing="0" w:after="0" w:afterAutospacing="0" w:line="259" w:lineRule="auto"/>
        <w:ind w:left="360"/>
        <w:jc w:val="both"/>
        <w:divId w:val="1771008733"/>
        <w:rPr>
          <w:sz w:val="20"/>
          <w:szCs w:val="20"/>
        </w:rPr>
      </w:pPr>
      <w:r>
        <w:rPr>
          <w:sz w:val="20"/>
          <w:szCs w:val="20"/>
        </w:rPr>
        <w:t>consolidate, for the period in which the reference applies, are refe</w:t>
      </w:r>
      <w:r>
        <w:rPr>
          <w:sz w:val="20"/>
          <w:szCs w:val="20"/>
        </w:rPr>
        <w:t>rred to collectively as the “Subsidiaries,” and we eliminate intercompany transactions and balances.</w:t>
      </w:r>
      <w:r>
        <w:rPr>
          <w:sz w:val="20"/>
          <w:szCs w:val="20"/>
        </w:rPr>
        <w:t xml:space="preserve"> </w:t>
      </w:r>
    </w:p>
    <w:p w:rsidR="00000000" w:rsidRDefault="00CD39EC">
      <w:pPr>
        <w:pStyle w:val="a3"/>
        <w:spacing w:before="0" w:beforeAutospacing="0" w:after="0" w:afterAutospacing="0" w:line="259" w:lineRule="auto"/>
        <w:ind w:left="360" w:firstLine="720"/>
        <w:jc w:val="both"/>
        <w:divId w:val="1771008733"/>
        <w:rPr>
          <w:sz w:val="20"/>
          <w:szCs w:val="20"/>
        </w:rPr>
      </w:pPr>
      <w:r>
        <w:rPr>
          <w:sz w:val="20"/>
          <w:szCs w:val="20"/>
        </w:rPr>
        <w:t>We account for our investments in entities that we do not consolidate but have significant influence over using the equity method of accounting. These ent</w:t>
      </w:r>
      <w:r>
        <w:rPr>
          <w:sz w:val="20"/>
          <w:szCs w:val="20"/>
        </w:rPr>
        <w:t>ities, for the periods in which the reference applies, are referred to collectively as the “Unconsolidated Real Estate Entities,” eliminating intra-entity profits and losses and amortizing any differences between the cost of our investment and the underlyi</w:t>
      </w:r>
      <w:r>
        <w:rPr>
          <w:sz w:val="20"/>
          <w:szCs w:val="20"/>
        </w:rPr>
        <w:t>ng equity in net assets against equity in earnings as if the Unconsolidated Real Estate Entity were a consolidated subsidiary.</w:t>
      </w:r>
      <w:r>
        <w:rPr>
          <w:sz w:val="20"/>
          <w:szCs w:val="20"/>
        </w:rPr>
        <w:t xml:space="preserve"> </w:t>
      </w:r>
    </w:p>
    <w:p w:rsidR="00000000" w:rsidRDefault="00CD39EC">
      <w:pPr>
        <w:pStyle w:val="a3"/>
        <w:spacing w:before="0" w:beforeAutospacing="0" w:after="0" w:afterAutospacing="0" w:line="259" w:lineRule="auto"/>
        <w:ind w:left="360" w:firstLine="720"/>
        <w:jc w:val="both"/>
        <w:divId w:val="1771008733"/>
        <w:rPr>
          <w:sz w:val="20"/>
          <w:szCs w:val="20"/>
        </w:rPr>
      </w:pPr>
      <w:r>
        <w:rPr>
          <w:sz w:val="20"/>
          <w:szCs w:val="20"/>
        </w:rPr>
        <w:t>Equity in earnings of unconsolidated real estate entities presented on our income statements represents our pro-rata share of th</w:t>
      </w:r>
      <w:r>
        <w:rPr>
          <w:sz w:val="20"/>
          <w:szCs w:val="20"/>
        </w:rPr>
        <w:t>e earnings of the Unconsolidated Real Estate Entities.</w:t>
      </w:r>
      <w:r>
        <w:rPr>
          <w:sz w:val="20"/>
          <w:szCs w:val="20"/>
        </w:rPr>
        <w:t xml:space="preserve"> </w:t>
      </w:r>
      <w:r>
        <w:rPr>
          <w:sz w:val="20"/>
          <w:szCs w:val="20"/>
        </w:rPr>
        <w:t>The dividends we receive from the Unconsolidated Real Estate Entities are reflected on our statements of cash flows as “distributions from cumulative equity in earnings of unconsolidated real estate en</w:t>
      </w:r>
      <w:r>
        <w:rPr>
          <w:sz w:val="20"/>
          <w:szCs w:val="20"/>
        </w:rPr>
        <w:t>tities” to the extent of our cumulative equity in earnings, with any excess classified as “distributions in excess of cumulative equity in earnings from unconsolidated real estate entities.”</w:t>
      </w:r>
      <w:r>
        <w:rPr>
          <w:sz w:val="20"/>
          <w:szCs w:val="20"/>
        </w:rPr>
        <w:t xml:space="preserve"> </w:t>
      </w:r>
    </w:p>
    <w:p w:rsidR="00000000" w:rsidRDefault="00CD39EC">
      <w:pPr>
        <w:pStyle w:val="a3"/>
        <w:spacing w:before="0" w:beforeAutospacing="0" w:after="0" w:afterAutospacing="0" w:line="259" w:lineRule="auto"/>
        <w:ind w:left="360" w:firstLine="720"/>
        <w:jc w:val="both"/>
        <w:divId w:val="1771008733"/>
        <w:rPr>
          <w:sz w:val="20"/>
          <w:szCs w:val="20"/>
        </w:rPr>
      </w:pPr>
      <w:r>
        <w:rPr>
          <w:sz w:val="20"/>
          <w:szCs w:val="20"/>
        </w:rPr>
        <w:t>When we begin consolidating an entity, we reflect our preexistin</w:t>
      </w:r>
      <w:r>
        <w:rPr>
          <w:sz w:val="20"/>
          <w:szCs w:val="20"/>
        </w:rPr>
        <w:t>g equity interest at book value. All changes in consolidation status are reflected prospectively</w:t>
      </w:r>
      <w:r>
        <w:rPr>
          <w:sz w:val="20"/>
          <w:szCs w:val="20"/>
        </w:rPr>
        <w:t>.</w:t>
      </w:r>
    </w:p>
    <w:p w:rsidR="00000000" w:rsidRDefault="00CD39EC">
      <w:pPr>
        <w:pStyle w:val="a3"/>
        <w:spacing w:before="0" w:beforeAutospacing="0" w:after="0" w:afterAutospacing="0" w:line="259" w:lineRule="auto"/>
        <w:ind w:left="360" w:firstLine="720"/>
        <w:jc w:val="both"/>
        <w:divId w:val="1771008733"/>
        <w:rPr>
          <w:sz w:val="20"/>
          <w:szCs w:val="20"/>
        </w:rPr>
      </w:pPr>
      <w:r>
        <w:rPr>
          <w:sz w:val="20"/>
          <w:szCs w:val="20"/>
        </w:rPr>
        <w:t>Collectively, at March 31, 2020, the Company and the Subsidiaries own</w:t>
      </w:r>
      <w:r>
        <w:rPr>
          <w:sz w:val="20"/>
          <w:szCs w:val="20"/>
        </w:rPr>
        <w:t xml:space="preserve"> </w:t>
      </w:r>
      <w:r>
        <w:rPr>
          <w:sz w:val="20"/>
          <w:szCs w:val="20"/>
        </w:rPr>
        <w:t>2,49</w:t>
      </w:r>
      <w:r>
        <w:rPr>
          <w:sz w:val="20"/>
          <w:szCs w:val="20"/>
        </w:rPr>
        <w:t>2</w:t>
      </w:r>
      <w:r>
        <w:rPr>
          <w:sz w:val="20"/>
          <w:szCs w:val="20"/>
        </w:rPr>
        <w:t xml:space="preserve"> self-storage facilities and</w:t>
      </w:r>
      <w:r>
        <w:rPr>
          <w:sz w:val="20"/>
          <w:szCs w:val="20"/>
        </w:rPr>
        <w:t xml:space="preserve"> </w:t>
      </w:r>
      <w:r>
        <w:rPr>
          <w:sz w:val="20"/>
          <w:szCs w:val="20"/>
        </w:rPr>
        <w:t>fou</w:t>
      </w:r>
      <w:r>
        <w:rPr>
          <w:sz w:val="20"/>
          <w:szCs w:val="20"/>
        </w:rPr>
        <w:t>r</w:t>
      </w:r>
      <w:r>
        <w:rPr>
          <w:sz w:val="20"/>
          <w:szCs w:val="20"/>
        </w:rPr>
        <w:t xml:space="preserve"> commercial facilities in the U.S. At March 31, 20</w:t>
      </w:r>
      <w:r>
        <w:rPr>
          <w:sz w:val="20"/>
          <w:szCs w:val="20"/>
        </w:rPr>
        <w:t>20, the Unconsolidated Real Estate Entities are comprised of PSB and Shurgard.</w:t>
      </w:r>
      <w:r>
        <w:rPr>
          <w:sz w:val="20"/>
          <w:szCs w:val="20"/>
        </w:rPr>
        <w:t xml:space="preserve"> </w:t>
      </w:r>
    </w:p>
    <w:p w:rsidR="00000000" w:rsidRDefault="00CD39EC">
      <w:pPr>
        <w:pStyle w:val="a3"/>
        <w:spacing w:before="0" w:beforeAutospacing="0" w:after="0" w:afterAutospacing="0" w:line="259" w:lineRule="auto"/>
        <w:ind w:firstLine="360"/>
        <w:divId w:val="1771008733"/>
        <w:rPr>
          <w:sz w:val="20"/>
          <w:szCs w:val="20"/>
        </w:rPr>
      </w:pPr>
      <w:r>
        <w:rPr>
          <w:sz w:val="20"/>
          <w:szCs w:val="20"/>
          <w:u w:val="single"/>
        </w:rPr>
        <w:t>Use of Estimate</w:t>
      </w:r>
      <w:r>
        <w:rPr>
          <w:sz w:val="20"/>
          <w:szCs w:val="20"/>
          <w:u w:val="single"/>
        </w:rPr>
        <w:t>s</w:t>
      </w:r>
    </w:p>
    <w:p w:rsidR="00000000" w:rsidRDefault="00CD39EC">
      <w:pPr>
        <w:pStyle w:val="a3"/>
        <w:spacing w:before="0" w:beforeAutospacing="0" w:after="0" w:afterAutospacing="0" w:line="259" w:lineRule="auto"/>
        <w:ind w:left="360" w:firstLine="720"/>
        <w:jc w:val="both"/>
        <w:divId w:val="1771008733"/>
        <w:rPr>
          <w:sz w:val="20"/>
          <w:szCs w:val="20"/>
        </w:rPr>
      </w:pPr>
      <w:r>
        <w:rPr>
          <w:sz w:val="20"/>
          <w:szCs w:val="20"/>
        </w:rPr>
        <w:t>The financial statements and accompanying notes reflect our estimates and assumptions. Actual results could differ from those estimates and assumptions</w:t>
      </w:r>
      <w:r>
        <w:rPr>
          <w:sz w:val="20"/>
          <w:szCs w:val="20"/>
        </w:rPr>
        <w:t>.</w:t>
      </w:r>
    </w:p>
    <w:p w:rsidR="00000000" w:rsidRDefault="00CD39EC">
      <w:pPr>
        <w:pStyle w:val="a3"/>
        <w:spacing w:before="0" w:beforeAutospacing="0" w:after="0" w:afterAutospacing="0" w:line="259" w:lineRule="auto"/>
        <w:ind w:left="360"/>
        <w:jc w:val="both"/>
        <w:divId w:val="1771008733"/>
        <w:rPr>
          <w:sz w:val="20"/>
          <w:szCs w:val="20"/>
        </w:rPr>
      </w:pPr>
      <w:r>
        <w:rPr>
          <w:sz w:val="20"/>
          <w:szCs w:val="20"/>
          <w:u w:val="single"/>
        </w:rPr>
        <w:t>Income Taxe</w:t>
      </w:r>
      <w:r>
        <w:rPr>
          <w:sz w:val="20"/>
          <w:szCs w:val="20"/>
          <w:u w:val="single"/>
        </w:rPr>
        <w:t>s</w:t>
      </w:r>
    </w:p>
    <w:p w:rsidR="00000000" w:rsidRDefault="00CD39EC">
      <w:pPr>
        <w:pStyle w:val="a3"/>
        <w:spacing w:before="0" w:beforeAutospacing="0" w:after="0" w:afterAutospacing="0" w:line="259" w:lineRule="auto"/>
        <w:ind w:left="360" w:firstLine="720"/>
        <w:jc w:val="both"/>
        <w:divId w:val="1771008733"/>
        <w:rPr>
          <w:sz w:val="20"/>
          <w:szCs w:val="20"/>
        </w:rPr>
      </w:pPr>
      <w:r>
        <w:rPr>
          <w:sz w:val="20"/>
          <w:szCs w:val="20"/>
        </w:rPr>
        <w:t xml:space="preserve">We have elected to be treated as a REIT, as defined in the Internal Revenue Code of 1986, </w:t>
      </w:r>
      <w:r>
        <w:rPr>
          <w:sz w:val="20"/>
          <w:szCs w:val="20"/>
        </w:rPr>
        <w:t>as amended (the “Code”). As a REIT, we do not incur federal income tax if we distribute</w:t>
      </w:r>
      <w:r>
        <w:rPr>
          <w:sz w:val="20"/>
          <w:szCs w:val="20"/>
        </w:rPr>
        <w:t xml:space="preserve"> </w:t>
      </w:r>
      <w:r>
        <w:rPr>
          <w:sz w:val="20"/>
          <w:szCs w:val="20"/>
        </w:rPr>
        <w:t>10</w:t>
      </w:r>
      <w:r>
        <w:rPr>
          <w:sz w:val="20"/>
          <w:szCs w:val="20"/>
        </w:rPr>
        <w:t>0</w:t>
      </w:r>
      <w:r>
        <w:rPr>
          <w:sz w:val="20"/>
          <w:szCs w:val="20"/>
        </w:rPr>
        <w:t>% of our REIT taxable income each year, and if we meet certain organizational and operational rules. We believe we have met these REIT requirements for all periods p</w:t>
      </w:r>
      <w:r>
        <w:rPr>
          <w:sz w:val="20"/>
          <w:szCs w:val="20"/>
        </w:rPr>
        <w:t>resented herein. Accordingly, we have recorded</w:t>
      </w:r>
      <w:r>
        <w:rPr>
          <w:sz w:val="20"/>
          <w:szCs w:val="20"/>
        </w:rPr>
        <w:t xml:space="preserve"> </w:t>
      </w:r>
      <w:r>
        <w:rPr>
          <w:sz w:val="20"/>
          <w:szCs w:val="20"/>
        </w:rPr>
        <w:t>n</w:t>
      </w:r>
      <w:r>
        <w:rPr>
          <w:sz w:val="20"/>
          <w:szCs w:val="20"/>
        </w:rPr>
        <w:t>o</w:t>
      </w:r>
      <w:r>
        <w:rPr>
          <w:sz w:val="20"/>
          <w:szCs w:val="20"/>
        </w:rPr>
        <w:t xml:space="preserve"> federal income tax expense related to our REIT taxable income.</w:t>
      </w:r>
      <w:r>
        <w:rPr>
          <w:sz w:val="20"/>
          <w:szCs w:val="20"/>
        </w:rPr>
        <w:t xml:space="preserve"> </w:t>
      </w:r>
    </w:p>
    <w:p w:rsidR="00000000" w:rsidRDefault="00CD39EC">
      <w:pPr>
        <w:pStyle w:val="a3"/>
        <w:spacing w:before="0" w:beforeAutospacing="0" w:after="0" w:afterAutospacing="0" w:line="259" w:lineRule="auto"/>
        <w:ind w:left="360" w:firstLine="720"/>
        <w:jc w:val="both"/>
        <w:divId w:val="1771008733"/>
        <w:rPr>
          <w:sz w:val="20"/>
          <w:szCs w:val="20"/>
        </w:rPr>
      </w:pPr>
      <w:r>
        <w:rPr>
          <w:sz w:val="20"/>
          <w:szCs w:val="20"/>
        </w:rPr>
        <w:t>Our merchandise and tenant reinsurance operations are subject to corporate income tax and such taxes are included in ancillary cost of operati</w:t>
      </w:r>
      <w:r>
        <w:rPr>
          <w:sz w:val="20"/>
          <w:szCs w:val="20"/>
        </w:rPr>
        <w:t>ons. We also incur income and other taxes in certain states, which are included in general and administrative expense.</w:t>
      </w:r>
      <w:r>
        <w:rPr>
          <w:sz w:val="20"/>
          <w:szCs w:val="20"/>
        </w:rPr>
        <w:t xml:space="preserve"> </w:t>
      </w:r>
    </w:p>
    <w:p w:rsidR="00000000" w:rsidRDefault="00CD39EC">
      <w:pPr>
        <w:pStyle w:val="a3"/>
        <w:spacing w:before="0" w:beforeAutospacing="0" w:after="0" w:afterAutospacing="0" w:line="259" w:lineRule="auto"/>
        <w:ind w:left="360" w:firstLine="720"/>
        <w:jc w:val="both"/>
        <w:divId w:val="1771008733"/>
        <w:rPr>
          <w:sz w:val="20"/>
          <w:szCs w:val="20"/>
        </w:rPr>
      </w:pPr>
      <w:r>
        <w:rPr>
          <w:sz w:val="20"/>
          <w:szCs w:val="20"/>
        </w:rPr>
        <w:t>We recognize tax benefits of uncertain income tax positions that are subject to audit only if we believe it is more likely than not that</w:t>
      </w:r>
      <w:r>
        <w:rPr>
          <w:sz w:val="20"/>
          <w:szCs w:val="20"/>
        </w:rPr>
        <w:t xml:space="preserve"> the position would ultimately be sustained assuming the relevant taxing authorities had full knowledge of the relevant facts and circumstances of our positions. As of March 31, 2020, we had</w:t>
      </w:r>
      <w:r>
        <w:rPr>
          <w:sz w:val="20"/>
          <w:szCs w:val="20"/>
        </w:rPr>
        <w:t xml:space="preserve"> </w:t>
      </w:r>
      <w:r>
        <w:rPr>
          <w:sz w:val="20"/>
          <w:szCs w:val="20"/>
        </w:rPr>
        <w:t>n</w:t>
      </w:r>
      <w:r>
        <w:rPr>
          <w:sz w:val="20"/>
          <w:szCs w:val="20"/>
        </w:rPr>
        <w:t>o</w:t>
      </w:r>
      <w:r>
        <w:rPr>
          <w:sz w:val="20"/>
          <w:szCs w:val="20"/>
        </w:rPr>
        <w:t xml:space="preserve"> tax benefits that were not recognized</w:t>
      </w:r>
      <w:r>
        <w:rPr>
          <w:sz w:val="20"/>
          <w:szCs w:val="20"/>
        </w:rPr>
        <w:t>.</w:t>
      </w:r>
    </w:p>
    <w:p w:rsidR="00000000" w:rsidRDefault="00CD39EC">
      <w:pPr>
        <w:pStyle w:val="a3"/>
        <w:spacing w:before="0" w:beforeAutospacing="0" w:after="0" w:afterAutospacing="0" w:line="259" w:lineRule="auto"/>
        <w:ind w:left="360"/>
        <w:jc w:val="both"/>
        <w:divId w:val="1771008733"/>
        <w:rPr>
          <w:sz w:val="20"/>
          <w:szCs w:val="20"/>
        </w:rPr>
      </w:pPr>
      <w:r>
        <w:rPr>
          <w:sz w:val="20"/>
          <w:szCs w:val="20"/>
          <w:u w:val="single"/>
        </w:rPr>
        <w:t>Real Estate Facilitie</w:t>
      </w:r>
      <w:r>
        <w:rPr>
          <w:sz w:val="20"/>
          <w:szCs w:val="20"/>
          <w:u w:val="single"/>
        </w:rPr>
        <w:t>s</w:t>
      </w:r>
    </w:p>
    <w:p w:rsidR="00000000" w:rsidRDefault="00CD39EC">
      <w:pPr>
        <w:pStyle w:val="a3"/>
        <w:spacing w:before="0" w:beforeAutospacing="0" w:after="0" w:afterAutospacing="0" w:line="259" w:lineRule="auto"/>
        <w:ind w:left="360" w:firstLine="720"/>
        <w:jc w:val="both"/>
        <w:divId w:val="1771008733"/>
        <w:rPr>
          <w:sz w:val="20"/>
          <w:szCs w:val="20"/>
        </w:rPr>
      </w:pPr>
      <w:r>
        <w:rPr>
          <w:sz w:val="20"/>
          <w:szCs w:val="20"/>
        </w:rPr>
        <w:t>Real estate facilities are recorded at cost. We capitalize all costs incurred to acquire, develop, construct, renovate and improve facilities, including interest and property taxes incurred during the construction period. We</w:t>
      </w:r>
      <w:r>
        <w:rPr>
          <w:sz w:val="20"/>
          <w:szCs w:val="20"/>
        </w:rPr>
        <w:t xml:space="preserve"> </w:t>
      </w:r>
    </w:p>
    <w:p w:rsidR="00000000" w:rsidRDefault="00CD39EC">
      <w:pPr>
        <w:pStyle w:val="a3"/>
        <w:spacing w:before="0" w:beforeAutospacing="0" w:after="0" w:afterAutospacing="0" w:line="259" w:lineRule="auto"/>
        <w:jc w:val="center"/>
        <w:divId w:val="1104108483"/>
        <w:rPr>
          <w:sz w:val="20"/>
          <w:szCs w:val="20"/>
        </w:rPr>
      </w:pPr>
      <w:r>
        <w:rPr>
          <w:rStyle w:val="ctheaderfooterpage"/>
          <w:sz w:val="20"/>
          <w:szCs w:val="20"/>
        </w:rPr>
        <w:t>9</w:t>
      </w:r>
    </w:p>
    <w:p w:rsidR="00000000" w:rsidRDefault="00CD39EC">
      <w:pPr>
        <w:spacing w:before="360" w:after="360"/>
        <w:divId w:val="1739983698"/>
        <w:rPr>
          <w:rFonts w:eastAsia="Times New Roman"/>
        </w:rPr>
      </w:pPr>
      <w:r>
        <w:rPr>
          <w:rFonts w:eastAsia="Times New Roman"/>
        </w:rPr>
        <w:pict>
          <v:rect id="_x0000_i1036" style="width:0;height:1.5pt" o:hralign="center" o:hrstd="t" o:hr="t" fillcolor="#a0a0a0" stroked="f"/>
        </w:pict>
      </w:r>
    </w:p>
    <w:p w:rsidR="00000000" w:rsidRDefault="00CD39EC">
      <w:pPr>
        <w:pStyle w:val="a3"/>
        <w:spacing w:before="0" w:beforeAutospacing="0" w:after="0" w:afterAutospacing="0" w:line="259" w:lineRule="auto"/>
        <w:jc w:val="center"/>
        <w:divId w:val="1659654302"/>
        <w:rPr>
          <w:sz w:val="20"/>
          <w:szCs w:val="20"/>
        </w:rPr>
      </w:pPr>
      <w:r>
        <w:rPr>
          <w:b/>
          <w:bCs/>
          <w:sz w:val="20"/>
          <w:szCs w:val="20"/>
        </w:rPr>
        <w:t>PUBLIC STORAG</w:t>
      </w:r>
      <w:r>
        <w:rPr>
          <w:b/>
          <w:bCs/>
          <w:sz w:val="20"/>
          <w:szCs w:val="20"/>
        </w:rPr>
        <w:t>E</w:t>
      </w:r>
    </w:p>
    <w:p w:rsidR="00000000" w:rsidRDefault="00CD39EC">
      <w:pPr>
        <w:pStyle w:val="a3"/>
        <w:spacing w:before="0" w:beforeAutospacing="0" w:after="0" w:afterAutospacing="0" w:line="259" w:lineRule="auto"/>
        <w:jc w:val="center"/>
        <w:divId w:val="1659654302"/>
        <w:rPr>
          <w:sz w:val="20"/>
          <w:szCs w:val="20"/>
        </w:rPr>
      </w:pPr>
      <w:r>
        <w:rPr>
          <w:b/>
          <w:bCs/>
          <w:sz w:val="20"/>
          <w:szCs w:val="20"/>
        </w:rPr>
        <w:t>NOTES TO FINANCIAL STATEMENT</w:t>
      </w:r>
      <w:r>
        <w:rPr>
          <w:b/>
          <w:bCs/>
          <w:sz w:val="20"/>
          <w:szCs w:val="20"/>
        </w:rPr>
        <w:t>S</w:t>
      </w:r>
    </w:p>
    <w:p w:rsidR="00000000" w:rsidRDefault="00CD39EC">
      <w:pPr>
        <w:pStyle w:val="a3"/>
        <w:spacing w:before="0" w:beforeAutospacing="0" w:after="0" w:afterAutospacing="0" w:line="259" w:lineRule="auto"/>
        <w:jc w:val="center"/>
        <w:divId w:val="1659654302"/>
        <w:rPr>
          <w:sz w:val="20"/>
          <w:szCs w:val="20"/>
        </w:rPr>
      </w:pPr>
      <w:r>
        <w:rPr>
          <w:b/>
          <w:bCs/>
          <w:sz w:val="20"/>
          <w:szCs w:val="20"/>
        </w:rPr>
        <w:t>March 31, 202</w:t>
      </w:r>
      <w:r>
        <w:rPr>
          <w:b/>
          <w:bCs/>
          <w:sz w:val="20"/>
          <w:szCs w:val="20"/>
        </w:rPr>
        <w:t>0</w:t>
      </w:r>
    </w:p>
    <w:p w:rsidR="00000000" w:rsidRDefault="00CD39EC">
      <w:pPr>
        <w:pStyle w:val="a3"/>
        <w:spacing w:before="0" w:beforeAutospacing="0" w:after="0" w:afterAutospacing="0" w:line="259" w:lineRule="auto"/>
        <w:jc w:val="center"/>
        <w:divId w:val="1659654302"/>
        <w:rPr>
          <w:sz w:val="20"/>
          <w:szCs w:val="20"/>
        </w:rPr>
      </w:pPr>
      <w:r>
        <w:rPr>
          <w:b/>
          <w:bCs/>
          <w:sz w:val="20"/>
          <w:szCs w:val="20"/>
        </w:rPr>
        <w:t>(Unaudited</w:t>
      </w:r>
      <w:r>
        <w:rPr>
          <w:b/>
          <w:bCs/>
          <w:sz w:val="20"/>
          <w:szCs w:val="20"/>
        </w:rPr>
        <w:t>)</w:t>
      </w:r>
    </w:p>
    <w:p w:rsidR="00000000" w:rsidRDefault="00CD39EC">
      <w:pPr>
        <w:pStyle w:val="a3"/>
        <w:spacing w:before="0" w:beforeAutospacing="0" w:after="0" w:afterAutospacing="0" w:line="259" w:lineRule="auto"/>
        <w:ind w:left="360"/>
        <w:jc w:val="both"/>
        <w:divId w:val="1310086898"/>
        <w:rPr>
          <w:sz w:val="20"/>
          <w:szCs w:val="20"/>
        </w:rPr>
      </w:pPr>
      <w:r>
        <w:rPr>
          <w:sz w:val="20"/>
          <w:szCs w:val="20"/>
        </w:rPr>
        <w:t>allocate the net acquisition cost of acquired real estate facilities to the underlying land, buildings, and identified intangible assets based upon their respective individual estimated fair values.</w:t>
      </w:r>
      <w:r>
        <w:rPr>
          <w:sz w:val="20"/>
          <w:szCs w:val="20"/>
        </w:rPr>
        <w:t xml:space="preserve"> </w:t>
      </w:r>
    </w:p>
    <w:p w:rsidR="00000000" w:rsidRDefault="00CD39EC">
      <w:pPr>
        <w:pStyle w:val="a3"/>
        <w:spacing w:before="0" w:beforeAutospacing="0" w:after="0" w:afterAutospacing="0" w:line="259" w:lineRule="auto"/>
        <w:ind w:left="360" w:firstLine="720"/>
        <w:jc w:val="both"/>
        <w:divId w:val="1310086898"/>
        <w:rPr>
          <w:sz w:val="20"/>
          <w:szCs w:val="20"/>
        </w:rPr>
      </w:pPr>
      <w:r>
        <w:rPr>
          <w:sz w:val="20"/>
          <w:szCs w:val="20"/>
        </w:rPr>
        <w:t>Costs associated with dispositions of real estate, as we</w:t>
      </w:r>
      <w:r>
        <w:rPr>
          <w:sz w:val="20"/>
          <w:szCs w:val="20"/>
        </w:rPr>
        <w:t>ll as repairs and maintenance costs, are expensed as incurred. We depreciate buildings and improvements on a straight-line basis over estimated useful lives ranging generally between</w:t>
      </w:r>
      <w:r>
        <w:rPr>
          <w:sz w:val="20"/>
          <w:szCs w:val="20"/>
        </w:rPr>
        <w:t xml:space="preserve"> </w:t>
      </w:r>
      <w:r>
        <w:rPr>
          <w:sz w:val="20"/>
          <w:szCs w:val="20"/>
        </w:rPr>
        <w:t>5</w:t>
      </w:r>
      <w:r>
        <w:rPr>
          <w:sz w:val="20"/>
          <w:szCs w:val="20"/>
        </w:rPr>
        <w:t xml:space="preserve"> to</w:t>
      </w:r>
      <w:r>
        <w:rPr>
          <w:sz w:val="20"/>
          <w:szCs w:val="20"/>
        </w:rPr>
        <w:t xml:space="preserve"> </w:t>
      </w:r>
      <w:r>
        <w:rPr>
          <w:sz w:val="20"/>
          <w:szCs w:val="20"/>
        </w:rPr>
        <w:t>25 year</w:t>
      </w:r>
      <w:r>
        <w:rPr>
          <w:sz w:val="20"/>
          <w:szCs w:val="20"/>
        </w:rPr>
        <w:t>s</w:t>
      </w:r>
      <w:r>
        <w:rPr>
          <w:sz w:val="20"/>
          <w:szCs w:val="20"/>
        </w:rPr>
        <w:t>.</w:t>
      </w:r>
    </w:p>
    <w:p w:rsidR="00000000" w:rsidRDefault="00CD39EC">
      <w:pPr>
        <w:pStyle w:val="a3"/>
        <w:spacing w:before="0" w:beforeAutospacing="0" w:after="0" w:afterAutospacing="0" w:line="259" w:lineRule="auto"/>
        <w:ind w:left="360" w:firstLine="720"/>
        <w:jc w:val="both"/>
        <w:divId w:val="1310086898"/>
        <w:rPr>
          <w:sz w:val="20"/>
          <w:szCs w:val="20"/>
        </w:rPr>
      </w:pPr>
      <w:r>
        <w:rPr>
          <w:sz w:val="20"/>
          <w:szCs w:val="20"/>
        </w:rPr>
        <w:t>When we sell a full or partial interest in a real estate f</w:t>
      </w:r>
      <w:r>
        <w:rPr>
          <w:sz w:val="20"/>
          <w:szCs w:val="20"/>
        </w:rPr>
        <w:t>acility without retaining a controlling interest following sale, we recognize a gain or loss on sale as if</w:t>
      </w:r>
      <w:r>
        <w:rPr>
          <w:sz w:val="20"/>
          <w:szCs w:val="20"/>
        </w:rPr>
        <w:t xml:space="preserve"> </w:t>
      </w:r>
      <w:r>
        <w:rPr>
          <w:sz w:val="20"/>
          <w:szCs w:val="20"/>
        </w:rPr>
        <w:t>10</w:t>
      </w:r>
      <w:r>
        <w:rPr>
          <w:sz w:val="20"/>
          <w:szCs w:val="20"/>
        </w:rPr>
        <w:t>0</w:t>
      </w:r>
      <w:r>
        <w:rPr>
          <w:sz w:val="20"/>
          <w:szCs w:val="20"/>
        </w:rPr>
        <w:t>% of the property was sold at fair value. If we retain a controlling interest following the sale, we record a noncontrolling interest for the book</w:t>
      </w:r>
      <w:r>
        <w:rPr>
          <w:sz w:val="20"/>
          <w:szCs w:val="20"/>
        </w:rPr>
        <w:t xml:space="preserve"> value of the partial interest sold, and recognize additional paid-in capital for the difference between the consideration received and the partial interest at book value</w:t>
      </w:r>
      <w:r>
        <w:rPr>
          <w:sz w:val="20"/>
          <w:szCs w:val="20"/>
        </w:rPr>
        <w:t>.</w:t>
      </w:r>
    </w:p>
    <w:p w:rsidR="00000000" w:rsidRDefault="00CD39EC">
      <w:pPr>
        <w:pStyle w:val="a3"/>
        <w:spacing w:before="0" w:beforeAutospacing="0" w:after="0" w:afterAutospacing="0" w:line="259" w:lineRule="auto"/>
        <w:ind w:left="360"/>
        <w:jc w:val="both"/>
        <w:divId w:val="1310086898"/>
        <w:rPr>
          <w:sz w:val="20"/>
          <w:szCs w:val="20"/>
        </w:rPr>
      </w:pPr>
      <w:r>
        <w:rPr>
          <w:sz w:val="20"/>
          <w:szCs w:val="20"/>
          <w:u w:val="single"/>
        </w:rPr>
        <w:t>Other Asset</w:t>
      </w:r>
      <w:r>
        <w:rPr>
          <w:sz w:val="20"/>
          <w:szCs w:val="20"/>
          <w:u w:val="single"/>
        </w:rPr>
        <w:t>s</w:t>
      </w:r>
    </w:p>
    <w:p w:rsidR="00000000" w:rsidRDefault="00CD39EC">
      <w:pPr>
        <w:pStyle w:val="a3"/>
        <w:spacing w:before="0" w:beforeAutospacing="0" w:after="0" w:afterAutospacing="0" w:line="259" w:lineRule="auto"/>
        <w:ind w:left="360" w:firstLine="720"/>
        <w:jc w:val="both"/>
        <w:divId w:val="1310086898"/>
        <w:rPr>
          <w:sz w:val="20"/>
          <w:szCs w:val="20"/>
        </w:rPr>
      </w:pPr>
      <w:r>
        <w:rPr>
          <w:sz w:val="20"/>
          <w:szCs w:val="20"/>
        </w:rPr>
        <w:t>Other assets primarily consist of rents receivable from our tenants (ne</w:t>
      </w:r>
      <w:r>
        <w:rPr>
          <w:sz w:val="20"/>
          <w:szCs w:val="20"/>
        </w:rPr>
        <w:t>t of an allowance for uncollectible amounts), prepaid expenses, restricted cash and right-to-use assets.</w:t>
      </w:r>
      <w:r>
        <w:rPr>
          <w:sz w:val="20"/>
          <w:szCs w:val="20"/>
        </w:rPr>
        <w:t xml:space="preserve"> </w:t>
      </w:r>
    </w:p>
    <w:p w:rsidR="00000000" w:rsidRDefault="00CD39EC">
      <w:pPr>
        <w:pStyle w:val="a3"/>
        <w:spacing w:before="0" w:beforeAutospacing="0" w:after="0" w:afterAutospacing="0" w:line="259" w:lineRule="auto"/>
        <w:ind w:left="360"/>
        <w:jc w:val="both"/>
        <w:divId w:val="1310086898"/>
        <w:rPr>
          <w:sz w:val="20"/>
          <w:szCs w:val="20"/>
        </w:rPr>
      </w:pPr>
      <w:r>
        <w:rPr>
          <w:sz w:val="20"/>
          <w:szCs w:val="20"/>
          <w:u w:val="single"/>
        </w:rPr>
        <w:t>Accrued and Other Liabilitie</w:t>
      </w:r>
      <w:r>
        <w:rPr>
          <w:sz w:val="20"/>
          <w:szCs w:val="20"/>
          <w:u w:val="single"/>
        </w:rPr>
        <w:t>s</w:t>
      </w:r>
    </w:p>
    <w:p w:rsidR="00000000" w:rsidRDefault="00CD39EC">
      <w:pPr>
        <w:pStyle w:val="a3"/>
        <w:spacing w:before="0" w:beforeAutospacing="0" w:after="0" w:afterAutospacing="0" w:line="259" w:lineRule="auto"/>
        <w:ind w:left="360" w:firstLine="720"/>
        <w:jc w:val="both"/>
        <w:divId w:val="1310086898"/>
        <w:rPr>
          <w:sz w:val="20"/>
          <w:szCs w:val="20"/>
        </w:rPr>
      </w:pPr>
      <w:r>
        <w:rPr>
          <w:sz w:val="20"/>
          <w:szCs w:val="20"/>
        </w:rPr>
        <w:t>Accrued and other liabilities consist primarily of rents prepaid by our tenants, trade payables, property tax accruals, accrued payroll, accrued tenant reinsurance losses, lease liabilities, and contingent loss accruals when probable and estimable. We beli</w:t>
      </w:r>
      <w:r>
        <w:rPr>
          <w:sz w:val="20"/>
          <w:szCs w:val="20"/>
        </w:rPr>
        <w:t xml:space="preserve">eve the fair value of our accrued and other liabilities approximates book value, due primarily to the short period until repayment. We disclose the nature of significant unaccrued losses that are reasonably possible of occurring and, if estimable, a range </w:t>
      </w:r>
      <w:r>
        <w:rPr>
          <w:sz w:val="20"/>
          <w:szCs w:val="20"/>
        </w:rPr>
        <w:t>of exposure.</w:t>
      </w:r>
      <w:r>
        <w:rPr>
          <w:sz w:val="20"/>
          <w:szCs w:val="20"/>
        </w:rPr>
        <w:t xml:space="preserve"> </w:t>
      </w:r>
    </w:p>
    <w:p w:rsidR="00000000" w:rsidRDefault="00CD39EC">
      <w:pPr>
        <w:pStyle w:val="a3"/>
        <w:spacing w:before="0" w:beforeAutospacing="0" w:after="0" w:afterAutospacing="0" w:line="259" w:lineRule="auto"/>
        <w:ind w:left="360"/>
        <w:jc w:val="both"/>
        <w:divId w:val="1310086898"/>
        <w:rPr>
          <w:sz w:val="20"/>
          <w:szCs w:val="20"/>
        </w:rPr>
      </w:pPr>
      <w:r>
        <w:rPr>
          <w:sz w:val="20"/>
          <w:szCs w:val="20"/>
          <w:u w:val="single"/>
        </w:rPr>
        <w:t>Cash Equivalents, Restricted Cash, Marketable Securities and Other Financial Instrument</w:t>
      </w:r>
      <w:r>
        <w:rPr>
          <w:sz w:val="20"/>
          <w:szCs w:val="20"/>
          <w:u w:val="single"/>
        </w:rPr>
        <w:t>s</w:t>
      </w:r>
    </w:p>
    <w:p w:rsidR="00000000" w:rsidRDefault="00CD39EC">
      <w:pPr>
        <w:pStyle w:val="a3"/>
        <w:spacing w:before="0" w:beforeAutospacing="0" w:after="0" w:afterAutospacing="0" w:line="259" w:lineRule="auto"/>
        <w:ind w:left="360" w:firstLine="720"/>
        <w:jc w:val="both"/>
        <w:divId w:val="1310086898"/>
        <w:rPr>
          <w:sz w:val="20"/>
          <w:szCs w:val="20"/>
        </w:rPr>
      </w:pPr>
      <w:r>
        <w:rPr>
          <w:sz w:val="20"/>
          <w:szCs w:val="20"/>
        </w:rPr>
        <w:t>Cash equivalents represent highly liquid financial instruments such as money market funds with daily liquidity or short-term commercial paper or treasury</w:t>
      </w:r>
      <w:r>
        <w:rPr>
          <w:sz w:val="20"/>
          <w:szCs w:val="20"/>
        </w:rPr>
        <w:t xml:space="preserve"> securities maturing within three months of acquisition. Cash and equivalents which are restricted from general corporate use are included in other assets. We believe that the book value of all such financial instruments for all periods presented approxima</w:t>
      </w:r>
      <w:r>
        <w:rPr>
          <w:sz w:val="20"/>
          <w:szCs w:val="20"/>
        </w:rPr>
        <w:t>tes fair value, due to the short period to maturity</w:t>
      </w:r>
      <w:r>
        <w:rPr>
          <w:sz w:val="20"/>
          <w:szCs w:val="20"/>
        </w:rPr>
        <w:t>.</w:t>
      </w:r>
    </w:p>
    <w:p w:rsidR="00000000" w:rsidRDefault="00CD39EC">
      <w:pPr>
        <w:pStyle w:val="a3"/>
        <w:spacing w:before="0" w:beforeAutospacing="0" w:after="0" w:afterAutospacing="0" w:line="259" w:lineRule="auto"/>
        <w:ind w:left="360"/>
        <w:jc w:val="both"/>
        <w:divId w:val="1310086898"/>
        <w:rPr>
          <w:sz w:val="20"/>
          <w:szCs w:val="20"/>
        </w:rPr>
      </w:pPr>
      <w:r>
        <w:rPr>
          <w:sz w:val="20"/>
          <w:szCs w:val="20"/>
          <w:u w:val="single"/>
        </w:rPr>
        <w:t>Fair Valu</w:t>
      </w:r>
      <w:r>
        <w:rPr>
          <w:sz w:val="20"/>
          <w:szCs w:val="20"/>
          <w:u w:val="single"/>
        </w:rPr>
        <w:t>e</w:t>
      </w:r>
    </w:p>
    <w:p w:rsidR="00000000" w:rsidRDefault="00CD39EC">
      <w:pPr>
        <w:pStyle w:val="a3"/>
        <w:spacing w:before="0" w:beforeAutospacing="0" w:after="0" w:afterAutospacing="0" w:line="259" w:lineRule="auto"/>
        <w:ind w:left="360" w:firstLine="720"/>
        <w:jc w:val="both"/>
        <w:divId w:val="1310086898"/>
        <w:rPr>
          <w:sz w:val="20"/>
          <w:szCs w:val="20"/>
        </w:rPr>
      </w:pPr>
      <w:r>
        <w:rPr>
          <w:color w:val="000000"/>
          <w:sz w:val="20"/>
          <w:szCs w:val="20"/>
        </w:rPr>
        <w:t xml:space="preserve">As used herein, the term “fair value” is the price that would be received to sell an asset or paid to transfer a liability in an orderly transaction between market participants. Our estimates </w:t>
      </w:r>
      <w:r>
        <w:rPr>
          <w:color w:val="000000"/>
          <w:sz w:val="20"/>
          <w:szCs w:val="20"/>
        </w:rPr>
        <w:t>of fair value involve considerable judgment and are not necessarily indicative of the amounts that could be realized in current market exchanges</w:t>
      </w:r>
      <w:r>
        <w:rPr>
          <w:color w:val="000000"/>
          <w:sz w:val="20"/>
          <w:szCs w:val="20"/>
        </w:rPr>
        <w:t>.</w:t>
      </w:r>
    </w:p>
    <w:p w:rsidR="00000000" w:rsidRDefault="00CD39EC">
      <w:pPr>
        <w:pStyle w:val="a3"/>
        <w:spacing w:before="0" w:beforeAutospacing="0" w:after="0" w:afterAutospacing="0" w:line="259" w:lineRule="auto"/>
        <w:ind w:left="360" w:firstLine="720"/>
        <w:jc w:val="both"/>
        <w:divId w:val="1310086898"/>
        <w:rPr>
          <w:sz w:val="20"/>
          <w:szCs w:val="20"/>
        </w:rPr>
      </w:pPr>
      <w:r>
        <w:rPr>
          <w:sz w:val="20"/>
          <w:szCs w:val="20"/>
        </w:rPr>
        <w:t>We estimate the fair value of our cash and equivalents, marketable securities, other assets, debt, and other l</w:t>
      </w:r>
      <w:r>
        <w:rPr>
          <w:sz w:val="20"/>
          <w:szCs w:val="20"/>
        </w:rPr>
        <w:t xml:space="preserve">iabilities by discounting the related future cash flows at a rate based upon quoted interest rates for securities that have similar characteristics such as credit quality and time to maturity. Such quoted interest rates are referred to generally as “Level </w:t>
      </w:r>
      <w:r>
        <w:rPr>
          <w:sz w:val="20"/>
          <w:szCs w:val="20"/>
        </w:rPr>
        <w:t>2” inputs</w:t>
      </w:r>
      <w:r>
        <w:rPr>
          <w:sz w:val="20"/>
          <w:szCs w:val="20"/>
        </w:rPr>
        <w:t>.</w:t>
      </w:r>
    </w:p>
    <w:p w:rsidR="00000000" w:rsidRDefault="00CD39EC">
      <w:pPr>
        <w:pStyle w:val="a3"/>
        <w:spacing w:before="0" w:beforeAutospacing="0" w:after="0" w:afterAutospacing="0" w:line="259" w:lineRule="auto"/>
        <w:ind w:left="360" w:firstLine="720"/>
        <w:jc w:val="both"/>
        <w:divId w:val="1310086898"/>
        <w:rPr>
          <w:sz w:val="20"/>
          <w:szCs w:val="20"/>
        </w:rPr>
      </w:pPr>
      <w:r>
        <w:rPr>
          <w:sz w:val="20"/>
          <w:szCs w:val="20"/>
        </w:rPr>
        <w:t>We use significant judgment to estimate fair values of investments in real estate, goodwill, and other intangible assets. In estimating their values, we consider significant unobservable inputs such as market prices of land, market capitalizatio</w:t>
      </w:r>
      <w:r>
        <w:rPr>
          <w:sz w:val="20"/>
          <w:szCs w:val="20"/>
        </w:rPr>
        <w:t>n rates, expected returns, earnings multiples, projected levels of earnings, costs of construction, and functional depreciation. These inputs are referred to generally as “Level 3” inputs.</w:t>
      </w:r>
      <w:r>
        <w:rPr>
          <w:sz w:val="20"/>
          <w:szCs w:val="20"/>
        </w:rPr>
        <w:t xml:space="preserve"> </w:t>
      </w:r>
    </w:p>
    <w:p w:rsidR="00000000" w:rsidRDefault="00CD39EC">
      <w:pPr>
        <w:pStyle w:val="a3"/>
        <w:spacing w:before="0" w:beforeAutospacing="0" w:after="0" w:afterAutospacing="0" w:line="259" w:lineRule="auto"/>
        <w:jc w:val="center"/>
        <w:divId w:val="737170020"/>
        <w:rPr>
          <w:sz w:val="20"/>
          <w:szCs w:val="20"/>
        </w:rPr>
      </w:pPr>
      <w:r>
        <w:rPr>
          <w:rStyle w:val="ctheaderfooterpage"/>
          <w:sz w:val="20"/>
          <w:szCs w:val="20"/>
        </w:rPr>
        <w:t>1</w:t>
      </w:r>
      <w:r>
        <w:rPr>
          <w:rStyle w:val="ctheaderfooterpage"/>
          <w:sz w:val="20"/>
          <w:szCs w:val="20"/>
        </w:rPr>
        <w:t>0</w:t>
      </w:r>
    </w:p>
    <w:p w:rsidR="00000000" w:rsidRDefault="00CD39EC">
      <w:pPr>
        <w:spacing w:before="360" w:after="360"/>
        <w:divId w:val="1619993336"/>
        <w:rPr>
          <w:rFonts w:eastAsia="Times New Roman"/>
        </w:rPr>
      </w:pPr>
      <w:r>
        <w:rPr>
          <w:rFonts w:eastAsia="Times New Roman"/>
        </w:rPr>
        <w:pict>
          <v:rect id="_x0000_i1037" style="width:0;height:1.5pt" o:hralign="center" o:hrstd="t" o:hr="t" fillcolor="#a0a0a0" stroked="f"/>
        </w:pict>
      </w:r>
    </w:p>
    <w:p w:rsidR="00000000" w:rsidRDefault="00CD39EC">
      <w:pPr>
        <w:pStyle w:val="a3"/>
        <w:spacing w:before="0" w:beforeAutospacing="0" w:after="0" w:afterAutospacing="0" w:line="259" w:lineRule="auto"/>
        <w:jc w:val="center"/>
        <w:divId w:val="1637754184"/>
        <w:rPr>
          <w:sz w:val="20"/>
          <w:szCs w:val="20"/>
        </w:rPr>
      </w:pPr>
      <w:r>
        <w:rPr>
          <w:b/>
          <w:bCs/>
          <w:sz w:val="20"/>
          <w:szCs w:val="20"/>
        </w:rPr>
        <w:t>PUBLIC STORAG</w:t>
      </w:r>
      <w:r>
        <w:rPr>
          <w:b/>
          <w:bCs/>
          <w:sz w:val="20"/>
          <w:szCs w:val="20"/>
        </w:rPr>
        <w:t>E</w:t>
      </w:r>
    </w:p>
    <w:p w:rsidR="00000000" w:rsidRDefault="00CD39EC">
      <w:pPr>
        <w:pStyle w:val="a3"/>
        <w:spacing w:before="0" w:beforeAutospacing="0" w:after="0" w:afterAutospacing="0" w:line="259" w:lineRule="auto"/>
        <w:jc w:val="center"/>
        <w:divId w:val="1637754184"/>
        <w:rPr>
          <w:sz w:val="20"/>
          <w:szCs w:val="20"/>
        </w:rPr>
      </w:pPr>
      <w:r>
        <w:rPr>
          <w:b/>
          <w:bCs/>
          <w:sz w:val="20"/>
          <w:szCs w:val="20"/>
        </w:rPr>
        <w:t>NOTES TO FI</w:t>
      </w:r>
      <w:r>
        <w:rPr>
          <w:b/>
          <w:bCs/>
          <w:sz w:val="20"/>
          <w:szCs w:val="20"/>
        </w:rPr>
        <w:t>NANCIAL STATEMENT</w:t>
      </w:r>
      <w:r>
        <w:rPr>
          <w:b/>
          <w:bCs/>
          <w:sz w:val="20"/>
          <w:szCs w:val="20"/>
        </w:rPr>
        <w:t>S</w:t>
      </w:r>
    </w:p>
    <w:p w:rsidR="00000000" w:rsidRDefault="00CD39EC">
      <w:pPr>
        <w:pStyle w:val="a3"/>
        <w:spacing w:before="0" w:beforeAutospacing="0" w:after="0" w:afterAutospacing="0" w:line="259" w:lineRule="auto"/>
        <w:jc w:val="center"/>
        <w:divId w:val="1637754184"/>
        <w:rPr>
          <w:sz w:val="20"/>
          <w:szCs w:val="20"/>
        </w:rPr>
      </w:pPr>
      <w:r>
        <w:rPr>
          <w:b/>
          <w:bCs/>
          <w:sz w:val="20"/>
          <w:szCs w:val="20"/>
        </w:rPr>
        <w:t>March 31, 202</w:t>
      </w:r>
      <w:r>
        <w:rPr>
          <w:b/>
          <w:bCs/>
          <w:sz w:val="20"/>
          <w:szCs w:val="20"/>
        </w:rPr>
        <w:t>0</w:t>
      </w:r>
    </w:p>
    <w:p w:rsidR="00000000" w:rsidRDefault="00CD39EC">
      <w:pPr>
        <w:pStyle w:val="a3"/>
        <w:spacing w:before="0" w:beforeAutospacing="0" w:after="0" w:afterAutospacing="0" w:line="259" w:lineRule="auto"/>
        <w:jc w:val="center"/>
        <w:divId w:val="1637754184"/>
        <w:rPr>
          <w:sz w:val="20"/>
          <w:szCs w:val="20"/>
        </w:rPr>
      </w:pPr>
      <w:r>
        <w:rPr>
          <w:b/>
          <w:bCs/>
          <w:sz w:val="20"/>
          <w:szCs w:val="20"/>
        </w:rPr>
        <w:t>(Unaudited</w:t>
      </w:r>
      <w:r>
        <w:rPr>
          <w:b/>
          <w:bCs/>
          <w:sz w:val="20"/>
          <w:szCs w:val="20"/>
        </w:rPr>
        <w:t>)</w:t>
      </w:r>
    </w:p>
    <w:p w:rsidR="00000000" w:rsidRDefault="00CD39EC">
      <w:pPr>
        <w:pStyle w:val="a3"/>
        <w:spacing w:before="0" w:beforeAutospacing="0" w:after="0" w:afterAutospacing="0" w:line="259" w:lineRule="auto"/>
        <w:ind w:left="360"/>
        <w:jc w:val="both"/>
        <w:divId w:val="678387519"/>
        <w:rPr>
          <w:sz w:val="20"/>
          <w:szCs w:val="20"/>
        </w:rPr>
      </w:pPr>
      <w:r>
        <w:rPr>
          <w:sz w:val="20"/>
          <w:szCs w:val="20"/>
          <w:u w:val="single"/>
        </w:rPr>
        <w:t>Currency and Credit Ris</w:t>
      </w:r>
      <w:r>
        <w:rPr>
          <w:sz w:val="20"/>
          <w:szCs w:val="20"/>
          <w:u w:val="single"/>
        </w:rPr>
        <w:t>k</w:t>
      </w:r>
    </w:p>
    <w:p w:rsidR="00000000" w:rsidRDefault="00CD39EC">
      <w:pPr>
        <w:pStyle w:val="a3"/>
        <w:spacing w:before="0" w:beforeAutospacing="0" w:after="0" w:afterAutospacing="0" w:line="259" w:lineRule="auto"/>
        <w:ind w:left="360" w:firstLine="720"/>
        <w:jc w:val="both"/>
        <w:divId w:val="678387519"/>
        <w:rPr>
          <w:sz w:val="20"/>
          <w:szCs w:val="20"/>
        </w:rPr>
      </w:pPr>
      <w:r>
        <w:rPr>
          <w:sz w:val="20"/>
          <w:szCs w:val="20"/>
        </w:rPr>
        <w:t xml:space="preserve">Financial instruments that are exposed to credit risk consist primarily of cash and equivalents, certain portions of other assets including rents receivable from our tenants (net of an </w:t>
      </w:r>
      <w:r>
        <w:rPr>
          <w:sz w:val="20"/>
          <w:szCs w:val="20"/>
        </w:rPr>
        <w:t>allowance for uncollectible receivables based upon expected losses in the portfolio) and restricted cash. Cash equivalents we invest in are either money market funds with a rating of at least AAA by Standard &amp; Poor’s, commercial paper that is rated A1 by S</w:t>
      </w:r>
      <w:r>
        <w:rPr>
          <w:sz w:val="20"/>
          <w:szCs w:val="20"/>
        </w:rPr>
        <w:t>tandard &amp; Poor’s or deposits with highly rated commercial banks</w:t>
      </w:r>
      <w:r>
        <w:rPr>
          <w:sz w:val="20"/>
          <w:szCs w:val="20"/>
        </w:rPr>
        <w:t>.</w:t>
      </w:r>
    </w:p>
    <w:p w:rsidR="00000000" w:rsidRDefault="00CD39EC">
      <w:pPr>
        <w:pStyle w:val="a3"/>
        <w:spacing w:before="0" w:beforeAutospacing="0" w:after="0" w:afterAutospacing="0" w:line="259" w:lineRule="auto"/>
        <w:ind w:left="360" w:firstLine="720"/>
        <w:jc w:val="both"/>
        <w:divId w:val="678387519"/>
        <w:rPr>
          <w:sz w:val="20"/>
          <w:szCs w:val="20"/>
        </w:rPr>
      </w:pPr>
      <w:r>
        <w:rPr>
          <w:sz w:val="20"/>
          <w:szCs w:val="20"/>
        </w:rPr>
        <w:t>At March 31, 2020, due primarily to our investment in Shurgard (Note 4) and our notes payable denominated in Euros (Note 6), our operating results and financial position are affected by fluct</w:t>
      </w:r>
      <w:r>
        <w:rPr>
          <w:sz w:val="20"/>
          <w:szCs w:val="20"/>
        </w:rPr>
        <w:t>uations in currency exchange rates between the Euro, and to a lesser extent, other European currencies, against the U.S. Dollar.</w:t>
      </w:r>
      <w:r>
        <w:rPr>
          <w:sz w:val="20"/>
          <w:szCs w:val="20"/>
        </w:rPr>
        <w:t xml:space="preserve"> </w:t>
      </w:r>
    </w:p>
    <w:p w:rsidR="00000000" w:rsidRDefault="00CD39EC">
      <w:pPr>
        <w:pStyle w:val="a3"/>
        <w:spacing w:before="0" w:beforeAutospacing="0" w:after="0" w:afterAutospacing="0" w:line="259" w:lineRule="auto"/>
        <w:ind w:left="360"/>
        <w:jc w:val="both"/>
        <w:divId w:val="678387519"/>
        <w:rPr>
          <w:sz w:val="20"/>
          <w:szCs w:val="20"/>
        </w:rPr>
      </w:pPr>
      <w:r>
        <w:rPr>
          <w:sz w:val="20"/>
          <w:szCs w:val="20"/>
          <w:u w:val="single"/>
        </w:rPr>
        <w:t>Goodwill and Other Intangible Assets</w:t>
      </w:r>
      <w:r>
        <w:rPr>
          <w:sz w:val="20"/>
          <w:szCs w:val="20"/>
          <w:u w:val="single"/>
        </w:rPr>
        <w:t xml:space="preserve"> </w:t>
      </w:r>
    </w:p>
    <w:p w:rsidR="00000000" w:rsidRDefault="00CD39EC">
      <w:pPr>
        <w:pStyle w:val="a3"/>
        <w:spacing w:before="0" w:beforeAutospacing="0" w:after="0" w:afterAutospacing="0" w:line="259" w:lineRule="auto"/>
        <w:ind w:left="360" w:firstLine="720"/>
        <w:jc w:val="both"/>
        <w:divId w:val="678387519"/>
        <w:rPr>
          <w:sz w:val="20"/>
          <w:szCs w:val="20"/>
        </w:rPr>
      </w:pPr>
      <w:r>
        <w:rPr>
          <w:sz w:val="20"/>
          <w:szCs w:val="20"/>
        </w:rPr>
        <w:t>Intangible assets are comprised of goodwill, the “Shurgard” trade name, and finite-lived</w:t>
      </w:r>
      <w:r>
        <w:rPr>
          <w:sz w:val="20"/>
          <w:szCs w:val="20"/>
        </w:rPr>
        <w:t xml:space="preserve"> assets.</w:t>
      </w:r>
      <w:r>
        <w:rPr>
          <w:sz w:val="20"/>
          <w:szCs w:val="20"/>
        </w:rPr>
        <w:t xml:space="preserve"> </w:t>
      </w:r>
    </w:p>
    <w:p w:rsidR="00000000" w:rsidRDefault="00CD39EC">
      <w:pPr>
        <w:pStyle w:val="a3"/>
        <w:spacing w:before="0" w:beforeAutospacing="0" w:after="0" w:afterAutospacing="0" w:line="259" w:lineRule="auto"/>
        <w:ind w:left="360" w:firstLine="720"/>
        <w:jc w:val="both"/>
        <w:divId w:val="678387519"/>
        <w:rPr>
          <w:sz w:val="20"/>
          <w:szCs w:val="20"/>
        </w:rPr>
      </w:pPr>
      <w:r>
        <w:rPr>
          <w:sz w:val="20"/>
          <w:szCs w:val="20"/>
        </w:rPr>
        <w:t xml:space="preserve">Goodwill totaled </w:t>
      </w:r>
      <w:r>
        <w:rPr>
          <w:sz w:val="20"/>
          <w:szCs w:val="20"/>
        </w:rPr>
        <w:t>$</w:t>
      </w:r>
      <w:r>
        <w:rPr>
          <w:sz w:val="20"/>
          <w:szCs w:val="20"/>
        </w:rPr>
        <w:t>174.</w:t>
      </w:r>
      <w:r>
        <w:rPr>
          <w:sz w:val="20"/>
          <w:szCs w:val="20"/>
        </w:rPr>
        <w:t>6</w:t>
      </w:r>
      <w:r>
        <w:rPr>
          <w:sz w:val="20"/>
          <w:szCs w:val="20"/>
        </w:rPr>
        <w:t xml:space="preserve"> million at March 31, 2020 and December 31, 2019. The “Shurgard” trade name, which is used by Shurgard pursuant to a fee-based licensing agreement, has a book value of </w:t>
      </w:r>
      <w:r>
        <w:rPr>
          <w:sz w:val="20"/>
          <w:szCs w:val="20"/>
        </w:rPr>
        <w:t>$</w:t>
      </w:r>
      <w:r>
        <w:rPr>
          <w:sz w:val="20"/>
          <w:szCs w:val="20"/>
        </w:rPr>
        <w:t>18.</w:t>
      </w:r>
      <w:r>
        <w:rPr>
          <w:sz w:val="20"/>
          <w:szCs w:val="20"/>
        </w:rPr>
        <w:t>8</w:t>
      </w:r>
      <w:r>
        <w:rPr>
          <w:sz w:val="20"/>
          <w:szCs w:val="20"/>
        </w:rPr>
        <w:t xml:space="preserve"> million at March 31, 2020 and December 31, 2019. </w:t>
      </w:r>
      <w:r>
        <w:rPr>
          <w:sz w:val="20"/>
          <w:szCs w:val="20"/>
        </w:rPr>
        <w:t>Goodwill and the “Shurgard” trade name have indefinite lives and are not amortized</w:t>
      </w:r>
      <w:r>
        <w:rPr>
          <w:sz w:val="20"/>
          <w:szCs w:val="20"/>
        </w:rPr>
        <w:t>.</w:t>
      </w:r>
    </w:p>
    <w:p w:rsidR="00000000" w:rsidRDefault="00CD39EC">
      <w:pPr>
        <w:pStyle w:val="a3"/>
        <w:spacing w:before="0" w:beforeAutospacing="0" w:after="0" w:afterAutospacing="0" w:line="259" w:lineRule="auto"/>
        <w:ind w:left="360" w:firstLine="720"/>
        <w:jc w:val="both"/>
        <w:divId w:val="678387519"/>
        <w:rPr>
          <w:sz w:val="20"/>
          <w:szCs w:val="20"/>
        </w:rPr>
      </w:pPr>
      <w:r>
        <w:rPr>
          <w:sz w:val="20"/>
          <w:szCs w:val="20"/>
        </w:rPr>
        <w:t>Our finite-lived assets are comprised primarily of acquired customers in place amortized relative to the benefit of the customers in place, with such amortization reflected</w:t>
      </w:r>
      <w:r>
        <w:rPr>
          <w:sz w:val="20"/>
          <w:szCs w:val="20"/>
        </w:rPr>
        <w:t xml:space="preserve"> as depreciation and amortization expense on our income statement; and property tax abatements amortized relative to the reduction in property tax paid, with such amortization reflected as self-storage cost of operations on our income statement. At March 3</w:t>
      </w:r>
      <w:r>
        <w:rPr>
          <w:sz w:val="20"/>
          <w:szCs w:val="20"/>
        </w:rPr>
        <w:t xml:space="preserve">1, 2020, these intangibles had a net book value of </w:t>
      </w:r>
      <w:r>
        <w:rPr>
          <w:sz w:val="20"/>
          <w:szCs w:val="20"/>
        </w:rPr>
        <w:t>$</w:t>
      </w:r>
      <w:r>
        <w:rPr>
          <w:sz w:val="20"/>
          <w:szCs w:val="20"/>
        </w:rPr>
        <w:t>16.</w:t>
      </w:r>
      <w:r>
        <w:rPr>
          <w:sz w:val="20"/>
          <w:szCs w:val="20"/>
        </w:rPr>
        <w:t>0</w:t>
      </w:r>
      <w:r>
        <w:rPr>
          <w:sz w:val="20"/>
          <w:szCs w:val="20"/>
        </w:rPr>
        <w:t xml:space="preserve"> million (</w:t>
      </w:r>
      <w:r>
        <w:rPr>
          <w:sz w:val="20"/>
          <w:szCs w:val="20"/>
        </w:rPr>
        <w:t>$</w:t>
      </w:r>
      <w:r>
        <w:rPr>
          <w:sz w:val="20"/>
          <w:szCs w:val="20"/>
        </w:rPr>
        <w:t>12.</w:t>
      </w:r>
      <w:r>
        <w:rPr>
          <w:sz w:val="20"/>
          <w:szCs w:val="20"/>
        </w:rPr>
        <w:t>5</w:t>
      </w:r>
      <w:r>
        <w:rPr>
          <w:sz w:val="20"/>
          <w:szCs w:val="20"/>
        </w:rPr>
        <w:t xml:space="preserve"> million at December 31, 2019). Accumulated amortization totaled </w:t>
      </w:r>
      <w:r>
        <w:rPr>
          <w:sz w:val="20"/>
          <w:szCs w:val="20"/>
        </w:rPr>
        <w:t>$</w:t>
      </w:r>
      <w:r>
        <w:rPr>
          <w:sz w:val="20"/>
          <w:szCs w:val="20"/>
        </w:rPr>
        <w:t>29.</w:t>
      </w:r>
      <w:r>
        <w:rPr>
          <w:sz w:val="20"/>
          <w:szCs w:val="20"/>
        </w:rPr>
        <w:t>4</w:t>
      </w:r>
      <w:r>
        <w:rPr>
          <w:sz w:val="20"/>
          <w:szCs w:val="20"/>
        </w:rPr>
        <w:t xml:space="preserve"> million at March 31, 2020 (</w:t>
      </w:r>
      <w:r>
        <w:rPr>
          <w:sz w:val="20"/>
          <w:szCs w:val="20"/>
        </w:rPr>
        <w:t>$</w:t>
      </w:r>
      <w:r>
        <w:rPr>
          <w:sz w:val="20"/>
          <w:szCs w:val="20"/>
        </w:rPr>
        <w:t>27.</w:t>
      </w:r>
      <w:r>
        <w:rPr>
          <w:sz w:val="20"/>
          <w:szCs w:val="20"/>
        </w:rPr>
        <w:t>5</w:t>
      </w:r>
      <w:r>
        <w:rPr>
          <w:sz w:val="20"/>
          <w:szCs w:val="20"/>
        </w:rPr>
        <w:t xml:space="preserve"> million at December 31, 2019), and amortization expense of </w:t>
      </w:r>
      <w:r>
        <w:rPr>
          <w:sz w:val="20"/>
          <w:szCs w:val="20"/>
        </w:rPr>
        <w:t>$</w:t>
      </w:r>
      <w:r>
        <w:rPr>
          <w:sz w:val="20"/>
          <w:szCs w:val="20"/>
        </w:rPr>
        <w:t>4.</w:t>
      </w:r>
      <w:r>
        <w:rPr>
          <w:sz w:val="20"/>
          <w:szCs w:val="20"/>
        </w:rPr>
        <w:t>7</w:t>
      </w:r>
      <w:r>
        <w:rPr>
          <w:sz w:val="20"/>
          <w:szCs w:val="20"/>
        </w:rPr>
        <w:t xml:space="preserve"> million and </w:t>
      </w:r>
      <w:r>
        <w:rPr>
          <w:sz w:val="20"/>
          <w:szCs w:val="20"/>
        </w:rPr>
        <w:t>$</w:t>
      </w:r>
      <w:r>
        <w:rPr>
          <w:sz w:val="20"/>
          <w:szCs w:val="20"/>
        </w:rPr>
        <w:t>3.</w:t>
      </w:r>
      <w:r>
        <w:rPr>
          <w:sz w:val="20"/>
          <w:szCs w:val="20"/>
        </w:rPr>
        <w:t>9</w:t>
      </w:r>
      <w:r>
        <w:rPr>
          <w:sz w:val="20"/>
          <w:szCs w:val="20"/>
        </w:rPr>
        <w:t> </w:t>
      </w:r>
      <w:r>
        <w:rPr>
          <w:sz w:val="20"/>
          <w:szCs w:val="20"/>
        </w:rPr>
        <w:t>million was recorded in the three months ended March 31, 2020 and 2019, respectively.</w:t>
      </w:r>
      <w:r>
        <w:rPr>
          <w:sz w:val="20"/>
          <w:szCs w:val="20"/>
        </w:rPr>
        <w:t xml:space="preserve"> </w:t>
      </w:r>
    </w:p>
    <w:p w:rsidR="00000000" w:rsidRDefault="00CD39EC">
      <w:pPr>
        <w:pStyle w:val="a3"/>
        <w:spacing w:before="0" w:beforeAutospacing="0" w:after="0" w:afterAutospacing="0" w:line="259" w:lineRule="auto"/>
        <w:ind w:left="360" w:firstLine="720"/>
        <w:jc w:val="both"/>
        <w:divId w:val="678387519"/>
        <w:rPr>
          <w:sz w:val="20"/>
          <w:szCs w:val="20"/>
        </w:rPr>
      </w:pPr>
      <w:r>
        <w:rPr>
          <w:sz w:val="20"/>
          <w:szCs w:val="20"/>
        </w:rPr>
        <w:t xml:space="preserve">The estimated future amortization expense for our finite-lived intangible assets at March 31, 2020 is approximately </w:t>
      </w:r>
      <w:r>
        <w:rPr>
          <w:sz w:val="20"/>
          <w:szCs w:val="20"/>
        </w:rPr>
        <w:t>$</w:t>
      </w:r>
      <w:r>
        <w:rPr>
          <w:sz w:val="20"/>
          <w:szCs w:val="20"/>
        </w:rPr>
        <w:t>7.</w:t>
      </w:r>
      <w:r>
        <w:rPr>
          <w:sz w:val="20"/>
          <w:szCs w:val="20"/>
        </w:rPr>
        <w:t>6</w:t>
      </w:r>
      <w:r>
        <w:rPr>
          <w:sz w:val="20"/>
          <w:szCs w:val="20"/>
        </w:rPr>
        <w:t xml:space="preserve"> million in the remainder of 2020, </w:t>
      </w:r>
      <w:r>
        <w:rPr>
          <w:sz w:val="20"/>
          <w:szCs w:val="20"/>
        </w:rPr>
        <w:t>$</w:t>
      </w:r>
      <w:r>
        <w:rPr>
          <w:sz w:val="20"/>
          <w:szCs w:val="20"/>
        </w:rPr>
        <w:t>2.</w:t>
      </w:r>
      <w:r>
        <w:rPr>
          <w:sz w:val="20"/>
          <w:szCs w:val="20"/>
        </w:rPr>
        <w:t>4</w:t>
      </w:r>
      <w:r>
        <w:rPr>
          <w:sz w:val="20"/>
          <w:szCs w:val="20"/>
        </w:rPr>
        <w:t xml:space="preserve"> million i</w:t>
      </w:r>
      <w:r>
        <w:rPr>
          <w:sz w:val="20"/>
          <w:szCs w:val="20"/>
        </w:rPr>
        <w:t xml:space="preserve">n 2021 and </w:t>
      </w:r>
      <w:r>
        <w:rPr>
          <w:sz w:val="20"/>
          <w:szCs w:val="20"/>
        </w:rPr>
        <w:t>$</w:t>
      </w:r>
      <w:r>
        <w:rPr>
          <w:sz w:val="20"/>
          <w:szCs w:val="20"/>
        </w:rPr>
        <w:t>6.</w:t>
      </w:r>
      <w:r>
        <w:rPr>
          <w:sz w:val="20"/>
          <w:szCs w:val="20"/>
        </w:rPr>
        <w:t>0</w:t>
      </w:r>
      <w:r>
        <w:rPr>
          <w:sz w:val="20"/>
          <w:szCs w:val="20"/>
        </w:rPr>
        <w:t xml:space="preserve"> million thereafter. During the three months ended March 31, 2020, intangibles increased </w:t>
      </w:r>
      <w:r>
        <w:rPr>
          <w:sz w:val="20"/>
          <w:szCs w:val="20"/>
        </w:rPr>
        <w:t>$</w:t>
      </w:r>
      <w:r>
        <w:rPr>
          <w:sz w:val="20"/>
          <w:szCs w:val="20"/>
        </w:rPr>
        <w:t>8.</w:t>
      </w:r>
      <w:r>
        <w:rPr>
          <w:sz w:val="20"/>
          <w:szCs w:val="20"/>
        </w:rPr>
        <w:t>2</w:t>
      </w:r>
      <w:r>
        <w:rPr>
          <w:sz w:val="20"/>
          <w:szCs w:val="20"/>
        </w:rPr>
        <w:t> </w:t>
      </w:r>
      <w:r>
        <w:rPr>
          <w:sz w:val="20"/>
          <w:szCs w:val="20"/>
        </w:rPr>
        <w:t>million in connection with the acquisition of self-storage facilities (Note 3).</w:t>
      </w:r>
      <w:r>
        <w:rPr>
          <w:sz w:val="20"/>
          <w:szCs w:val="20"/>
        </w:rPr>
        <w:t xml:space="preserve"> </w:t>
      </w:r>
    </w:p>
    <w:p w:rsidR="00000000" w:rsidRDefault="00CD39EC">
      <w:pPr>
        <w:pStyle w:val="a3"/>
        <w:spacing w:before="0" w:beforeAutospacing="0" w:after="0" w:afterAutospacing="0" w:line="259" w:lineRule="auto"/>
        <w:ind w:left="360"/>
        <w:jc w:val="both"/>
        <w:divId w:val="678387519"/>
        <w:rPr>
          <w:sz w:val="20"/>
          <w:szCs w:val="20"/>
        </w:rPr>
      </w:pPr>
      <w:r>
        <w:rPr>
          <w:sz w:val="20"/>
          <w:szCs w:val="20"/>
          <w:u w:val="single"/>
        </w:rPr>
        <w:t>Evaluation of Asset Impairmen</w:t>
      </w:r>
      <w:r>
        <w:rPr>
          <w:sz w:val="20"/>
          <w:szCs w:val="20"/>
          <w:u w:val="single"/>
        </w:rPr>
        <w:t>t</w:t>
      </w:r>
    </w:p>
    <w:p w:rsidR="00000000" w:rsidRDefault="00CD39EC">
      <w:pPr>
        <w:pStyle w:val="a3"/>
        <w:spacing w:before="0" w:beforeAutospacing="0" w:after="0" w:afterAutospacing="0" w:line="259" w:lineRule="auto"/>
        <w:ind w:left="360" w:firstLine="720"/>
        <w:jc w:val="both"/>
        <w:divId w:val="678387519"/>
        <w:rPr>
          <w:sz w:val="20"/>
          <w:szCs w:val="20"/>
        </w:rPr>
      </w:pPr>
      <w:r>
        <w:rPr>
          <w:sz w:val="20"/>
          <w:szCs w:val="20"/>
        </w:rPr>
        <w:t>We evaluate our real estate and finite-lived intangible assets for impairment each quarter. If there are indicators of impairment and we determine that the asset is not recoverable from future undiscounted cash flows to be received through the asset’s rema</w:t>
      </w:r>
      <w:r>
        <w:rPr>
          <w:sz w:val="20"/>
          <w:szCs w:val="20"/>
        </w:rPr>
        <w:t>ining life (or, if earlier, the expected disposal date), we record an impairment charge to the extent the carrying amount exceeds the asset’s estimated fair value or net proceeds from expected disposal.</w:t>
      </w:r>
      <w:r>
        <w:rPr>
          <w:sz w:val="20"/>
          <w:szCs w:val="20"/>
        </w:rPr>
        <w:t xml:space="preserve"> </w:t>
      </w:r>
    </w:p>
    <w:p w:rsidR="00000000" w:rsidRDefault="00CD39EC">
      <w:pPr>
        <w:pStyle w:val="a3"/>
        <w:spacing w:before="0" w:beforeAutospacing="0" w:after="0" w:afterAutospacing="0" w:line="259" w:lineRule="auto"/>
        <w:ind w:left="360" w:firstLine="720"/>
        <w:jc w:val="both"/>
        <w:divId w:val="678387519"/>
        <w:rPr>
          <w:sz w:val="20"/>
          <w:szCs w:val="20"/>
        </w:rPr>
      </w:pPr>
      <w:r>
        <w:rPr>
          <w:sz w:val="20"/>
          <w:szCs w:val="20"/>
        </w:rPr>
        <w:t>We evaluate our investments in unconsolidated real e</w:t>
      </w:r>
      <w:r>
        <w:rPr>
          <w:sz w:val="20"/>
          <w:szCs w:val="20"/>
        </w:rPr>
        <w:t>state entities for impairment on a quarterly basis. We record an impairment charge to the extent the carrying amount exceeds estimated fair value, when we believe any such shortfall is other than temporary.</w:t>
      </w:r>
      <w:r>
        <w:rPr>
          <w:sz w:val="20"/>
          <w:szCs w:val="20"/>
        </w:rPr>
        <w:t xml:space="preserve"> </w:t>
      </w:r>
    </w:p>
    <w:p w:rsidR="00000000" w:rsidRDefault="00CD39EC">
      <w:pPr>
        <w:pStyle w:val="a3"/>
        <w:spacing w:before="0" w:beforeAutospacing="0" w:after="0" w:afterAutospacing="0" w:line="259" w:lineRule="auto"/>
        <w:ind w:left="360" w:firstLine="720"/>
        <w:jc w:val="both"/>
        <w:divId w:val="678387519"/>
        <w:rPr>
          <w:sz w:val="20"/>
          <w:szCs w:val="20"/>
        </w:rPr>
      </w:pPr>
      <w:r>
        <w:rPr>
          <w:sz w:val="20"/>
          <w:szCs w:val="20"/>
        </w:rPr>
        <w:t>We evaluate goodwill for impairment annually and</w:t>
      </w:r>
      <w:r>
        <w:rPr>
          <w:sz w:val="20"/>
          <w:szCs w:val="20"/>
        </w:rPr>
        <w:t xml:space="preserve"> whenever relevant events, circumstances and other related factors indicate that fair value of the related reporting unit may be less than the carrying amount. If we determine that the fair value of the reporting unit exceeds the aggregate carrying amount,</w:t>
      </w:r>
      <w:r>
        <w:rPr>
          <w:sz w:val="20"/>
          <w:szCs w:val="20"/>
        </w:rPr>
        <w:t xml:space="preserve"> no impairment charge</w:t>
      </w:r>
      <w:r>
        <w:rPr>
          <w:sz w:val="20"/>
          <w:szCs w:val="20"/>
        </w:rPr>
        <w:t xml:space="preserve"> </w:t>
      </w:r>
    </w:p>
    <w:p w:rsidR="00000000" w:rsidRDefault="00CD39EC">
      <w:pPr>
        <w:pStyle w:val="a3"/>
        <w:spacing w:before="0" w:beforeAutospacing="0" w:after="0" w:afterAutospacing="0" w:line="259" w:lineRule="auto"/>
        <w:jc w:val="center"/>
        <w:divId w:val="190802428"/>
        <w:rPr>
          <w:sz w:val="20"/>
          <w:szCs w:val="20"/>
        </w:rPr>
      </w:pPr>
      <w:r>
        <w:rPr>
          <w:rStyle w:val="ctheaderfooterpage"/>
          <w:sz w:val="20"/>
          <w:szCs w:val="20"/>
        </w:rPr>
        <w:t>1</w:t>
      </w:r>
      <w:r>
        <w:rPr>
          <w:rStyle w:val="ctheaderfooterpage"/>
          <w:sz w:val="20"/>
          <w:szCs w:val="20"/>
        </w:rPr>
        <w:t>1</w:t>
      </w:r>
    </w:p>
    <w:p w:rsidR="00000000" w:rsidRDefault="00CD39EC">
      <w:pPr>
        <w:spacing w:before="360" w:after="360"/>
        <w:divId w:val="156921321"/>
        <w:rPr>
          <w:rFonts w:eastAsia="Times New Roman"/>
        </w:rPr>
      </w:pPr>
      <w:r>
        <w:rPr>
          <w:rFonts w:eastAsia="Times New Roman"/>
        </w:rPr>
        <w:pict>
          <v:rect id="_x0000_i1038" style="width:0;height:1.5pt" o:hralign="center" o:hrstd="t" o:hr="t" fillcolor="#a0a0a0" stroked="f"/>
        </w:pict>
      </w:r>
    </w:p>
    <w:p w:rsidR="00000000" w:rsidRDefault="00CD39EC">
      <w:pPr>
        <w:pStyle w:val="a3"/>
        <w:spacing w:before="0" w:beforeAutospacing="0" w:after="0" w:afterAutospacing="0" w:line="259" w:lineRule="auto"/>
        <w:jc w:val="center"/>
        <w:divId w:val="187642734"/>
        <w:rPr>
          <w:sz w:val="20"/>
          <w:szCs w:val="20"/>
        </w:rPr>
      </w:pPr>
      <w:r>
        <w:rPr>
          <w:b/>
          <w:bCs/>
          <w:sz w:val="20"/>
          <w:szCs w:val="20"/>
        </w:rPr>
        <w:t>PUBLIC STORAG</w:t>
      </w:r>
      <w:r>
        <w:rPr>
          <w:b/>
          <w:bCs/>
          <w:sz w:val="20"/>
          <w:szCs w:val="20"/>
        </w:rPr>
        <w:t>E</w:t>
      </w:r>
    </w:p>
    <w:p w:rsidR="00000000" w:rsidRDefault="00CD39EC">
      <w:pPr>
        <w:pStyle w:val="a3"/>
        <w:spacing w:before="0" w:beforeAutospacing="0" w:after="0" w:afterAutospacing="0" w:line="259" w:lineRule="auto"/>
        <w:jc w:val="center"/>
        <w:divId w:val="187642734"/>
        <w:rPr>
          <w:sz w:val="20"/>
          <w:szCs w:val="20"/>
        </w:rPr>
      </w:pPr>
      <w:r>
        <w:rPr>
          <w:b/>
          <w:bCs/>
          <w:sz w:val="20"/>
          <w:szCs w:val="20"/>
        </w:rPr>
        <w:t>NOTES TO FINANCIAL STATEMENT</w:t>
      </w:r>
      <w:r>
        <w:rPr>
          <w:b/>
          <w:bCs/>
          <w:sz w:val="20"/>
          <w:szCs w:val="20"/>
        </w:rPr>
        <w:t>S</w:t>
      </w:r>
    </w:p>
    <w:p w:rsidR="00000000" w:rsidRDefault="00CD39EC">
      <w:pPr>
        <w:pStyle w:val="a3"/>
        <w:spacing w:before="0" w:beforeAutospacing="0" w:after="0" w:afterAutospacing="0" w:line="259" w:lineRule="auto"/>
        <w:jc w:val="center"/>
        <w:divId w:val="187642734"/>
        <w:rPr>
          <w:sz w:val="20"/>
          <w:szCs w:val="20"/>
        </w:rPr>
      </w:pPr>
      <w:r>
        <w:rPr>
          <w:b/>
          <w:bCs/>
          <w:sz w:val="20"/>
          <w:szCs w:val="20"/>
        </w:rPr>
        <w:t>March 31, 202</w:t>
      </w:r>
      <w:r>
        <w:rPr>
          <w:b/>
          <w:bCs/>
          <w:sz w:val="20"/>
          <w:szCs w:val="20"/>
        </w:rPr>
        <w:t>0</w:t>
      </w:r>
    </w:p>
    <w:p w:rsidR="00000000" w:rsidRDefault="00CD39EC">
      <w:pPr>
        <w:pStyle w:val="a3"/>
        <w:spacing w:before="0" w:beforeAutospacing="0" w:after="0" w:afterAutospacing="0" w:line="259" w:lineRule="auto"/>
        <w:jc w:val="center"/>
        <w:divId w:val="187642734"/>
        <w:rPr>
          <w:sz w:val="20"/>
          <w:szCs w:val="20"/>
        </w:rPr>
      </w:pPr>
      <w:r>
        <w:rPr>
          <w:b/>
          <w:bCs/>
          <w:sz w:val="20"/>
          <w:szCs w:val="20"/>
        </w:rPr>
        <w:t>(Unaudited</w:t>
      </w:r>
      <w:r>
        <w:rPr>
          <w:b/>
          <w:bCs/>
          <w:sz w:val="20"/>
          <w:szCs w:val="20"/>
        </w:rPr>
        <w:t>)</w:t>
      </w:r>
    </w:p>
    <w:p w:rsidR="00000000" w:rsidRDefault="00CD39EC">
      <w:pPr>
        <w:pStyle w:val="a3"/>
        <w:spacing w:before="0" w:beforeAutospacing="0" w:after="0" w:afterAutospacing="0" w:line="259" w:lineRule="auto"/>
        <w:ind w:left="360"/>
        <w:jc w:val="both"/>
        <w:divId w:val="1000767218"/>
        <w:rPr>
          <w:sz w:val="20"/>
          <w:szCs w:val="20"/>
        </w:rPr>
      </w:pPr>
      <w:r>
        <w:rPr>
          <w:sz w:val="20"/>
          <w:szCs w:val="20"/>
        </w:rPr>
        <w:t>is recorded. Otherwise, we record an impairment charge to the extent the carrying amount of the goodwill exceeds the amoun</w:t>
      </w:r>
      <w:r>
        <w:rPr>
          <w:sz w:val="20"/>
          <w:szCs w:val="20"/>
        </w:rPr>
        <w:t>t that would be allocated to goodwill if the reporting unit were acquired for estimated fair value.</w:t>
      </w:r>
      <w:r>
        <w:rPr>
          <w:sz w:val="20"/>
          <w:szCs w:val="20"/>
        </w:rPr>
        <w:t xml:space="preserve"> </w:t>
      </w:r>
    </w:p>
    <w:p w:rsidR="00000000" w:rsidRDefault="00CD39EC">
      <w:pPr>
        <w:pStyle w:val="a3"/>
        <w:spacing w:before="0" w:beforeAutospacing="0" w:after="0" w:afterAutospacing="0" w:line="259" w:lineRule="auto"/>
        <w:ind w:left="360" w:firstLine="720"/>
        <w:jc w:val="both"/>
        <w:divId w:val="1000767218"/>
        <w:rPr>
          <w:sz w:val="20"/>
          <w:szCs w:val="20"/>
        </w:rPr>
      </w:pPr>
      <w:r>
        <w:rPr>
          <w:sz w:val="20"/>
          <w:szCs w:val="20"/>
        </w:rPr>
        <w:t>We evaluate other indefinite-lived intangible assets, such as the “Shurgard” trade name for impairment at least annually and whenever relevant events, circ</w:t>
      </w:r>
      <w:r>
        <w:rPr>
          <w:sz w:val="20"/>
          <w:szCs w:val="20"/>
        </w:rPr>
        <w:t xml:space="preserve">umstances and other related factors indicate that the fair value is less than the carrying amount. When we conclude that it is likely that the asset is not impaired, we do not record an impairment charge and no further analysis is performed. Otherwise, we </w:t>
      </w:r>
      <w:r>
        <w:rPr>
          <w:sz w:val="20"/>
          <w:szCs w:val="20"/>
        </w:rPr>
        <w:t>record an impairment charge to the extent the carrying amount exceeds the asset’s estimated fair value.</w:t>
      </w:r>
      <w:r>
        <w:rPr>
          <w:sz w:val="20"/>
          <w:szCs w:val="20"/>
        </w:rPr>
        <w:t xml:space="preserve"> </w:t>
      </w:r>
    </w:p>
    <w:p w:rsidR="00000000" w:rsidRDefault="00CD39EC">
      <w:pPr>
        <w:pStyle w:val="a3"/>
        <w:spacing w:before="0" w:beforeAutospacing="0" w:after="0" w:afterAutospacing="0" w:line="259" w:lineRule="auto"/>
        <w:ind w:left="360" w:firstLine="720"/>
        <w:jc w:val="both"/>
        <w:divId w:val="1000767218"/>
        <w:rPr>
          <w:sz w:val="20"/>
          <w:szCs w:val="20"/>
        </w:rPr>
      </w:pPr>
      <w:r>
        <w:rPr>
          <w:sz w:val="20"/>
          <w:szCs w:val="20"/>
        </w:rPr>
        <w:t>N</w:t>
      </w:r>
      <w:r>
        <w:rPr>
          <w:sz w:val="20"/>
          <w:szCs w:val="20"/>
        </w:rPr>
        <w:t>o</w:t>
      </w:r>
      <w:r>
        <w:rPr>
          <w:sz w:val="20"/>
          <w:szCs w:val="20"/>
        </w:rPr>
        <w:t xml:space="preserve"> impairments were recorded in any of our evaluations for any period presented herein</w:t>
      </w:r>
      <w:r>
        <w:rPr>
          <w:sz w:val="20"/>
          <w:szCs w:val="20"/>
        </w:rPr>
        <w:t>.</w:t>
      </w:r>
    </w:p>
    <w:p w:rsidR="00000000" w:rsidRDefault="00CD39EC">
      <w:pPr>
        <w:pStyle w:val="a3"/>
        <w:spacing w:before="0" w:beforeAutospacing="0" w:after="0" w:afterAutospacing="0" w:line="259" w:lineRule="auto"/>
        <w:ind w:left="360"/>
        <w:jc w:val="both"/>
        <w:divId w:val="1000767218"/>
        <w:rPr>
          <w:sz w:val="20"/>
          <w:szCs w:val="20"/>
        </w:rPr>
      </w:pPr>
      <w:r>
        <w:rPr>
          <w:sz w:val="20"/>
          <w:szCs w:val="20"/>
          <w:u w:val="single"/>
        </w:rPr>
        <w:t>Revenue and Expense Recognitio</w:t>
      </w:r>
      <w:r>
        <w:rPr>
          <w:sz w:val="20"/>
          <w:szCs w:val="20"/>
          <w:u w:val="single"/>
        </w:rPr>
        <w:t>n</w:t>
      </w:r>
    </w:p>
    <w:p w:rsidR="00000000" w:rsidRDefault="00CD39EC">
      <w:pPr>
        <w:pStyle w:val="a3"/>
        <w:spacing w:before="0" w:beforeAutospacing="0" w:after="0" w:afterAutospacing="0" w:line="259" w:lineRule="auto"/>
        <w:ind w:left="360" w:firstLine="720"/>
        <w:jc w:val="both"/>
        <w:divId w:val="1000767218"/>
        <w:rPr>
          <w:sz w:val="20"/>
          <w:szCs w:val="20"/>
        </w:rPr>
      </w:pPr>
      <w:r>
        <w:rPr>
          <w:sz w:val="20"/>
          <w:szCs w:val="20"/>
        </w:rPr>
        <w:t>Revenues from self-storage faci</w:t>
      </w:r>
      <w:r>
        <w:rPr>
          <w:sz w:val="20"/>
          <w:szCs w:val="20"/>
        </w:rPr>
        <w:t>lities, which are primarily composed of rental income earned pursuant to month-to-month leases, as well as associated late charges and administrative fees, are recognized as earned. Promotional discounts reduce rental income over the promotional period, wh</w:t>
      </w:r>
      <w:r>
        <w:rPr>
          <w:sz w:val="20"/>
          <w:szCs w:val="20"/>
        </w:rPr>
        <w:t>ich is generally one month. Ancillary revenues and interest and other income are recognized when earned.</w:t>
      </w:r>
      <w:r>
        <w:rPr>
          <w:sz w:val="20"/>
          <w:szCs w:val="20"/>
        </w:rPr>
        <w:t xml:space="preserve"> </w:t>
      </w:r>
    </w:p>
    <w:p w:rsidR="00000000" w:rsidRDefault="00CD39EC">
      <w:pPr>
        <w:pStyle w:val="a3"/>
        <w:spacing w:before="0" w:beforeAutospacing="0" w:after="0" w:afterAutospacing="0" w:line="259" w:lineRule="auto"/>
        <w:ind w:left="360" w:firstLine="720"/>
        <w:jc w:val="both"/>
        <w:divId w:val="1000767218"/>
        <w:rPr>
          <w:sz w:val="20"/>
          <w:szCs w:val="20"/>
        </w:rPr>
      </w:pPr>
      <w:r>
        <w:rPr>
          <w:sz w:val="20"/>
          <w:szCs w:val="20"/>
        </w:rPr>
        <w:t>We accrue for property tax expense based upon actual amounts billed and, in some circumstances, estimates when bills or assessments have not been rece</w:t>
      </w:r>
      <w:r>
        <w:rPr>
          <w:sz w:val="20"/>
          <w:szCs w:val="20"/>
        </w:rPr>
        <w:t>ived from the taxing authorities. If these estimates are incorrect, the timing and amount of expense recognition could be incorrect. Cost of operations (including advertising expenditures), general and administrative expense, and interest expense are expen</w:t>
      </w:r>
      <w:r>
        <w:rPr>
          <w:sz w:val="20"/>
          <w:szCs w:val="20"/>
        </w:rPr>
        <w:t>sed as incurred.</w:t>
      </w:r>
      <w:r>
        <w:rPr>
          <w:sz w:val="20"/>
          <w:szCs w:val="20"/>
        </w:rPr>
        <w:t xml:space="preserve"> </w:t>
      </w:r>
    </w:p>
    <w:p w:rsidR="00000000" w:rsidRDefault="00CD39EC">
      <w:pPr>
        <w:pStyle w:val="a3"/>
        <w:spacing w:before="0" w:beforeAutospacing="0" w:after="0" w:afterAutospacing="0" w:line="259" w:lineRule="auto"/>
        <w:ind w:left="360"/>
        <w:jc w:val="both"/>
        <w:divId w:val="1000767218"/>
        <w:rPr>
          <w:sz w:val="20"/>
          <w:szCs w:val="20"/>
        </w:rPr>
      </w:pPr>
      <w:r>
        <w:rPr>
          <w:sz w:val="20"/>
          <w:szCs w:val="20"/>
          <w:u w:val="single"/>
        </w:rPr>
        <w:t>Foreign Currency Exchange Translation</w:t>
      </w:r>
      <w:r>
        <w:rPr>
          <w:sz w:val="20"/>
          <w:szCs w:val="20"/>
          <w:u w:val="single"/>
        </w:rPr>
        <w:t xml:space="preserve"> </w:t>
      </w:r>
    </w:p>
    <w:p w:rsidR="00000000" w:rsidRDefault="00CD39EC">
      <w:pPr>
        <w:pStyle w:val="a3"/>
        <w:spacing w:before="0" w:beforeAutospacing="0" w:after="0" w:afterAutospacing="0" w:line="259" w:lineRule="auto"/>
        <w:ind w:left="360" w:firstLine="720"/>
        <w:jc w:val="both"/>
        <w:divId w:val="1000767218"/>
        <w:rPr>
          <w:sz w:val="20"/>
          <w:szCs w:val="20"/>
        </w:rPr>
      </w:pPr>
      <w:r>
        <w:rPr>
          <w:sz w:val="20"/>
          <w:szCs w:val="20"/>
        </w:rPr>
        <w:t>The local currency (primarily the Euro) is the functional currency for our interests in foreign operations. The related balance sheet amounts are translated into U.S. Dollars at the exchange rates at</w:t>
      </w:r>
      <w:r>
        <w:rPr>
          <w:sz w:val="20"/>
          <w:szCs w:val="20"/>
        </w:rPr>
        <w:t xml:space="preserve"> the respective financial statement date, while amounts on our statements of income are translated at the average exchange rates during the respective period. When financial instruments denominated in a currency other than the U.S. Dollar are expected to b</w:t>
      </w:r>
      <w:r>
        <w:rPr>
          <w:sz w:val="20"/>
          <w:szCs w:val="20"/>
        </w:rPr>
        <w:t>e settled in cash in the foreseeable future, the impact of changes in the U.S. Dollar equivalent are reflected in current earnings. The Euro was translated at exchange rates of approximately</w:t>
      </w:r>
      <w:r>
        <w:rPr>
          <w:sz w:val="20"/>
          <w:szCs w:val="20"/>
        </w:rPr>
        <w:t xml:space="preserve"> </w:t>
      </w:r>
      <w:r>
        <w:rPr>
          <w:sz w:val="20"/>
          <w:szCs w:val="20"/>
        </w:rPr>
        <w:t>1.10</w:t>
      </w:r>
      <w:r>
        <w:rPr>
          <w:sz w:val="20"/>
          <w:szCs w:val="20"/>
        </w:rPr>
        <w:t>0</w:t>
      </w:r>
      <w:r>
        <w:rPr>
          <w:sz w:val="20"/>
          <w:szCs w:val="20"/>
        </w:rPr>
        <w:t xml:space="preserve"> U.S. Dollars per Euro at March 31, 2020 </w:t>
      </w:r>
      <w:r>
        <w:rPr>
          <w:sz w:val="20"/>
          <w:szCs w:val="20"/>
        </w:rPr>
        <w:t>(</w:t>
      </w:r>
      <w:r>
        <w:rPr>
          <w:sz w:val="20"/>
          <w:szCs w:val="20"/>
        </w:rPr>
        <w:t>1.12</w:t>
      </w:r>
      <w:r>
        <w:rPr>
          <w:sz w:val="20"/>
          <w:szCs w:val="20"/>
        </w:rPr>
        <w:t>2</w:t>
      </w:r>
      <w:r>
        <w:rPr>
          <w:sz w:val="20"/>
          <w:szCs w:val="20"/>
        </w:rPr>
        <w:t xml:space="preserve"> at December </w:t>
      </w:r>
      <w:r>
        <w:rPr>
          <w:sz w:val="20"/>
          <w:szCs w:val="20"/>
        </w:rPr>
        <w:t>31, 2019), and average exchange rates of</w:t>
      </w:r>
      <w:r>
        <w:rPr>
          <w:sz w:val="20"/>
          <w:szCs w:val="20"/>
        </w:rPr>
        <w:t xml:space="preserve"> </w:t>
      </w:r>
      <w:r>
        <w:rPr>
          <w:sz w:val="20"/>
          <w:szCs w:val="20"/>
        </w:rPr>
        <w:t>1.10</w:t>
      </w:r>
      <w:r>
        <w:rPr>
          <w:sz w:val="20"/>
          <w:szCs w:val="20"/>
        </w:rPr>
        <w:t>3</w:t>
      </w:r>
      <w:r>
        <w:rPr>
          <w:sz w:val="20"/>
          <w:szCs w:val="20"/>
        </w:rPr>
        <w:t xml:space="preserve"> </w:t>
      </w:r>
      <w:r>
        <w:rPr>
          <w:sz w:val="20"/>
          <w:szCs w:val="20"/>
        </w:rPr>
        <w:t>and</w:t>
      </w:r>
      <w:r>
        <w:rPr>
          <w:sz w:val="20"/>
          <w:szCs w:val="20"/>
        </w:rPr>
        <w:t xml:space="preserve"> </w:t>
      </w:r>
      <w:r>
        <w:rPr>
          <w:sz w:val="20"/>
          <w:szCs w:val="20"/>
        </w:rPr>
        <w:t>1.13</w:t>
      </w:r>
      <w:r>
        <w:rPr>
          <w:sz w:val="20"/>
          <w:szCs w:val="20"/>
        </w:rPr>
        <w:t>6</w:t>
      </w:r>
      <w:r>
        <w:rPr>
          <w:sz w:val="20"/>
          <w:szCs w:val="20"/>
        </w:rPr>
        <w:t xml:space="preserve"> for the three months ended March 31, 2020 and 2019, respectively. Cumulative translation adjustments, to the extent not included in cumulative net income, are included in equity as a component of acc</w:t>
      </w:r>
      <w:r>
        <w:rPr>
          <w:sz w:val="20"/>
          <w:szCs w:val="20"/>
        </w:rPr>
        <w:t>umulated other comprehensive income (loss).</w:t>
      </w:r>
      <w:r>
        <w:rPr>
          <w:sz w:val="20"/>
          <w:szCs w:val="20"/>
        </w:rPr>
        <w:t xml:space="preserve"> </w:t>
      </w:r>
    </w:p>
    <w:p w:rsidR="00000000" w:rsidRDefault="00CD39EC">
      <w:pPr>
        <w:pStyle w:val="a3"/>
        <w:spacing w:before="0" w:beforeAutospacing="0" w:after="0" w:afterAutospacing="0" w:line="259" w:lineRule="auto"/>
        <w:ind w:firstLine="360"/>
        <w:jc w:val="both"/>
        <w:divId w:val="1000767218"/>
        <w:rPr>
          <w:sz w:val="20"/>
          <w:szCs w:val="20"/>
        </w:rPr>
      </w:pPr>
      <w:r>
        <w:rPr>
          <w:sz w:val="20"/>
          <w:szCs w:val="20"/>
          <w:u w:val="single"/>
        </w:rPr>
        <w:t>Comprehensive Income</w:t>
      </w:r>
      <w:r>
        <w:rPr>
          <w:sz w:val="20"/>
          <w:szCs w:val="20"/>
          <w:u w:val="single"/>
        </w:rPr>
        <w:t xml:space="preserve"> </w:t>
      </w:r>
    </w:p>
    <w:p w:rsidR="00000000" w:rsidRDefault="00CD39EC">
      <w:pPr>
        <w:pStyle w:val="a3"/>
        <w:spacing w:before="0" w:beforeAutospacing="0" w:after="0" w:afterAutospacing="0" w:line="259" w:lineRule="auto"/>
        <w:ind w:left="360" w:firstLine="720"/>
        <w:jc w:val="both"/>
        <w:divId w:val="1000767218"/>
        <w:rPr>
          <w:sz w:val="20"/>
          <w:szCs w:val="20"/>
        </w:rPr>
      </w:pPr>
      <w:r>
        <w:rPr>
          <w:sz w:val="20"/>
          <w:szCs w:val="20"/>
        </w:rPr>
        <w:t>Total comprehensive income represents net income, adjusted for changes in other comprehensive income (loss) for the applicable period. The aggregate foreign currency exchange gains and loss</w:t>
      </w:r>
      <w:r>
        <w:rPr>
          <w:sz w:val="20"/>
          <w:szCs w:val="20"/>
        </w:rPr>
        <w:t>es reflected on our statements of comprehensive income are comprised primarily of foreign currency exchange gains and losses on our investment in Shurgard and our unsecured notes denominated in Euros</w:t>
      </w:r>
      <w:r>
        <w:rPr>
          <w:sz w:val="20"/>
          <w:szCs w:val="20"/>
        </w:rPr>
        <w:t>.</w:t>
      </w:r>
    </w:p>
    <w:p w:rsidR="00000000" w:rsidRDefault="00CD39EC">
      <w:pPr>
        <w:pStyle w:val="a3"/>
        <w:spacing w:before="0" w:beforeAutospacing="0" w:after="0" w:afterAutospacing="0" w:line="259" w:lineRule="auto"/>
        <w:ind w:firstLine="360"/>
        <w:jc w:val="both"/>
        <w:divId w:val="1000767218"/>
        <w:rPr>
          <w:sz w:val="20"/>
          <w:szCs w:val="20"/>
        </w:rPr>
      </w:pPr>
      <w:r>
        <w:rPr>
          <w:sz w:val="20"/>
          <w:szCs w:val="20"/>
          <w:u w:val="single"/>
        </w:rPr>
        <w:t>Recent Accounting Pronouncements and Guidanc</w:t>
      </w:r>
      <w:r>
        <w:rPr>
          <w:sz w:val="20"/>
          <w:szCs w:val="20"/>
          <w:u w:val="single"/>
        </w:rPr>
        <w:t>e</w:t>
      </w:r>
    </w:p>
    <w:p w:rsidR="00000000" w:rsidRDefault="00CD39EC">
      <w:pPr>
        <w:pStyle w:val="a3"/>
        <w:spacing w:before="0" w:beforeAutospacing="0" w:after="0" w:afterAutospacing="0" w:line="259" w:lineRule="auto"/>
        <w:ind w:left="360" w:firstLine="720"/>
        <w:jc w:val="both"/>
        <w:divId w:val="1000767218"/>
        <w:rPr>
          <w:sz w:val="20"/>
          <w:szCs w:val="20"/>
        </w:rPr>
      </w:pPr>
      <w:r>
        <w:rPr>
          <w:sz w:val="20"/>
          <w:szCs w:val="20"/>
          <w:shd w:val="clear" w:color="auto" w:fill="FFFFFF"/>
        </w:rPr>
        <w:t>In June 2016, the FASB issued ASU 2016-13,</w:t>
      </w:r>
      <w:r>
        <w:rPr>
          <w:sz w:val="20"/>
          <w:szCs w:val="20"/>
          <w:shd w:val="clear" w:color="auto" w:fill="FFFFFF"/>
        </w:rPr>
        <w:t> </w:t>
      </w:r>
      <w:r>
        <w:rPr>
          <w:i/>
          <w:iCs/>
          <w:sz w:val="20"/>
          <w:szCs w:val="20"/>
          <w:shd w:val="clear" w:color="auto" w:fill="FFFFFF"/>
        </w:rPr>
        <w:t>"Financial Instruments - Credit Losses (Topic 326): Measurement of Credit Losses on Financial Instruments.”</w:t>
      </w:r>
      <w:r>
        <w:rPr>
          <w:i/>
          <w:iCs/>
          <w:sz w:val="20"/>
          <w:szCs w:val="20"/>
          <w:shd w:val="clear" w:color="auto" w:fill="FFFFFF"/>
        </w:rPr>
        <w:t xml:space="preserve"> </w:t>
      </w:r>
      <w:r>
        <w:rPr>
          <w:sz w:val="20"/>
          <w:szCs w:val="20"/>
          <w:shd w:val="clear" w:color="auto" w:fill="FFFFFF"/>
        </w:rPr>
        <w:t xml:space="preserve">ASU 2016-13 changes how entities measure credit losses for most financial assets. This standard requires </w:t>
      </w:r>
      <w:r>
        <w:rPr>
          <w:sz w:val="20"/>
          <w:szCs w:val="20"/>
          <w:shd w:val="clear" w:color="auto" w:fill="FFFFFF"/>
        </w:rPr>
        <w:t xml:space="preserve">an entity to estimate its lifetime "expected credit loss" and record an allowance that, when deducted from the amortized cost basis of the financial asset, presents the net amount expected to be collected on the financial asset. In November 2018, the FASB </w:t>
      </w:r>
      <w:r>
        <w:rPr>
          <w:sz w:val="20"/>
          <w:szCs w:val="20"/>
          <w:shd w:val="clear" w:color="auto" w:fill="FFFFFF"/>
        </w:rPr>
        <w:t>issued ASU 2018- 19,</w:t>
      </w:r>
      <w:r>
        <w:rPr>
          <w:sz w:val="20"/>
          <w:szCs w:val="20"/>
          <w:shd w:val="clear" w:color="auto" w:fill="FFFFFF"/>
        </w:rPr>
        <w:t> </w:t>
      </w:r>
      <w:r>
        <w:rPr>
          <w:i/>
          <w:iCs/>
          <w:sz w:val="20"/>
          <w:szCs w:val="20"/>
          <w:shd w:val="clear" w:color="auto" w:fill="FFFFFF"/>
        </w:rPr>
        <w:t>"Codification Improvements to Topic 326, Financial Instruments - Credit Losses,"</w:t>
      </w:r>
      <w:r>
        <w:rPr>
          <w:i/>
          <w:iCs/>
          <w:sz w:val="20"/>
          <w:szCs w:val="20"/>
          <w:shd w:val="clear" w:color="auto" w:fill="FFFFFF"/>
        </w:rPr>
        <w:t> </w:t>
      </w:r>
      <w:r>
        <w:rPr>
          <w:sz w:val="20"/>
          <w:szCs w:val="20"/>
          <w:shd w:val="clear" w:color="auto" w:fill="FFFFFF"/>
        </w:rPr>
        <w:t>which clarified</w:t>
      </w:r>
      <w:r>
        <w:rPr>
          <w:sz w:val="20"/>
          <w:szCs w:val="20"/>
          <w:shd w:val="clear" w:color="auto" w:fill="FFFFFF"/>
        </w:rPr>
        <w:t xml:space="preserve"> </w:t>
      </w:r>
    </w:p>
    <w:p w:rsidR="00000000" w:rsidRDefault="00CD39EC">
      <w:pPr>
        <w:pStyle w:val="a3"/>
        <w:spacing w:before="0" w:beforeAutospacing="0" w:after="0" w:afterAutospacing="0" w:line="259" w:lineRule="auto"/>
        <w:jc w:val="center"/>
        <w:divId w:val="931743316"/>
        <w:rPr>
          <w:sz w:val="20"/>
          <w:szCs w:val="20"/>
        </w:rPr>
      </w:pPr>
      <w:r>
        <w:rPr>
          <w:rStyle w:val="ctheaderfooterpage"/>
          <w:sz w:val="20"/>
          <w:szCs w:val="20"/>
        </w:rPr>
        <w:t>1</w:t>
      </w:r>
      <w:r>
        <w:rPr>
          <w:rStyle w:val="ctheaderfooterpage"/>
          <w:sz w:val="20"/>
          <w:szCs w:val="20"/>
        </w:rPr>
        <w:t>2</w:t>
      </w:r>
    </w:p>
    <w:p w:rsidR="00000000" w:rsidRDefault="00CD39EC">
      <w:pPr>
        <w:spacing w:before="360" w:after="360"/>
        <w:divId w:val="674113859"/>
        <w:rPr>
          <w:rFonts w:eastAsia="Times New Roman"/>
        </w:rPr>
      </w:pPr>
      <w:r>
        <w:rPr>
          <w:rFonts w:eastAsia="Times New Roman"/>
        </w:rPr>
        <w:pict>
          <v:rect id="_x0000_i1039" style="width:0;height:1.5pt" o:hralign="center" o:hrstd="t" o:hr="t" fillcolor="#a0a0a0" stroked="f"/>
        </w:pict>
      </w:r>
    </w:p>
    <w:p w:rsidR="00000000" w:rsidRDefault="00CD39EC">
      <w:pPr>
        <w:pStyle w:val="a3"/>
        <w:spacing w:before="0" w:beforeAutospacing="0" w:after="0" w:afterAutospacing="0" w:line="259" w:lineRule="auto"/>
        <w:jc w:val="center"/>
        <w:divId w:val="551617867"/>
        <w:rPr>
          <w:sz w:val="20"/>
          <w:szCs w:val="20"/>
        </w:rPr>
      </w:pPr>
      <w:r>
        <w:rPr>
          <w:b/>
          <w:bCs/>
          <w:sz w:val="20"/>
          <w:szCs w:val="20"/>
        </w:rPr>
        <w:t>PUBLIC STORAG</w:t>
      </w:r>
      <w:r>
        <w:rPr>
          <w:b/>
          <w:bCs/>
          <w:sz w:val="20"/>
          <w:szCs w:val="20"/>
        </w:rPr>
        <w:t>E</w:t>
      </w:r>
    </w:p>
    <w:p w:rsidR="00000000" w:rsidRDefault="00CD39EC">
      <w:pPr>
        <w:pStyle w:val="a3"/>
        <w:spacing w:before="0" w:beforeAutospacing="0" w:after="0" w:afterAutospacing="0" w:line="259" w:lineRule="auto"/>
        <w:jc w:val="center"/>
        <w:divId w:val="551617867"/>
        <w:rPr>
          <w:sz w:val="20"/>
          <w:szCs w:val="20"/>
        </w:rPr>
      </w:pPr>
      <w:r>
        <w:rPr>
          <w:b/>
          <w:bCs/>
          <w:sz w:val="20"/>
          <w:szCs w:val="20"/>
        </w:rPr>
        <w:t>NOTES TO FINANCIAL STATEMENT</w:t>
      </w:r>
      <w:r>
        <w:rPr>
          <w:b/>
          <w:bCs/>
          <w:sz w:val="20"/>
          <w:szCs w:val="20"/>
        </w:rPr>
        <w:t>S</w:t>
      </w:r>
    </w:p>
    <w:p w:rsidR="00000000" w:rsidRDefault="00CD39EC">
      <w:pPr>
        <w:pStyle w:val="a3"/>
        <w:spacing w:before="0" w:beforeAutospacing="0" w:after="0" w:afterAutospacing="0" w:line="259" w:lineRule="auto"/>
        <w:jc w:val="center"/>
        <w:divId w:val="551617867"/>
        <w:rPr>
          <w:sz w:val="20"/>
          <w:szCs w:val="20"/>
        </w:rPr>
      </w:pPr>
      <w:r>
        <w:rPr>
          <w:b/>
          <w:bCs/>
          <w:sz w:val="20"/>
          <w:szCs w:val="20"/>
        </w:rPr>
        <w:t>March 31, 202</w:t>
      </w:r>
      <w:r>
        <w:rPr>
          <w:b/>
          <w:bCs/>
          <w:sz w:val="20"/>
          <w:szCs w:val="20"/>
        </w:rPr>
        <w:t>0</w:t>
      </w:r>
    </w:p>
    <w:p w:rsidR="00000000" w:rsidRDefault="00CD39EC">
      <w:pPr>
        <w:pStyle w:val="a3"/>
        <w:spacing w:before="0" w:beforeAutospacing="0" w:after="0" w:afterAutospacing="0" w:line="259" w:lineRule="auto"/>
        <w:jc w:val="center"/>
        <w:divId w:val="551617867"/>
        <w:rPr>
          <w:sz w:val="20"/>
          <w:szCs w:val="20"/>
        </w:rPr>
      </w:pPr>
      <w:r>
        <w:rPr>
          <w:b/>
          <w:bCs/>
          <w:sz w:val="20"/>
          <w:szCs w:val="20"/>
        </w:rPr>
        <w:t>(Unaudited</w:t>
      </w:r>
      <w:r>
        <w:rPr>
          <w:b/>
          <w:bCs/>
          <w:sz w:val="20"/>
          <w:szCs w:val="20"/>
        </w:rPr>
        <w:t>)</w:t>
      </w:r>
    </w:p>
    <w:p w:rsidR="00000000" w:rsidRDefault="00CD39EC">
      <w:pPr>
        <w:pStyle w:val="a3"/>
        <w:spacing w:before="0" w:beforeAutospacing="0" w:after="0" w:afterAutospacing="0" w:line="259" w:lineRule="auto"/>
        <w:ind w:left="360"/>
        <w:jc w:val="both"/>
        <w:divId w:val="2128618867"/>
        <w:rPr>
          <w:sz w:val="20"/>
          <w:szCs w:val="20"/>
        </w:rPr>
      </w:pPr>
      <w:r>
        <w:rPr>
          <w:sz w:val="20"/>
          <w:szCs w:val="20"/>
          <w:shd w:val="clear" w:color="auto" w:fill="FFFFFF"/>
        </w:rPr>
        <w:t>that receivables</w:t>
      </w:r>
      <w:r>
        <w:rPr>
          <w:sz w:val="20"/>
          <w:szCs w:val="20"/>
          <w:shd w:val="clear" w:color="auto" w:fill="FFFFFF"/>
        </w:rPr>
        <w:t xml:space="preserve"> </w:t>
      </w:r>
      <w:r>
        <w:rPr>
          <w:sz w:val="20"/>
          <w:szCs w:val="20"/>
        </w:rPr>
        <w:t>arising from operating leases are within the scop</w:t>
      </w:r>
      <w:r>
        <w:rPr>
          <w:sz w:val="20"/>
          <w:szCs w:val="20"/>
        </w:rPr>
        <w:t>e</w:t>
      </w:r>
      <w:r>
        <w:rPr>
          <w:sz w:val="20"/>
          <w:szCs w:val="20"/>
          <w:shd w:val="clear" w:color="auto" w:fill="FFFFFF"/>
        </w:rPr>
        <w:t xml:space="preserve"> of the leasing standard (ASU 2016-02), and not within the scope of ASU 2016-13. We adopted this new standard on its effective date for us of January 1, 2020.  Adoption of this new standard</w:t>
      </w:r>
      <w:r>
        <w:rPr>
          <w:sz w:val="20"/>
          <w:szCs w:val="20"/>
          <w:shd w:val="clear" w:color="auto" w:fill="FFFFFF"/>
        </w:rPr>
        <w:t xml:space="preserve"> did not have a material impact on our consolidated financial statements</w:t>
      </w:r>
      <w:r>
        <w:rPr>
          <w:sz w:val="20"/>
          <w:szCs w:val="20"/>
          <w:shd w:val="clear" w:color="auto" w:fill="FFFFFF"/>
        </w:rPr>
        <w:t>.</w:t>
      </w:r>
    </w:p>
    <w:p w:rsidR="00000000" w:rsidRDefault="00CD39EC">
      <w:pPr>
        <w:pStyle w:val="a3"/>
        <w:spacing w:before="0" w:beforeAutospacing="0" w:after="0" w:afterAutospacing="0" w:line="276" w:lineRule="auto"/>
        <w:ind w:firstLine="360"/>
        <w:divId w:val="2128618867"/>
        <w:rPr>
          <w:sz w:val="20"/>
          <w:szCs w:val="20"/>
        </w:rPr>
      </w:pPr>
      <w:r>
        <w:rPr>
          <w:sz w:val="20"/>
          <w:szCs w:val="20"/>
          <w:u w:val="single"/>
        </w:rPr>
        <w:t>Net Income per Common Shar</w:t>
      </w:r>
      <w:r>
        <w:rPr>
          <w:sz w:val="20"/>
          <w:szCs w:val="20"/>
          <w:u w:val="single"/>
        </w:rPr>
        <w:t>e</w:t>
      </w:r>
    </w:p>
    <w:p w:rsidR="00000000" w:rsidRDefault="00CD39EC">
      <w:pPr>
        <w:pStyle w:val="a3"/>
        <w:spacing w:before="0" w:beforeAutospacing="0" w:after="0" w:afterAutospacing="0" w:line="259" w:lineRule="auto"/>
        <w:ind w:left="360" w:firstLine="720"/>
        <w:jc w:val="both"/>
        <w:divId w:val="2128618867"/>
        <w:rPr>
          <w:sz w:val="20"/>
          <w:szCs w:val="20"/>
        </w:rPr>
      </w:pPr>
      <w:r>
        <w:rPr>
          <w:sz w:val="20"/>
          <w:szCs w:val="20"/>
        </w:rPr>
        <w:t xml:space="preserve">Net income is allocated to (i) noncontrolling interests based upon their share of the net income of the Subsidiaries, (ii) preferred shareholders, to the </w:t>
      </w:r>
      <w:r>
        <w:rPr>
          <w:sz w:val="20"/>
          <w:szCs w:val="20"/>
        </w:rPr>
        <w:t>extent redemption cost exceeds the related original net issuance proceeds (an “EITF D-42 allocation”), and (iii) the remaining net income is allocated to each of our equity securities based upon the dividends declared or accumulated during the period, comb</w:t>
      </w:r>
      <w:r>
        <w:rPr>
          <w:sz w:val="20"/>
          <w:szCs w:val="20"/>
        </w:rPr>
        <w:t>ined with participation rights in undistributed earnings.</w:t>
      </w:r>
      <w:r>
        <w:rPr>
          <w:sz w:val="20"/>
          <w:szCs w:val="20"/>
        </w:rPr>
        <w:t xml:space="preserve"> </w:t>
      </w:r>
    </w:p>
    <w:p w:rsidR="00000000" w:rsidRDefault="00CD39EC">
      <w:pPr>
        <w:pStyle w:val="a3"/>
        <w:spacing w:before="0" w:beforeAutospacing="0" w:after="0" w:afterAutospacing="0" w:line="259" w:lineRule="auto"/>
        <w:ind w:left="360" w:firstLine="720"/>
        <w:jc w:val="both"/>
        <w:divId w:val="2128618867"/>
        <w:rPr>
          <w:sz w:val="20"/>
          <w:szCs w:val="20"/>
        </w:rPr>
      </w:pPr>
      <w:r>
        <w:rPr>
          <w:sz w:val="20"/>
          <w:szCs w:val="20"/>
        </w:rPr>
        <w:t>Basic and diluted net income per common share are each calculated based upon net income allocable to common shareholders presented on the face of our income statement, divided by (i) in the case of</w:t>
      </w:r>
      <w:r>
        <w:rPr>
          <w:sz w:val="20"/>
          <w:szCs w:val="20"/>
        </w:rPr>
        <w:t xml:space="preserve"> basic net income per common share, weighted average common shares, and (ii) in the case of diluted income per share, weighted average common shares adjusted for the impact, if dilutive, of stock options outstanding (Note 10). The following table reconcile</w:t>
      </w:r>
      <w:r>
        <w:rPr>
          <w:sz w:val="20"/>
          <w:szCs w:val="20"/>
        </w:rPr>
        <w:t>s from basic to diluted common shares outstanding (amounts in thousands)</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207"/>
        <w:gridCol w:w="4917"/>
        <w:gridCol w:w="183"/>
        <w:gridCol w:w="1329"/>
        <w:gridCol w:w="166"/>
        <w:gridCol w:w="183"/>
        <w:gridCol w:w="1321"/>
      </w:tblGrid>
      <w:tr w:rsidR="00000000">
        <w:trPr>
          <w:divId w:val="2128618867"/>
          <w:trHeight w:val="14"/>
        </w:trPr>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29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8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8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r>
      <w:tr w:rsidR="00000000">
        <w:trPr>
          <w:divId w:val="2128618867"/>
          <w:trHeight w:val="259"/>
        </w:trPr>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9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For the Three Months Ended March 31</w:t>
            </w:r>
            <w:r>
              <w:rPr>
                <w:sz w:val="20"/>
                <w:szCs w:val="20"/>
              </w:rPr>
              <w:t>,</w:t>
            </w:r>
          </w:p>
        </w:tc>
      </w:tr>
      <w:tr w:rsidR="00000000">
        <w:trPr>
          <w:divId w:val="2128618867"/>
          <w:trHeight w:val="230"/>
        </w:trPr>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29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jc w:val="center"/>
              <w:rPr>
                <w:sz w:val="20"/>
                <w:szCs w:val="20"/>
              </w:rPr>
            </w:pPr>
            <w:r>
              <w:rPr>
                <w:sz w:val="20"/>
                <w:szCs w:val="20"/>
              </w:rPr>
              <w:t>201</w:t>
            </w:r>
            <w:r>
              <w:rPr>
                <w:sz w:val="20"/>
                <w:szCs w:val="20"/>
              </w:rPr>
              <w:t>9</w:t>
            </w:r>
          </w:p>
        </w:tc>
      </w:tr>
      <w:tr w:rsidR="00000000">
        <w:trPr>
          <w:divId w:val="2128618867"/>
          <w:trHeight w:val="29"/>
        </w:trPr>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29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11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80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11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80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r>
      <w:tr w:rsidR="00000000">
        <w:trPr>
          <w:divId w:val="2128618867"/>
          <w:trHeight w:val="259"/>
        </w:trPr>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9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u w:val="single"/>
              </w:rPr>
              <w:t>Weighted average common shares and equivalent</w:t>
            </w:r>
            <w:r>
              <w:rPr>
                <w:sz w:val="20"/>
                <w:szCs w:val="20"/>
                <w:u w:val="single"/>
              </w:rPr>
              <w:t>s</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128618867"/>
          <w:trHeight w:val="259"/>
        </w:trPr>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9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u w:val="single"/>
              </w:rPr>
              <w:t>outstanding</w:t>
            </w:r>
            <w:r>
              <w:rPr>
                <w:sz w:val="20"/>
                <w:szCs w:val="20"/>
                <w:u w:val="single"/>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128618867"/>
          <w:trHeight w:val="259"/>
        </w:trPr>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9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20"/>
                <w:szCs w:val="20"/>
              </w:rPr>
            </w:pPr>
            <w:r>
              <w:rPr>
                <w:sz w:val="20"/>
                <w:szCs w:val="20"/>
              </w:rPr>
              <w:t>Basic weighted average commo</w:t>
            </w:r>
            <w:r>
              <w:rPr>
                <w:sz w:val="20"/>
                <w:szCs w:val="20"/>
              </w:rPr>
              <w:t>n</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128618867"/>
          <w:trHeight w:val="259"/>
        </w:trPr>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9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475"/>
              <w:rPr>
                <w:sz w:val="20"/>
                <w:szCs w:val="20"/>
              </w:rPr>
            </w:pPr>
            <w:r>
              <w:rPr>
                <w:sz w:val="20"/>
                <w:szCs w:val="20"/>
              </w:rPr>
              <w:t>shares outstanding</w:t>
            </w:r>
            <w:r>
              <w:rPr>
                <w:sz w:val="20"/>
                <w:szCs w:val="20"/>
              </w:rPr>
              <w:t xml:space="preserve">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174,44</w:t>
            </w:r>
            <w:r>
              <w:rPr>
                <w:sz w:val="20"/>
                <w:szCs w:val="20"/>
              </w:rPr>
              <w:t>6</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174,17</w:t>
            </w:r>
            <w:r>
              <w:rPr>
                <w:sz w:val="20"/>
                <w:szCs w:val="20"/>
              </w:rPr>
              <w:t>7</w:t>
            </w:r>
          </w:p>
        </w:tc>
      </w:tr>
      <w:tr w:rsidR="00000000">
        <w:trPr>
          <w:divId w:val="2128618867"/>
          <w:trHeight w:val="259"/>
        </w:trPr>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29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20"/>
                <w:szCs w:val="20"/>
              </w:rPr>
            </w:pPr>
            <w:r>
              <w:rPr>
                <w:sz w:val="20"/>
                <w:szCs w:val="20"/>
              </w:rPr>
              <w:t xml:space="preserve">Net effect of dilutive stock options </w:t>
            </w:r>
            <w:r>
              <w:rPr>
                <w:sz w:val="20"/>
                <w:szCs w:val="20"/>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128618867"/>
          <w:trHeight w:val="259"/>
        </w:trPr>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9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475"/>
              <w:rPr>
                <w:sz w:val="20"/>
                <w:szCs w:val="20"/>
              </w:rPr>
            </w:pPr>
            <w:r>
              <w:rPr>
                <w:sz w:val="20"/>
                <w:szCs w:val="20"/>
              </w:rPr>
              <w:t>based on treasury stock method</w:t>
            </w:r>
            <w:r>
              <w:rPr>
                <w:sz w:val="20"/>
                <w:szCs w:val="20"/>
              </w:rPr>
              <w:t xml:space="preserve"> </w:t>
            </w:r>
          </w:p>
        </w:tc>
        <w:tc>
          <w:tcPr>
            <w:tcW w:w="1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17</w:t>
            </w:r>
            <w:r>
              <w:rPr>
                <w:sz w:val="20"/>
                <w:szCs w:val="20"/>
              </w:rPr>
              <w:t>0</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19</w:t>
            </w:r>
            <w:r>
              <w:rPr>
                <w:sz w:val="20"/>
                <w:szCs w:val="20"/>
              </w:rPr>
              <w:t>9</w:t>
            </w:r>
          </w:p>
        </w:tc>
      </w:tr>
      <w:tr w:rsidR="00000000">
        <w:trPr>
          <w:divId w:val="2128618867"/>
          <w:trHeight w:val="259"/>
        </w:trPr>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29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20"/>
                <w:szCs w:val="20"/>
              </w:rPr>
            </w:pPr>
            <w:r>
              <w:rPr>
                <w:sz w:val="20"/>
                <w:szCs w:val="20"/>
              </w:rPr>
              <w:t>Diluted weighted average common</w:t>
            </w:r>
            <w:r>
              <w:rPr>
                <w:sz w:val="20"/>
                <w:szCs w:val="20"/>
              </w:rPr>
              <w:t xml:space="preserve"> </w:t>
            </w:r>
          </w:p>
        </w:tc>
        <w:tc>
          <w:tcPr>
            <w:tcW w:w="1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128618867"/>
          <w:trHeight w:val="259"/>
        </w:trPr>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9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475"/>
              <w:rPr>
                <w:sz w:val="20"/>
                <w:szCs w:val="20"/>
              </w:rPr>
            </w:pPr>
            <w:r>
              <w:rPr>
                <w:sz w:val="20"/>
                <w:szCs w:val="20"/>
              </w:rPr>
              <w:t>shares outstanding</w:t>
            </w:r>
            <w:r>
              <w:rPr>
                <w:sz w:val="20"/>
                <w:szCs w:val="20"/>
              </w:rPr>
              <w:t xml:space="preserve"> </w:t>
            </w:r>
          </w:p>
        </w:tc>
        <w:tc>
          <w:tcPr>
            <w:tcW w:w="11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174,61</w:t>
            </w:r>
            <w:r>
              <w:rPr>
                <w:sz w:val="20"/>
                <w:szCs w:val="20"/>
              </w:rPr>
              <w:t>6</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174,37</w:t>
            </w:r>
            <w:r>
              <w:rPr>
                <w:sz w:val="20"/>
                <w:szCs w:val="20"/>
              </w:rPr>
              <w:t>6</w:t>
            </w:r>
          </w:p>
        </w:tc>
      </w:tr>
    </w:tbl>
    <w:p w:rsidR="00000000" w:rsidRDefault="00CD39EC">
      <w:pPr>
        <w:pStyle w:val="a3"/>
        <w:spacing w:before="0" w:beforeAutospacing="0" w:after="0" w:afterAutospacing="0" w:line="259" w:lineRule="auto"/>
        <w:jc w:val="center"/>
        <w:divId w:val="1392970087"/>
        <w:rPr>
          <w:sz w:val="20"/>
          <w:szCs w:val="20"/>
        </w:rPr>
      </w:pPr>
      <w:r>
        <w:rPr>
          <w:rStyle w:val="ctheaderfooterpage"/>
          <w:sz w:val="20"/>
          <w:szCs w:val="20"/>
        </w:rPr>
        <w:t>1</w:t>
      </w:r>
      <w:r>
        <w:rPr>
          <w:rStyle w:val="ctheaderfooterpage"/>
          <w:sz w:val="20"/>
          <w:szCs w:val="20"/>
        </w:rPr>
        <w:t>3</w:t>
      </w:r>
    </w:p>
    <w:p w:rsidR="00000000" w:rsidRDefault="00CD39EC">
      <w:pPr>
        <w:spacing w:before="360" w:after="360"/>
        <w:divId w:val="1761559401"/>
        <w:rPr>
          <w:rFonts w:eastAsia="Times New Roman"/>
        </w:rPr>
      </w:pPr>
      <w:r>
        <w:rPr>
          <w:rFonts w:eastAsia="Times New Roman"/>
        </w:rPr>
        <w:pict>
          <v:rect id="_x0000_i1040" style="width:0;height:1.5pt" o:hralign="center" o:hrstd="t" o:hr="t" fillcolor="#a0a0a0" stroked="f"/>
        </w:pict>
      </w:r>
    </w:p>
    <w:p w:rsidR="00000000" w:rsidRDefault="00CD39EC">
      <w:pPr>
        <w:pStyle w:val="a3"/>
        <w:spacing w:before="0" w:beforeAutospacing="0" w:after="0" w:afterAutospacing="0" w:line="259" w:lineRule="auto"/>
        <w:jc w:val="center"/>
        <w:divId w:val="1357998016"/>
        <w:rPr>
          <w:sz w:val="20"/>
          <w:szCs w:val="20"/>
        </w:rPr>
      </w:pPr>
      <w:r>
        <w:rPr>
          <w:b/>
          <w:bCs/>
          <w:sz w:val="20"/>
          <w:szCs w:val="20"/>
        </w:rPr>
        <w:t>PUBLIC STORAG</w:t>
      </w:r>
      <w:r>
        <w:rPr>
          <w:b/>
          <w:bCs/>
          <w:sz w:val="20"/>
          <w:szCs w:val="20"/>
        </w:rPr>
        <w:t>E</w:t>
      </w:r>
    </w:p>
    <w:p w:rsidR="00000000" w:rsidRDefault="00CD39EC">
      <w:pPr>
        <w:pStyle w:val="a3"/>
        <w:spacing w:before="0" w:beforeAutospacing="0" w:after="0" w:afterAutospacing="0" w:line="259" w:lineRule="auto"/>
        <w:jc w:val="center"/>
        <w:divId w:val="1357998016"/>
        <w:rPr>
          <w:sz w:val="20"/>
          <w:szCs w:val="20"/>
        </w:rPr>
      </w:pPr>
      <w:r>
        <w:rPr>
          <w:b/>
          <w:bCs/>
          <w:sz w:val="20"/>
          <w:szCs w:val="20"/>
        </w:rPr>
        <w:t>NOTES TO FINANCIAL STATEMENT</w:t>
      </w:r>
      <w:r>
        <w:rPr>
          <w:b/>
          <w:bCs/>
          <w:sz w:val="20"/>
          <w:szCs w:val="20"/>
        </w:rPr>
        <w:t>S</w:t>
      </w:r>
    </w:p>
    <w:p w:rsidR="00000000" w:rsidRDefault="00CD39EC">
      <w:pPr>
        <w:pStyle w:val="a3"/>
        <w:spacing w:before="0" w:beforeAutospacing="0" w:after="0" w:afterAutospacing="0" w:line="259" w:lineRule="auto"/>
        <w:jc w:val="center"/>
        <w:divId w:val="1357998016"/>
        <w:rPr>
          <w:sz w:val="20"/>
          <w:szCs w:val="20"/>
        </w:rPr>
      </w:pPr>
      <w:r>
        <w:rPr>
          <w:b/>
          <w:bCs/>
          <w:sz w:val="20"/>
          <w:szCs w:val="20"/>
        </w:rPr>
        <w:t>March 31, 202</w:t>
      </w:r>
      <w:r>
        <w:rPr>
          <w:b/>
          <w:bCs/>
          <w:sz w:val="20"/>
          <w:szCs w:val="20"/>
        </w:rPr>
        <w:t>0</w:t>
      </w:r>
    </w:p>
    <w:p w:rsidR="00000000" w:rsidRDefault="00CD39EC">
      <w:pPr>
        <w:pStyle w:val="a3"/>
        <w:spacing w:before="0" w:beforeAutospacing="0" w:after="0" w:afterAutospacing="0" w:line="259" w:lineRule="auto"/>
        <w:jc w:val="center"/>
        <w:divId w:val="1357998016"/>
        <w:rPr>
          <w:sz w:val="20"/>
          <w:szCs w:val="20"/>
        </w:rPr>
      </w:pPr>
      <w:r>
        <w:rPr>
          <w:b/>
          <w:bCs/>
          <w:sz w:val="20"/>
          <w:szCs w:val="20"/>
        </w:rPr>
        <w:t>(Unaudited</w:t>
      </w:r>
      <w:r>
        <w:rPr>
          <w:b/>
          <w:bCs/>
          <w:sz w:val="20"/>
          <w:szCs w:val="20"/>
        </w:rPr>
        <w:t>)</w:t>
      </w:r>
    </w:p>
    <w:p w:rsidR="00000000" w:rsidRDefault="00CD39EC">
      <w:pPr>
        <w:pStyle w:val="a3"/>
        <w:spacing w:before="0" w:beforeAutospacing="0" w:after="0" w:afterAutospacing="0" w:line="259" w:lineRule="auto"/>
        <w:divId w:val="1919556574"/>
        <w:rPr>
          <w:sz w:val="20"/>
          <w:szCs w:val="20"/>
        </w:rPr>
      </w:pPr>
      <w:r>
        <w:rPr>
          <w:sz w:val="20"/>
          <w:szCs w:val="20"/>
        </w:rPr>
        <w:t>3</w:t>
      </w:r>
      <w:r>
        <w:rPr>
          <w:sz w:val="20"/>
          <w:szCs w:val="20"/>
        </w:rPr>
        <w:t>.</w:t>
      </w:r>
      <w:r>
        <w:rPr>
          <w:sz w:val="20"/>
          <w:szCs w:val="20"/>
          <w:u w:val="single"/>
        </w:rPr>
        <w:t>Real Estate Facilitie</w:t>
      </w:r>
      <w:r>
        <w:rPr>
          <w:sz w:val="20"/>
          <w:szCs w:val="20"/>
          <w:u w:val="single"/>
        </w:rPr>
        <w:t>s</w:t>
      </w:r>
    </w:p>
    <w:p w:rsidR="00000000" w:rsidRDefault="00CD39EC">
      <w:pPr>
        <w:pStyle w:val="a3"/>
        <w:spacing w:before="0" w:beforeAutospacing="0" w:after="0" w:afterAutospacing="0" w:line="259" w:lineRule="auto"/>
        <w:ind w:left="360" w:firstLine="720"/>
        <w:divId w:val="1919556574"/>
        <w:rPr>
          <w:sz w:val="20"/>
          <w:szCs w:val="20"/>
        </w:rPr>
      </w:pPr>
      <w:r>
        <w:rPr>
          <w:sz w:val="20"/>
          <w:szCs w:val="20"/>
        </w:rPr>
        <w:t>Activity in real estate facilities during the three months ended March 31, 2020 is as follows:</w:t>
      </w:r>
      <w:r>
        <w:rPr>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24"/>
        <w:gridCol w:w="6155"/>
        <w:gridCol w:w="174"/>
        <w:gridCol w:w="1653"/>
      </w:tblGrid>
      <w:tr w:rsidR="00000000">
        <w:trPr>
          <w:divId w:val="1919556574"/>
          <w:trHeight w:val="14"/>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3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10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r>
      <w:tr w:rsidR="00000000">
        <w:trPr>
          <w:divId w:val="1919556574"/>
          <w:trHeight w:val="72"/>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919556574"/>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Three Months Ende</w:t>
            </w:r>
            <w:r>
              <w:rPr>
                <w:sz w:val="20"/>
                <w:szCs w:val="20"/>
              </w:rPr>
              <w:t>d</w:t>
            </w:r>
          </w:p>
        </w:tc>
      </w:tr>
      <w:tr w:rsidR="00000000">
        <w:trPr>
          <w:divId w:val="1919556574"/>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37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March 31, 202</w:t>
            </w:r>
            <w:r>
              <w:rPr>
                <w:sz w:val="20"/>
                <w:szCs w:val="20"/>
              </w:rPr>
              <w:t>0</w:t>
            </w:r>
          </w:p>
        </w:tc>
      </w:tr>
      <w:tr w:rsidR="00000000">
        <w:trPr>
          <w:divId w:val="1919556574"/>
          <w:trHeight w:val="245"/>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37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(Amounts in thousands</w:t>
            </w:r>
            <w:r>
              <w:rPr>
                <w:sz w:val="20"/>
                <w:szCs w:val="20"/>
              </w:rPr>
              <w:t>)</w:t>
            </w:r>
          </w:p>
        </w:tc>
      </w:tr>
      <w:tr w:rsidR="00000000">
        <w:trPr>
          <w:divId w:val="1919556574"/>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3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Operating facilities, at cost</w:t>
            </w:r>
            <w:r>
              <w:rPr>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10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r>
      <w:tr w:rsidR="00000000">
        <w:trPr>
          <w:divId w:val="1919556574"/>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20"/>
                <w:szCs w:val="20"/>
              </w:rPr>
            </w:pPr>
            <w:r>
              <w:rPr>
                <w:sz w:val="20"/>
                <w:szCs w:val="20"/>
              </w:rPr>
              <w:t>Beginning balance</w:t>
            </w:r>
            <w:r>
              <w:rPr>
                <w:sz w:val="20"/>
                <w:szCs w:val="20"/>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w:t>
            </w:r>
          </w:p>
        </w:tc>
        <w:tc>
          <w:tcPr>
            <w:tcW w:w="10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16,289,14</w:t>
            </w:r>
            <w:r>
              <w:rPr>
                <w:sz w:val="20"/>
                <w:szCs w:val="20"/>
              </w:rPr>
              <w:t>6</w:t>
            </w:r>
          </w:p>
        </w:tc>
      </w:tr>
      <w:tr w:rsidR="00000000">
        <w:trPr>
          <w:divId w:val="1919556574"/>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3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20"/>
                <w:szCs w:val="20"/>
              </w:rPr>
            </w:pPr>
            <w:r>
              <w:rPr>
                <w:sz w:val="20"/>
                <w:szCs w:val="20"/>
              </w:rPr>
              <w:t>Costs incurred for capital expenditures to maintain</w:t>
            </w:r>
            <w:r>
              <w:rPr>
                <w:sz w:val="20"/>
                <w:szCs w:val="20"/>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919556574"/>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20"/>
                <w:szCs w:val="20"/>
              </w:rPr>
            </w:pPr>
            <w:r>
              <w:rPr>
                <w:sz w:val="20"/>
                <w:szCs w:val="20"/>
              </w:rPr>
              <w:t>real estate facilitie</w:t>
            </w:r>
            <w:r>
              <w:rPr>
                <w:sz w:val="20"/>
                <w:szCs w:val="20"/>
              </w:rPr>
              <w:t>s</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56,85</w:t>
            </w:r>
            <w:r>
              <w:rPr>
                <w:sz w:val="20"/>
                <w:szCs w:val="20"/>
              </w:rPr>
              <w:t>7</w:t>
            </w:r>
          </w:p>
        </w:tc>
      </w:tr>
      <w:tr w:rsidR="00000000">
        <w:trPr>
          <w:divId w:val="1919556574"/>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3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20"/>
                <w:szCs w:val="20"/>
              </w:rPr>
            </w:pPr>
            <w:r>
              <w:rPr>
                <w:sz w:val="20"/>
                <w:szCs w:val="20"/>
              </w:rPr>
              <w:t>Acquisitions</w:t>
            </w:r>
            <w:r>
              <w:rPr>
                <w:sz w:val="20"/>
                <w:szCs w:val="20"/>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177,93</w:t>
            </w:r>
            <w:r>
              <w:rPr>
                <w:sz w:val="20"/>
                <w:szCs w:val="20"/>
              </w:rPr>
              <w:t>6</w:t>
            </w:r>
          </w:p>
        </w:tc>
      </w:tr>
      <w:tr w:rsidR="00000000">
        <w:trPr>
          <w:divId w:val="1919556574"/>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3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20"/>
                <w:szCs w:val="20"/>
              </w:rPr>
            </w:pPr>
            <w:r>
              <w:rPr>
                <w:sz w:val="20"/>
                <w:szCs w:val="20"/>
              </w:rPr>
              <w:t>Disposition</w:t>
            </w:r>
            <w:r>
              <w:rPr>
                <w:sz w:val="20"/>
                <w:szCs w:val="20"/>
              </w:rPr>
              <w:t>s</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w:t>
            </w:r>
            <w:r>
              <w:rPr>
                <w:sz w:val="20"/>
                <w:szCs w:val="20"/>
              </w:rPr>
              <w:t>28</w:t>
            </w:r>
            <w:r>
              <w:rPr>
                <w:sz w:val="20"/>
                <w:szCs w:val="20"/>
              </w:rPr>
              <w:t>2</w:t>
            </w:r>
            <w:r>
              <w:rPr>
                <w:sz w:val="20"/>
                <w:szCs w:val="20"/>
              </w:rPr>
              <w:t>)</w:t>
            </w:r>
          </w:p>
        </w:tc>
      </w:tr>
      <w:tr w:rsidR="00000000">
        <w:trPr>
          <w:divId w:val="1919556574"/>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3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20"/>
                <w:szCs w:val="20"/>
              </w:rPr>
            </w:pPr>
            <w:r>
              <w:rPr>
                <w:sz w:val="20"/>
                <w:szCs w:val="20"/>
              </w:rPr>
              <w:t>Developed or expanded facilities opened for operatio</w:t>
            </w:r>
            <w:r>
              <w:rPr>
                <w:sz w:val="20"/>
                <w:szCs w:val="20"/>
              </w:rPr>
              <w:t>n</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25,32</w:t>
            </w:r>
            <w:r>
              <w:rPr>
                <w:sz w:val="20"/>
                <w:szCs w:val="20"/>
              </w:rPr>
              <w:t>4</w:t>
            </w:r>
          </w:p>
        </w:tc>
      </w:tr>
      <w:tr w:rsidR="00000000">
        <w:trPr>
          <w:divId w:val="1919556574"/>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3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20"/>
                <w:szCs w:val="20"/>
              </w:rPr>
            </w:pPr>
            <w:r>
              <w:rPr>
                <w:sz w:val="20"/>
                <w:szCs w:val="20"/>
              </w:rPr>
              <w:t>Ending balance</w:t>
            </w:r>
            <w:r>
              <w:rPr>
                <w:sz w:val="20"/>
                <w:szCs w:val="20"/>
              </w:rPr>
              <w:t xml:space="preserve"> </w:t>
            </w:r>
          </w:p>
        </w:tc>
        <w:tc>
          <w:tcPr>
            <w:tcW w:w="1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16,548,98</w:t>
            </w:r>
            <w:r>
              <w:rPr>
                <w:sz w:val="20"/>
                <w:szCs w:val="20"/>
              </w:rPr>
              <w:t>1</w:t>
            </w:r>
          </w:p>
        </w:tc>
      </w:tr>
      <w:tr w:rsidR="00000000">
        <w:trPr>
          <w:divId w:val="1919556574"/>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3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Accumulated depreciation</w:t>
            </w:r>
            <w:r>
              <w:rPr>
                <w:sz w:val="20"/>
                <w:szCs w:val="20"/>
              </w:rPr>
              <w:t>:</w:t>
            </w: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919556574"/>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20"/>
                <w:szCs w:val="20"/>
              </w:rPr>
            </w:pPr>
            <w:r>
              <w:rPr>
                <w:sz w:val="20"/>
                <w:szCs w:val="20"/>
              </w:rPr>
              <w:t>Beginning balance</w:t>
            </w:r>
            <w:r>
              <w:rPr>
                <w:sz w:val="20"/>
                <w:szCs w:val="20"/>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w:t>
            </w:r>
            <w:r>
              <w:rPr>
                <w:sz w:val="20"/>
                <w:szCs w:val="20"/>
              </w:rPr>
              <w:t>6,623,47</w:t>
            </w:r>
            <w:r>
              <w:rPr>
                <w:sz w:val="20"/>
                <w:szCs w:val="20"/>
              </w:rPr>
              <w:t>5</w:t>
            </w:r>
            <w:r>
              <w:rPr>
                <w:sz w:val="20"/>
                <w:szCs w:val="20"/>
              </w:rPr>
              <w:t>)</w:t>
            </w:r>
          </w:p>
        </w:tc>
      </w:tr>
      <w:tr w:rsidR="00000000">
        <w:trPr>
          <w:divId w:val="1919556574"/>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3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20"/>
                <w:szCs w:val="20"/>
              </w:rPr>
            </w:pPr>
            <w:r>
              <w:rPr>
                <w:sz w:val="20"/>
                <w:szCs w:val="20"/>
              </w:rPr>
              <w:t>Depreciation expense</w:t>
            </w:r>
            <w:r>
              <w:rPr>
                <w:sz w:val="20"/>
                <w:szCs w:val="20"/>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w:t>
            </w:r>
            <w:r>
              <w:rPr>
                <w:sz w:val="20"/>
                <w:szCs w:val="20"/>
              </w:rPr>
              <w:t>127,67</w:t>
            </w:r>
            <w:r>
              <w:rPr>
                <w:sz w:val="20"/>
                <w:szCs w:val="20"/>
              </w:rPr>
              <w:t>5</w:t>
            </w:r>
            <w:r>
              <w:rPr>
                <w:sz w:val="20"/>
                <w:szCs w:val="20"/>
              </w:rPr>
              <w:t>)</w:t>
            </w:r>
          </w:p>
        </w:tc>
      </w:tr>
      <w:tr w:rsidR="00000000">
        <w:trPr>
          <w:divId w:val="1919556574"/>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3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20"/>
                <w:szCs w:val="20"/>
              </w:rPr>
            </w:pPr>
            <w:r>
              <w:rPr>
                <w:color w:val="000000"/>
                <w:sz w:val="20"/>
                <w:szCs w:val="20"/>
              </w:rPr>
              <w:t>Ending balance</w:t>
            </w:r>
            <w:r>
              <w:rPr>
                <w:color w:val="000000"/>
                <w:sz w:val="20"/>
                <w:szCs w:val="20"/>
              </w:rPr>
              <w:t xml:space="preserve"> </w:t>
            </w:r>
          </w:p>
        </w:tc>
        <w:tc>
          <w:tcPr>
            <w:tcW w:w="1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color w:val="000000"/>
                <w:sz w:val="20"/>
                <w:szCs w:val="20"/>
              </w:rPr>
              <w:t>(</w:t>
            </w:r>
            <w:r>
              <w:rPr>
                <w:color w:val="000000"/>
                <w:sz w:val="20"/>
                <w:szCs w:val="20"/>
              </w:rPr>
              <w:t>6,751,15</w:t>
            </w:r>
            <w:r>
              <w:rPr>
                <w:color w:val="000000"/>
                <w:sz w:val="20"/>
                <w:szCs w:val="20"/>
              </w:rPr>
              <w:t>0</w:t>
            </w:r>
            <w:r>
              <w:rPr>
                <w:color w:val="000000"/>
                <w:sz w:val="20"/>
                <w:szCs w:val="20"/>
              </w:rPr>
              <w:t>)</w:t>
            </w:r>
          </w:p>
        </w:tc>
      </w:tr>
      <w:tr w:rsidR="00000000">
        <w:trPr>
          <w:divId w:val="1919556574"/>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3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color w:val="000000"/>
                <w:sz w:val="20"/>
                <w:szCs w:val="20"/>
              </w:rPr>
              <w:t>Construction in process</w:t>
            </w:r>
            <w:r>
              <w:rPr>
                <w:color w:val="000000"/>
                <w:sz w:val="20"/>
                <w:szCs w:val="20"/>
              </w:rPr>
              <w:t>:</w:t>
            </w: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919556574"/>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20"/>
                <w:szCs w:val="20"/>
              </w:rPr>
            </w:pPr>
            <w:r>
              <w:rPr>
                <w:color w:val="000000"/>
                <w:sz w:val="20"/>
                <w:szCs w:val="20"/>
              </w:rPr>
              <w:t>Beginning balance</w:t>
            </w:r>
            <w:r>
              <w:rPr>
                <w:color w:val="000000"/>
                <w:sz w:val="20"/>
                <w:szCs w:val="20"/>
              </w:rPr>
              <w:t xml:space="preserve"> </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141,93</w:t>
            </w:r>
            <w:r>
              <w:rPr>
                <w:color w:val="000000"/>
                <w:sz w:val="20"/>
                <w:szCs w:val="20"/>
              </w:rPr>
              <w:t>4</w:t>
            </w:r>
          </w:p>
        </w:tc>
      </w:tr>
      <w:tr w:rsidR="00000000">
        <w:trPr>
          <w:divId w:val="1919556574"/>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3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20"/>
                <w:szCs w:val="20"/>
              </w:rPr>
            </w:pPr>
            <w:r>
              <w:rPr>
                <w:color w:val="000000"/>
                <w:sz w:val="20"/>
                <w:szCs w:val="20"/>
              </w:rPr>
              <w:t>Costs incurred for development and expansio</w:t>
            </w:r>
            <w:r>
              <w:rPr>
                <w:color w:val="000000"/>
                <w:sz w:val="20"/>
                <w:szCs w:val="20"/>
              </w:rPr>
              <w:t>n</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919556574"/>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20"/>
                <w:szCs w:val="20"/>
              </w:rPr>
            </w:pPr>
            <w:r>
              <w:rPr>
                <w:sz w:val="20"/>
                <w:szCs w:val="20"/>
              </w:rPr>
              <w:t>of real estate facilitie</w:t>
            </w:r>
            <w:r>
              <w:rPr>
                <w:sz w:val="20"/>
                <w:szCs w:val="20"/>
              </w:rPr>
              <w:t>s</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45,08</w:t>
            </w:r>
            <w:r>
              <w:rPr>
                <w:color w:val="000000"/>
                <w:sz w:val="20"/>
                <w:szCs w:val="20"/>
              </w:rPr>
              <w:t>9</w:t>
            </w:r>
          </w:p>
        </w:tc>
      </w:tr>
      <w:tr w:rsidR="00000000">
        <w:trPr>
          <w:divId w:val="1919556574"/>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3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20"/>
                <w:szCs w:val="20"/>
              </w:rPr>
            </w:pPr>
            <w:r>
              <w:rPr>
                <w:sz w:val="20"/>
                <w:szCs w:val="20"/>
              </w:rPr>
              <w:t>Developed or expanded facilities opened for operatio</w:t>
            </w:r>
            <w:r>
              <w:rPr>
                <w:sz w:val="20"/>
                <w:szCs w:val="20"/>
              </w:rPr>
              <w:t>n</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color w:val="000000"/>
                <w:sz w:val="20"/>
                <w:szCs w:val="20"/>
              </w:rPr>
              <w:t>(</w:t>
            </w:r>
            <w:r>
              <w:rPr>
                <w:color w:val="000000"/>
                <w:sz w:val="20"/>
                <w:szCs w:val="20"/>
              </w:rPr>
              <w:t>25,32</w:t>
            </w:r>
            <w:r>
              <w:rPr>
                <w:color w:val="000000"/>
                <w:sz w:val="20"/>
                <w:szCs w:val="20"/>
              </w:rPr>
              <w:t>4</w:t>
            </w:r>
            <w:r>
              <w:rPr>
                <w:color w:val="000000"/>
                <w:sz w:val="20"/>
                <w:szCs w:val="20"/>
              </w:rPr>
              <w:t>)</w:t>
            </w:r>
          </w:p>
        </w:tc>
      </w:tr>
      <w:tr w:rsidR="00000000">
        <w:trPr>
          <w:divId w:val="1919556574"/>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3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20"/>
                <w:szCs w:val="20"/>
              </w:rPr>
            </w:pPr>
            <w:r>
              <w:rPr>
                <w:color w:val="000000"/>
                <w:sz w:val="20"/>
                <w:szCs w:val="20"/>
              </w:rPr>
              <w:t>Ending balance</w:t>
            </w:r>
            <w:r>
              <w:rPr>
                <w:color w:val="000000"/>
                <w:sz w:val="20"/>
                <w:szCs w:val="20"/>
              </w:rPr>
              <w:t xml:space="preserve"> </w:t>
            </w:r>
          </w:p>
        </w:tc>
        <w:tc>
          <w:tcPr>
            <w:tcW w:w="1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161,69</w:t>
            </w:r>
            <w:r>
              <w:rPr>
                <w:color w:val="000000"/>
                <w:sz w:val="20"/>
                <w:szCs w:val="20"/>
              </w:rPr>
              <w:t>9</w:t>
            </w:r>
          </w:p>
        </w:tc>
      </w:tr>
      <w:tr w:rsidR="00000000">
        <w:trPr>
          <w:divId w:val="1919556574"/>
          <w:trHeight w:val="259"/>
        </w:trPr>
        <w:tc>
          <w:tcPr>
            <w:tcW w:w="1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3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color w:val="000000"/>
                <w:sz w:val="20"/>
                <w:szCs w:val="20"/>
              </w:rPr>
              <w:t>Total real estate facilities at March 31, 202</w:t>
            </w:r>
            <w:r>
              <w:rPr>
                <w:color w:val="000000"/>
                <w:sz w:val="20"/>
                <w:szCs w:val="20"/>
              </w:rPr>
              <w:t>0</w:t>
            </w:r>
          </w:p>
        </w:tc>
        <w:tc>
          <w:tcPr>
            <w:tcW w:w="1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color w:val="000000"/>
                <w:sz w:val="20"/>
                <w:szCs w:val="20"/>
              </w:rPr>
              <w:t>$</w:t>
            </w:r>
          </w:p>
        </w:tc>
        <w:tc>
          <w:tcPr>
            <w:tcW w:w="10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9,959,53</w:t>
            </w:r>
            <w:r>
              <w:rPr>
                <w:color w:val="000000"/>
                <w:sz w:val="20"/>
                <w:szCs w:val="20"/>
              </w:rPr>
              <w:t>0</w:t>
            </w:r>
          </w:p>
        </w:tc>
      </w:tr>
    </w:tbl>
    <w:p w:rsidR="00000000" w:rsidRDefault="00CD39EC">
      <w:pPr>
        <w:pStyle w:val="a3"/>
        <w:spacing w:before="0" w:beforeAutospacing="0" w:after="0" w:afterAutospacing="0" w:line="259" w:lineRule="auto"/>
        <w:ind w:left="360" w:firstLine="720"/>
        <w:jc w:val="both"/>
        <w:divId w:val="1919556574"/>
        <w:rPr>
          <w:sz w:val="20"/>
          <w:szCs w:val="20"/>
        </w:rPr>
      </w:pPr>
      <w:r>
        <w:rPr>
          <w:sz w:val="20"/>
          <w:szCs w:val="20"/>
        </w:rPr>
        <w:t>During the three months ended March 31, 2020, we acquired</w:t>
      </w:r>
      <w:r>
        <w:rPr>
          <w:sz w:val="20"/>
          <w:szCs w:val="20"/>
        </w:rPr>
        <w:t xml:space="preserve"> </w:t>
      </w:r>
      <w:r>
        <w:rPr>
          <w:sz w:val="20"/>
          <w:szCs w:val="20"/>
        </w:rPr>
        <w:t>nin</w:t>
      </w:r>
      <w:r>
        <w:rPr>
          <w:sz w:val="20"/>
          <w:szCs w:val="20"/>
        </w:rPr>
        <w:t>e</w:t>
      </w:r>
      <w:r>
        <w:rPr>
          <w:sz w:val="20"/>
          <w:szCs w:val="20"/>
        </w:rPr>
        <w:t xml:space="preserve"> self-storage facilities </w:t>
      </w:r>
      <w:r>
        <w:rPr>
          <w:sz w:val="20"/>
          <w:szCs w:val="20"/>
        </w:rPr>
        <w:t>(</w:t>
      </w:r>
      <w:r>
        <w:rPr>
          <w:sz w:val="20"/>
          <w:szCs w:val="20"/>
        </w:rPr>
        <w:t>748,00</w:t>
      </w:r>
      <w:r>
        <w:rPr>
          <w:sz w:val="20"/>
          <w:szCs w:val="20"/>
        </w:rPr>
        <w:t>0</w:t>
      </w:r>
      <w:r>
        <w:rPr>
          <w:sz w:val="20"/>
          <w:szCs w:val="20"/>
        </w:rPr>
        <w:t> </w:t>
      </w:r>
      <w:r>
        <w:rPr>
          <w:sz w:val="20"/>
          <w:szCs w:val="20"/>
        </w:rPr>
        <w:t xml:space="preserve">net rentable square feet of storage space), for a total cost of </w:t>
      </w:r>
      <w:r>
        <w:rPr>
          <w:sz w:val="20"/>
          <w:szCs w:val="20"/>
        </w:rPr>
        <w:t>$</w:t>
      </w:r>
      <w:r>
        <w:rPr>
          <w:sz w:val="20"/>
          <w:szCs w:val="20"/>
        </w:rPr>
        <w:t>186.</w:t>
      </w:r>
      <w:r>
        <w:rPr>
          <w:sz w:val="20"/>
          <w:szCs w:val="20"/>
        </w:rPr>
        <w:t>2</w:t>
      </w:r>
      <w:r>
        <w:rPr>
          <w:sz w:val="20"/>
          <w:szCs w:val="20"/>
        </w:rPr>
        <w:t xml:space="preserve"> million in cash. Approximately </w:t>
      </w:r>
      <w:r>
        <w:rPr>
          <w:sz w:val="20"/>
          <w:szCs w:val="20"/>
        </w:rPr>
        <w:t>$</w:t>
      </w:r>
      <w:r>
        <w:rPr>
          <w:sz w:val="20"/>
          <w:szCs w:val="20"/>
        </w:rPr>
        <w:t>8.</w:t>
      </w:r>
      <w:r>
        <w:rPr>
          <w:sz w:val="20"/>
          <w:szCs w:val="20"/>
        </w:rPr>
        <w:t>2</w:t>
      </w:r>
      <w:r>
        <w:rPr>
          <w:sz w:val="20"/>
          <w:szCs w:val="20"/>
        </w:rPr>
        <w:t xml:space="preserve"> million of the total cost was allocated to intangible assets. We completed redevelopment activities costing </w:t>
      </w:r>
      <w:r>
        <w:rPr>
          <w:sz w:val="20"/>
          <w:szCs w:val="20"/>
        </w:rPr>
        <w:t>$</w:t>
      </w:r>
      <w:r>
        <w:rPr>
          <w:sz w:val="20"/>
          <w:szCs w:val="20"/>
        </w:rPr>
        <w:t>25.</w:t>
      </w:r>
      <w:r>
        <w:rPr>
          <w:sz w:val="20"/>
          <w:szCs w:val="20"/>
        </w:rPr>
        <w:t>3</w:t>
      </w:r>
      <w:r>
        <w:rPr>
          <w:sz w:val="20"/>
          <w:szCs w:val="20"/>
        </w:rPr>
        <w:t> million during the three months end</w:t>
      </w:r>
      <w:r>
        <w:rPr>
          <w:sz w:val="20"/>
          <w:szCs w:val="20"/>
        </w:rPr>
        <w:t>ed March 31, 2020, adding</w:t>
      </w:r>
      <w:r>
        <w:rPr>
          <w:sz w:val="20"/>
          <w:szCs w:val="20"/>
        </w:rPr>
        <w:t xml:space="preserve"> </w:t>
      </w:r>
      <w:r>
        <w:rPr>
          <w:sz w:val="20"/>
          <w:szCs w:val="20"/>
        </w:rPr>
        <w:t>0.</w:t>
      </w:r>
      <w:r>
        <w:rPr>
          <w:sz w:val="20"/>
          <w:szCs w:val="20"/>
        </w:rPr>
        <w:t>1</w:t>
      </w:r>
      <w:r>
        <w:rPr>
          <w:sz w:val="20"/>
          <w:szCs w:val="20"/>
        </w:rPr>
        <w:t xml:space="preserve"> million net rentable square feet of self-storage space. Construction in process at March 31, 2020 consists of projects to develop new self-storage facilities and expand existing self-storage facilities.</w:t>
      </w:r>
      <w:r>
        <w:rPr>
          <w:sz w:val="20"/>
          <w:szCs w:val="20"/>
        </w:rPr>
        <w:t xml:space="preserve"> </w:t>
      </w:r>
    </w:p>
    <w:p w:rsidR="00000000" w:rsidRDefault="00CD39EC">
      <w:pPr>
        <w:pStyle w:val="a3"/>
        <w:spacing w:before="0" w:beforeAutospacing="0" w:after="0" w:afterAutospacing="0" w:line="259" w:lineRule="auto"/>
        <w:ind w:left="360" w:firstLine="720"/>
        <w:jc w:val="both"/>
        <w:divId w:val="1919556574"/>
        <w:rPr>
          <w:sz w:val="20"/>
          <w:szCs w:val="20"/>
        </w:rPr>
      </w:pPr>
      <w:r>
        <w:rPr>
          <w:sz w:val="20"/>
          <w:szCs w:val="20"/>
        </w:rPr>
        <w:t xml:space="preserve">During the three months ended March 31, 2020, we paid a total of </w:t>
      </w:r>
      <w:r>
        <w:rPr>
          <w:sz w:val="20"/>
          <w:szCs w:val="20"/>
        </w:rPr>
        <w:t>$</w:t>
      </w:r>
      <w:r>
        <w:rPr>
          <w:sz w:val="20"/>
          <w:szCs w:val="20"/>
        </w:rPr>
        <w:t>47.</w:t>
      </w:r>
      <w:r>
        <w:rPr>
          <w:sz w:val="20"/>
          <w:szCs w:val="20"/>
        </w:rPr>
        <w:t>6</w:t>
      </w:r>
      <w:r>
        <w:rPr>
          <w:sz w:val="20"/>
          <w:szCs w:val="20"/>
        </w:rPr>
        <w:t xml:space="preserve"> million with respect to the development and expansion of real estate facilities, including </w:t>
      </w:r>
      <w:r>
        <w:rPr>
          <w:sz w:val="20"/>
          <w:szCs w:val="20"/>
        </w:rPr>
        <w:t>$</w:t>
      </w:r>
      <w:r>
        <w:rPr>
          <w:sz w:val="20"/>
          <w:szCs w:val="20"/>
        </w:rPr>
        <w:t>23.</w:t>
      </w:r>
      <w:r>
        <w:rPr>
          <w:sz w:val="20"/>
          <w:szCs w:val="20"/>
        </w:rPr>
        <w:t>1</w:t>
      </w:r>
      <w:r>
        <w:rPr>
          <w:sz w:val="20"/>
          <w:szCs w:val="20"/>
        </w:rPr>
        <w:t xml:space="preserve"> million to repay amounts accrued at December 31, 2019 (</w:t>
      </w:r>
      <w:r>
        <w:rPr>
          <w:sz w:val="20"/>
          <w:szCs w:val="20"/>
        </w:rPr>
        <w:t>$</w:t>
      </w:r>
      <w:r>
        <w:rPr>
          <w:sz w:val="20"/>
          <w:szCs w:val="20"/>
        </w:rPr>
        <w:t>77.</w:t>
      </w:r>
      <w:r>
        <w:rPr>
          <w:sz w:val="20"/>
          <w:szCs w:val="20"/>
        </w:rPr>
        <w:t>0</w:t>
      </w:r>
      <w:r>
        <w:rPr>
          <w:sz w:val="20"/>
          <w:szCs w:val="20"/>
        </w:rPr>
        <w:t xml:space="preserve"> million during the three mo</w:t>
      </w:r>
      <w:r>
        <w:rPr>
          <w:sz w:val="20"/>
          <w:szCs w:val="20"/>
        </w:rPr>
        <w:t xml:space="preserve">nths ended March 31, 2019, including </w:t>
      </w:r>
      <w:r>
        <w:rPr>
          <w:sz w:val="20"/>
          <w:szCs w:val="20"/>
        </w:rPr>
        <w:t>$</w:t>
      </w:r>
      <w:r>
        <w:rPr>
          <w:sz w:val="20"/>
          <w:szCs w:val="20"/>
        </w:rPr>
        <w:t>62.</w:t>
      </w:r>
      <w:r>
        <w:rPr>
          <w:sz w:val="20"/>
          <w:szCs w:val="20"/>
        </w:rPr>
        <w:t>7</w:t>
      </w:r>
      <w:r>
        <w:rPr>
          <w:sz w:val="20"/>
          <w:szCs w:val="20"/>
        </w:rPr>
        <w:t xml:space="preserve"> million to repay amounts accrued at December 31, 2018). Of the </w:t>
      </w:r>
      <w:r>
        <w:rPr>
          <w:sz w:val="20"/>
          <w:szCs w:val="20"/>
        </w:rPr>
        <w:t>$</w:t>
      </w:r>
      <w:r>
        <w:rPr>
          <w:sz w:val="20"/>
          <w:szCs w:val="20"/>
        </w:rPr>
        <w:t>45.</w:t>
      </w:r>
      <w:r>
        <w:rPr>
          <w:sz w:val="20"/>
          <w:szCs w:val="20"/>
        </w:rPr>
        <w:t>1</w:t>
      </w:r>
      <w:r>
        <w:rPr>
          <w:sz w:val="20"/>
          <w:szCs w:val="20"/>
        </w:rPr>
        <w:t xml:space="preserve"> million in costs incurred during the three months ended March 31, 2020, </w:t>
      </w:r>
      <w:r>
        <w:rPr>
          <w:sz w:val="20"/>
          <w:szCs w:val="20"/>
        </w:rPr>
        <w:t>$</w:t>
      </w:r>
      <w:r>
        <w:rPr>
          <w:sz w:val="20"/>
          <w:szCs w:val="20"/>
        </w:rPr>
        <w:t>20.</w:t>
      </w:r>
      <w:r>
        <w:rPr>
          <w:sz w:val="20"/>
          <w:szCs w:val="20"/>
        </w:rPr>
        <w:t>6</w:t>
      </w:r>
      <w:r>
        <w:rPr>
          <w:sz w:val="20"/>
          <w:szCs w:val="20"/>
        </w:rPr>
        <w:t xml:space="preserve"> million remains unpaid at March 31, 2020.</w:t>
      </w:r>
      <w:r>
        <w:rPr>
          <w:sz w:val="20"/>
          <w:szCs w:val="20"/>
        </w:rPr>
        <w:t xml:space="preserve"> </w:t>
      </w:r>
    </w:p>
    <w:p w:rsidR="00000000" w:rsidRDefault="00CD39EC">
      <w:pPr>
        <w:pStyle w:val="a3"/>
        <w:spacing w:before="0" w:beforeAutospacing="0" w:after="0" w:afterAutospacing="0" w:line="259" w:lineRule="auto"/>
        <w:ind w:left="360" w:firstLine="720"/>
        <w:jc w:val="both"/>
        <w:divId w:val="1919556574"/>
        <w:rPr>
          <w:sz w:val="20"/>
          <w:szCs w:val="20"/>
        </w:rPr>
      </w:pPr>
      <w:r>
        <w:rPr>
          <w:sz w:val="20"/>
          <w:szCs w:val="20"/>
        </w:rPr>
        <w:t>During the three months</w:t>
      </w:r>
      <w:r>
        <w:rPr>
          <w:sz w:val="20"/>
          <w:szCs w:val="20"/>
        </w:rPr>
        <w:t xml:space="preserve"> ended March 31, 2020, we paid a total of </w:t>
      </w:r>
      <w:r>
        <w:rPr>
          <w:sz w:val="20"/>
          <w:szCs w:val="20"/>
        </w:rPr>
        <w:t>$</w:t>
      </w:r>
      <w:r>
        <w:rPr>
          <w:sz w:val="20"/>
          <w:szCs w:val="20"/>
        </w:rPr>
        <w:t>57.</w:t>
      </w:r>
      <w:r>
        <w:rPr>
          <w:sz w:val="20"/>
          <w:szCs w:val="20"/>
        </w:rPr>
        <w:t>5</w:t>
      </w:r>
      <w:r>
        <w:rPr>
          <w:sz w:val="20"/>
          <w:szCs w:val="20"/>
        </w:rPr>
        <w:t xml:space="preserve"> million with respect to capital expenditures to maintain real estate facilities, including </w:t>
      </w:r>
      <w:r>
        <w:rPr>
          <w:sz w:val="20"/>
          <w:szCs w:val="20"/>
        </w:rPr>
        <w:t>$</w:t>
      </w:r>
      <w:r>
        <w:rPr>
          <w:sz w:val="20"/>
          <w:szCs w:val="20"/>
        </w:rPr>
        <w:t>14.</w:t>
      </w:r>
      <w:r>
        <w:rPr>
          <w:sz w:val="20"/>
          <w:szCs w:val="20"/>
        </w:rPr>
        <w:t>7</w:t>
      </w:r>
      <w:r>
        <w:rPr>
          <w:sz w:val="20"/>
          <w:szCs w:val="20"/>
        </w:rPr>
        <w:t xml:space="preserve"> million to repay amounts accrued at December 31, 2019 (</w:t>
      </w:r>
      <w:r>
        <w:rPr>
          <w:sz w:val="20"/>
          <w:szCs w:val="20"/>
        </w:rPr>
        <w:t>$</w:t>
      </w:r>
      <w:r>
        <w:rPr>
          <w:sz w:val="20"/>
          <w:szCs w:val="20"/>
        </w:rPr>
        <w:t>33.</w:t>
      </w:r>
      <w:r>
        <w:rPr>
          <w:sz w:val="20"/>
          <w:szCs w:val="20"/>
        </w:rPr>
        <w:t>0</w:t>
      </w:r>
      <w:r>
        <w:rPr>
          <w:sz w:val="20"/>
          <w:szCs w:val="20"/>
        </w:rPr>
        <w:t xml:space="preserve"> million during the three months ended March 31, 20</w:t>
      </w:r>
      <w:r>
        <w:rPr>
          <w:sz w:val="20"/>
          <w:szCs w:val="20"/>
        </w:rPr>
        <w:t xml:space="preserve">19, including </w:t>
      </w:r>
      <w:r>
        <w:rPr>
          <w:sz w:val="20"/>
          <w:szCs w:val="20"/>
        </w:rPr>
        <w:t>$</w:t>
      </w:r>
      <w:r>
        <w:rPr>
          <w:sz w:val="20"/>
          <w:szCs w:val="20"/>
        </w:rPr>
        <w:t>10.</w:t>
      </w:r>
      <w:r>
        <w:rPr>
          <w:sz w:val="20"/>
          <w:szCs w:val="20"/>
        </w:rPr>
        <w:t>8</w:t>
      </w:r>
      <w:r>
        <w:rPr>
          <w:sz w:val="20"/>
          <w:szCs w:val="20"/>
        </w:rPr>
        <w:t xml:space="preserve"> million to repay amounts accrued at December 31, 2018). Of the </w:t>
      </w:r>
      <w:r>
        <w:rPr>
          <w:sz w:val="20"/>
          <w:szCs w:val="20"/>
        </w:rPr>
        <w:t>$</w:t>
      </w:r>
      <w:r>
        <w:rPr>
          <w:sz w:val="20"/>
          <w:szCs w:val="20"/>
        </w:rPr>
        <w:t>56.</w:t>
      </w:r>
      <w:r>
        <w:rPr>
          <w:sz w:val="20"/>
          <w:szCs w:val="20"/>
        </w:rPr>
        <w:t>9</w:t>
      </w:r>
      <w:r>
        <w:rPr>
          <w:sz w:val="20"/>
          <w:szCs w:val="20"/>
        </w:rPr>
        <w:t xml:space="preserve"> million in costs incurred during the three months ended March 31, 2020, </w:t>
      </w:r>
      <w:r>
        <w:rPr>
          <w:sz w:val="20"/>
          <w:szCs w:val="20"/>
        </w:rPr>
        <w:t>$</w:t>
      </w:r>
      <w:r>
        <w:rPr>
          <w:sz w:val="20"/>
          <w:szCs w:val="20"/>
        </w:rPr>
        <w:t>14.</w:t>
      </w:r>
      <w:r>
        <w:rPr>
          <w:sz w:val="20"/>
          <w:szCs w:val="20"/>
        </w:rPr>
        <w:t>0</w:t>
      </w:r>
      <w:r>
        <w:rPr>
          <w:sz w:val="20"/>
          <w:szCs w:val="20"/>
        </w:rPr>
        <w:t> million remains unpaid at March 31, 2020</w:t>
      </w:r>
      <w:r>
        <w:rPr>
          <w:sz w:val="20"/>
          <w:szCs w:val="20"/>
        </w:rPr>
        <w:t>.</w:t>
      </w:r>
    </w:p>
    <w:p w:rsidR="00000000" w:rsidRDefault="00CD39EC">
      <w:pPr>
        <w:pStyle w:val="a3"/>
        <w:spacing w:before="0" w:beforeAutospacing="0" w:after="0" w:afterAutospacing="0" w:line="259" w:lineRule="auto"/>
        <w:jc w:val="center"/>
        <w:divId w:val="582496780"/>
        <w:rPr>
          <w:sz w:val="20"/>
          <w:szCs w:val="20"/>
        </w:rPr>
      </w:pPr>
      <w:r>
        <w:rPr>
          <w:rStyle w:val="ctheaderfooterpage"/>
          <w:sz w:val="20"/>
          <w:szCs w:val="20"/>
        </w:rPr>
        <w:t>1</w:t>
      </w:r>
      <w:r>
        <w:rPr>
          <w:rStyle w:val="ctheaderfooterpage"/>
          <w:sz w:val="20"/>
          <w:szCs w:val="20"/>
        </w:rPr>
        <w:t>4</w:t>
      </w:r>
    </w:p>
    <w:p w:rsidR="00000000" w:rsidRDefault="00CD39EC">
      <w:pPr>
        <w:spacing w:before="360" w:after="360"/>
        <w:divId w:val="1061051619"/>
        <w:rPr>
          <w:rFonts w:eastAsia="Times New Roman"/>
        </w:rPr>
      </w:pPr>
      <w:r>
        <w:rPr>
          <w:rFonts w:eastAsia="Times New Roman"/>
        </w:rPr>
        <w:pict>
          <v:rect id="_x0000_i1041" style="width:0;height:1.5pt" o:hralign="center" o:hrstd="t" o:hr="t" fillcolor="#a0a0a0" stroked="f"/>
        </w:pict>
      </w:r>
    </w:p>
    <w:p w:rsidR="00000000" w:rsidRDefault="00CD39EC">
      <w:pPr>
        <w:pStyle w:val="a3"/>
        <w:spacing w:before="0" w:beforeAutospacing="0" w:after="0" w:afterAutospacing="0" w:line="259" w:lineRule="auto"/>
        <w:jc w:val="center"/>
        <w:divId w:val="30813983"/>
        <w:rPr>
          <w:sz w:val="20"/>
          <w:szCs w:val="20"/>
        </w:rPr>
      </w:pPr>
      <w:r>
        <w:rPr>
          <w:b/>
          <w:bCs/>
          <w:sz w:val="20"/>
          <w:szCs w:val="20"/>
        </w:rPr>
        <w:t>PUBLIC S</w:t>
      </w:r>
      <w:r>
        <w:rPr>
          <w:b/>
          <w:bCs/>
          <w:sz w:val="20"/>
          <w:szCs w:val="20"/>
        </w:rPr>
        <w:t>TORAG</w:t>
      </w:r>
      <w:r>
        <w:rPr>
          <w:b/>
          <w:bCs/>
          <w:sz w:val="20"/>
          <w:szCs w:val="20"/>
        </w:rPr>
        <w:t>E</w:t>
      </w:r>
    </w:p>
    <w:p w:rsidR="00000000" w:rsidRDefault="00CD39EC">
      <w:pPr>
        <w:pStyle w:val="a3"/>
        <w:spacing w:before="0" w:beforeAutospacing="0" w:after="0" w:afterAutospacing="0" w:line="259" w:lineRule="auto"/>
        <w:jc w:val="center"/>
        <w:divId w:val="30813983"/>
        <w:rPr>
          <w:sz w:val="20"/>
          <w:szCs w:val="20"/>
        </w:rPr>
      </w:pPr>
      <w:r>
        <w:rPr>
          <w:b/>
          <w:bCs/>
          <w:sz w:val="20"/>
          <w:szCs w:val="20"/>
        </w:rPr>
        <w:t>NOTES TO FINANCIAL STATEMENT</w:t>
      </w:r>
      <w:r>
        <w:rPr>
          <w:b/>
          <w:bCs/>
          <w:sz w:val="20"/>
          <w:szCs w:val="20"/>
        </w:rPr>
        <w:t>S</w:t>
      </w:r>
    </w:p>
    <w:p w:rsidR="00000000" w:rsidRDefault="00CD39EC">
      <w:pPr>
        <w:pStyle w:val="a3"/>
        <w:spacing w:before="0" w:beforeAutospacing="0" w:after="0" w:afterAutospacing="0" w:line="259" w:lineRule="auto"/>
        <w:jc w:val="center"/>
        <w:divId w:val="30813983"/>
        <w:rPr>
          <w:sz w:val="20"/>
          <w:szCs w:val="20"/>
        </w:rPr>
      </w:pPr>
      <w:r>
        <w:rPr>
          <w:b/>
          <w:bCs/>
          <w:sz w:val="20"/>
          <w:szCs w:val="20"/>
        </w:rPr>
        <w:t>March 31, 202</w:t>
      </w:r>
      <w:r>
        <w:rPr>
          <w:b/>
          <w:bCs/>
          <w:sz w:val="20"/>
          <w:szCs w:val="20"/>
        </w:rPr>
        <w:t>0</w:t>
      </w:r>
    </w:p>
    <w:p w:rsidR="00000000" w:rsidRDefault="00CD39EC">
      <w:pPr>
        <w:pStyle w:val="a3"/>
        <w:spacing w:before="0" w:beforeAutospacing="0" w:after="0" w:afterAutospacing="0" w:line="259" w:lineRule="auto"/>
        <w:jc w:val="center"/>
        <w:divId w:val="30813983"/>
        <w:rPr>
          <w:sz w:val="20"/>
          <w:szCs w:val="20"/>
        </w:rPr>
      </w:pPr>
      <w:r>
        <w:rPr>
          <w:b/>
          <w:bCs/>
          <w:sz w:val="20"/>
          <w:szCs w:val="20"/>
        </w:rPr>
        <w:t>(Unaudited</w:t>
      </w:r>
      <w:r>
        <w:rPr>
          <w:b/>
          <w:bCs/>
          <w:sz w:val="20"/>
          <w:szCs w:val="20"/>
        </w:rPr>
        <w:t>)</w:t>
      </w:r>
    </w:p>
    <w:p w:rsidR="00000000" w:rsidRDefault="00CD39EC">
      <w:pPr>
        <w:pStyle w:val="a3"/>
        <w:spacing w:before="0" w:beforeAutospacing="0" w:after="0" w:afterAutospacing="0" w:line="259" w:lineRule="auto"/>
        <w:ind w:left="360" w:hanging="360"/>
        <w:jc w:val="both"/>
        <w:divId w:val="1967082825"/>
        <w:rPr>
          <w:sz w:val="20"/>
          <w:szCs w:val="20"/>
        </w:rPr>
      </w:pPr>
      <w:r>
        <w:rPr>
          <w:sz w:val="20"/>
          <w:szCs w:val="20"/>
        </w:rPr>
        <w:t>4</w:t>
      </w:r>
      <w:r>
        <w:rPr>
          <w:sz w:val="20"/>
          <w:szCs w:val="20"/>
        </w:rPr>
        <w:t>.</w:t>
      </w:r>
      <w:r>
        <w:rPr>
          <w:sz w:val="20"/>
          <w:szCs w:val="20"/>
          <w:u w:val="single"/>
        </w:rPr>
        <w:t>Investments in Unconsolidated Real Estate Entitie</w:t>
      </w:r>
      <w:r>
        <w:rPr>
          <w:sz w:val="20"/>
          <w:szCs w:val="20"/>
          <w:u w:val="single"/>
        </w:rPr>
        <w:t>s</w:t>
      </w:r>
    </w:p>
    <w:p w:rsidR="00000000" w:rsidRDefault="00CD39EC">
      <w:pPr>
        <w:pStyle w:val="a3"/>
        <w:spacing w:before="0" w:beforeAutospacing="0" w:after="0" w:afterAutospacing="0" w:line="259" w:lineRule="auto"/>
        <w:ind w:left="360" w:firstLine="720"/>
        <w:jc w:val="both"/>
        <w:divId w:val="1967082825"/>
        <w:rPr>
          <w:sz w:val="20"/>
          <w:szCs w:val="20"/>
        </w:rPr>
      </w:pPr>
      <w:r>
        <w:rPr>
          <w:sz w:val="20"/>
          <w:szCs w:val="20"/>
        </w:rPr>
        <w:t>The following table sets forth our investments in, and equity in earnings of, the Unconsolidated Real Estate Entities (amounts in thousands)</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298"/>
        <w:gridCol w:w="2392"/>
        <w:gridCol w:w="208"/>
        <w:gridCol w:w="2351"/>
        <w:gridCol w:w="299"/>
        <w:gridCol w:w="208"/>
        <w:gridCol w:w="2351"/>
        <w:gridCol w:w="199"/>
      </w:tblGrid>
      <w:tr w:rsidR="00000000">
        <w:trPr>
          <w:divId w:val="1967082825"/>
          <w:trHeight w:val="14"/>
        </w:trPr>
        <w:tc>
          <w:tcPr>
            <w:tcW w:w="1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967082825"/>
          <w:trHeight w:val="259"/>
        </w:trPr>
        <w:tc>
          <w:tcPr>
            <w:tcW w:w="1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4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Investments in Unconsolidated Real Estat</w:t>
            </w:r>
            <w:r>
              <w:rPr>
                <w:sz w:val="20"/>
                <w:szCs w:val="20"/>
              </w:rPr>
              <w:t>e</w:t>
            </w:r>
          </w:p>
        </w:tc>
        <w:tc>
          <w:tcPr>
            <w:tcW w:w="12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r>
      <w:tr w:rsidR="00000000">
        <w:trPr>
          <w:divId w:val="1967082825"/>
          <w:trHeight w:val="259"/>
        </w:trPr>
        <w:tc>
          <w:tcPr>
            <w:tcW w:w="1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Entities a</w:t>
            </w:r>
            <w:r>
              <w:rPr>
                <w:sz w:val="20"/>
                <w:szCs w:val="20"/>
              </w:rPr>
              <w:t>t</w:t>
            </w:r>
          </w:p>
        </w:tc>
        <w:tc>
          <w:tcPr>
            <w:tcW w:w="12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r>
      <w:tr w:rsidR="00000000">
        <w:trPr>
          <w:divId w:val="1967082825"/>
          <w:trHeight w:val="259"/>
        </w:trPr>
        <w:tc>
          <w:tcPr>
            <w:tcW w:w="1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4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March 31, 202</w:t>
            </w:r>
            <w:r>
              <w:rPr>
                <w:sz w:val="20"/>
                <w:szCs w:val="20"/>
              </w:rPr>
              <w:t>0</w:t>
            </w:r>
          </w:p>
        </w:tc>
        <w:tc>
          <w:tcPr>
            <w:tcW w:w="1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December 31, 201</w:t>
            </w:r>
            <w:r>
              <w:rPr>
                <w:sz w:val="20"/>
                <w:szCs w:val="20"/>
              </w:rPr>
              <w:t>9</w:t>
            </w:r>
          </w:p>
        </w:tc>
        <w:tc>
          <w:tcPr>
            <w:tcW w:w="12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r>
      <w:tr w:rsidR="00000000">
        <w:trPr>
          <w:divId w:val="1967082825"/>
          <w:trHeight w:val="101"/>
        </w:trPr>
        <w:tc>
          <w:tcPr>
            <w:tcW w:w="1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6"/>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r>
      <w:tr w:rsidR="00000000">
        <w:trPr>
          <w:divId w:val="1967082825"/>
          <w:trHeight w:val="259"/>
        </w:trPr>
        <w:tc>
          <w:tcPr>
            <w:tcW w:w="1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PSB</w:t>
            </w:r>
            <w:r>
              <w:rPr>
                <w:sz w:val="20"/>
                <w:szCs w:val="20"/>
              </w:rPr>
              <w:t xml:space="preserve">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w:t>
            </w:r>
          </w:p>
        </w:tc>
        <w:tc>
          <w:tcPr>
            <w:tcW w:w="1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434,42</w:t>
            </w:r>
            <w:r>
              <w:rPr>
                <w:sz w:val="20"/>
                <w:szCs w:val="20"/>
              </w:rPr>
              <w:t>5</w:t>
            </w:r>
          </w:p>
        </w:tc>
        <w:tc>
          <w:tcPr>
            <w:tcW w:w="1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w:t>
            </w:r>
          </w:p>
        </w:tc>
        <w:tc>
          <w:tcPr>
            <w:tcW w:w="1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427,87</w:t>
            </w:r>
            <w:r>
              <w:rPr>
                <w:sz w:val="20"/>
                <w:szCs w:val="20"/>
              </w:rPr>
              <w:t>5</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967082825"/>
          <w:trHeight w:val="259"/>
        </w:trPr>
        <w:tc>
          <w:tcPr>
            <w:tcW w:w="1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Shurgar</w:t>
            </w:r>
            <w:r>
              <w:rPr>
                <w:sz w:val="20"/>
                <w:szCs w:val="20"/>
              </w:rPr>
              <w:t>d</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328,80</w:t>
            </w:r>
            <w:r>
              <w:rPr>
                <w:sz w:val="20"/>
                <w:szCs w:val="20"/>
              </w:rPr>
              <w:t>1</w:t>
            </w:r>
          </w:p>
        </w:tc>
        <w:tc>
          <w:tcPr>
            <w:tcW w:w="1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339,94</w:t>
            </w:r>
            <w:r>
              <w:rPr>
                <w:sz w:val="20"/>
                <w:szCs w:val="20"/>
              </w:rPr>
              <w:t>1</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967082825"/>
          <w:trHeight w:val="259"/>
        </w:trPr>
        <w:tc>
          <w:tcPr>
            <w:tcW w:w="1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Total</w:t>
            </w:r>
            <w:r>
              <w:rPr>
                <w:sz w:val="20"/>
                <w:szCs w:val="20"/>
              </w:rPr>
              <w:t xml:space="preserve"> </w:t>
            </w:r>
          </w:p>
        </w:tc>
        <w:tc>
          <w:tcPr>
            <w:tcW w:w="1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w:t>
            </w:r>
          </w:p>
        </w:tc>
        <w:tc>
          <w:tcPr>
            <w:tcW w:w="141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763,22</w:t>
            </w:r>
            <w:r>
              <w:rPr>
                <w:sz w:val="20"/>
                <w:szCs w:val="20"/>
              </w:rPr>
              <w:t>6</w:t>
            </w:r>
          </w:p>
        </w:tc>
        <w:tc>
          <w:tcPr>
            <w:tcW w:w="1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w:t>
            </w:r>
          </w:p>
        </w:tc>
        <w:tc>
          <w:tcPr>
            <w:tcW w:w="141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767,81</w:t>
            </w:r>
            <w:r>
              <w:rPr>
                <w:sz w:val="20"/>
                <w:szCs w:val="20"/>
              </w:rPr>
              <w:t>6</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bl>
    <w:p w:rsidR="00000000" w:rsidRDefault="00CD39EC">
      <w:pPr>
        <w:divId w:val="196708282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298"/>
        <w:gridCol w:w="2392"/>
        <w:gridCol w:w="208"/>
        <w:gridCol w:w="2351"/>
        <w:gridCol w:w="299"/>
        <w:gridCol w:w="208"/>
        <w:gridCol w:w="2351"/>
        <w:gridCol w:w="199"/>
      </w:tblGrid>
      <w:tr w:rsidR="00000000">
        <w:trPr>
          <w:divId w:val="1967082825"/>
          <w:trHeight w:val="14"/>
        </w:trPr>
        <w:tc>
          <w:tcPr>
            <w:tcW w:w="1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rPr>
            </w:pPr>
          </w:p>
        </w:tc>
        <w:tc>
          <w:tcPr>
            <w:tcW w:w="1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967082825"/>
          <w:trHeight w:val="245"/>
        </w:trPr>
        <w:tc>
          <w:tcPr>
            <w:tcW w:w="1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6"/>
            <w:tcBorders>
              <w:top w:val="nil"/>
              <w:left w:val="nil"/>
              <w:bottom w:val="nil"/>
              <w:right w:val="nil"/>
            </w:tcBorders>
            <w:shd w:val="clear" w:color="auto" w:fill="FFFFFF"/>
            <w:tcMar>
              <w:top w:w="0" w:type="dxa"/>
              <w:left w:w="0" w:type="dxa"/>
              <w:bottom w:w="0" w:type="dxa"/>
              <w:right w:w="0" w:type="dxa"/>
            </w:tcMar>
            <w:hideMark/>
          </w:tcPr>
          <w:p w:rsidR="00000000" w:rsidRDefault="00CD39EC">
            <w:pPr>
              <w:pStyle w:val="a3"/>
              <w:spacing w:before="0" w:beforeAutospacing="0" w:after="0" w:afterAutospacing="0" w:line="259" w:lineRule="auto"/>
              <w:jc w:val="center"/>
              <w:rPr>
                <w:sz w:val="20"/>
                <w:szCs w:val="20"/>
              </w:rPr>
            </w:pPr>
            <w:r>
              <w:rPr>
                <w:sz w:val="20"/>
                <w:szCs w:val="20"/>
              </w:rPr>
              <w:t>Equity in Earnings of Unconsolidated Real Estate Entities for th</w:t>
            </w:r>
            <w:r>
              <w:rPr>
                <w:sz w:val="20"/>
                <w:szCs w:val="20"/>
              </w:rPr>
              <w:t>e</w:t>
            </w:r>
          </w:p>
        </w:tc>
      </w:tr>
      <w:tr w:rsidR="00000000">
        <w:trPr>
          <w:divId w:val="1967082825"/>
          <w:trHeight w:val="245"/>
        </w:trPr>
        <w:tc>
          <w:tcPr>
            <w:tcW w:w="1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44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Three Months Ended March 31</w:t>
            </w:r>
            <w:r>
              <w:rPr>
                <w:sz w:val="20"/>
                <w:szCs w:val="20"/>
              </w:rPr>
              <w:t>,</w:t>
            </w:r>
          </w:p>
        </w:tc>
        <w:tc>
          <w:tcPr>
            <w:tcW w:w="12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r>
      <w:tr w:rsidR="00000000">
        <w:trPr>
          <w:divId w:val="1967082825"/>
          <w:trHeight w:val="259"/>
        </w:trPr>
        <w:tc>
          <w:tcPr>
            <w:tcW w:w="1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4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1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12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r>
      <w:tr w:rsidR="00000000">
        <w:trPr>
          <w:divId w:val="1967082825"/>
          <w:trHeight w:val="101"/>
        </w:trPr>
        <w:tc>
          <w:tcPr>
            <w:tcW w:w="1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6"/>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r>
      <w:tr w:rsidR="00000000">
        <w:trPr>
          <w:divId w:val="1967082825"/>
          <w:trHeight w:val="259"/>
        </w:trPr>
        <w:tc>
          <w:tcPr>
            <w:tcW w:w="1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PSB</w:t>
            </w:r>
            <w:r>
              <w:rPr>
                <w:sz w:val="20"/>
                <w:szCs w:val="20"/>
              </w:rPr>
              <w:t xml:space="preserve">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w:t>
            </w:r>
          </w:p>
        </w:tc>
        <w:tc>
          <w:tcPr>
            <w:tcW w:w="1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21,73</w:t>
            </w:r>
            <w:r>
              <w:rPr>
                <w:sz w:val="20"/>
                <w:szCs w:val="20"/>
              </w:rPr>
              <w:t>7</w:t>
            </w:r>
          </w:p>
        </w:tc>
        <w:tc>
          <w:tcPr>
            <w:tcW w:w="1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w:t>
            </w:r>
          </w:p>
        </w:tc>
        <w:tc>
          <w:tcPr>
            <w:tcW w:w="1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13,72</w:t>
            </w:r>
            <w:r>
              <w:rPr>
                <w:sz w:val="20"/>
                <w:szCs w:val="20"/>
              </w:rPr>
              <w:t>0</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967082825"/>
          <w:trHeight w:val="259"/>
        </w:trPr>
        <w:tc>
          <w:tcPr>
            <w:tcW w:w="1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Shurgar</w:t>
            </w:r>
            <w:r>
              <w:rPr>
                <w:sz w:val="20"/>
                <w:szCs w:val="20"/>
              </w:rPr>
              <w:t>d</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2,23</w:t>
            </w:r>
            <w:r>
              <w:rPr>
                <w:sz w:val="20"/>
                <w:szCs w:val="20"/>
              </w:rPr>
              <w:t>1</w:t>
            </w:r>
          </w:p>
        </w:tc>
        <w:tc>
          <w:tcPr>
            <w:tcW w:w="1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3,95</w:t>
            </w:r>
            <w:r>
              <w:rPr>
                <w:sz w:val="20"/>
                <w:szCs w:val="20"/>
              </w:rPr>
              <w:t>2</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967082825"/>
          <w:trHeight w:val="259"/>
        </w:trPr>
        <w:tc>
          <w:tcPr>
            <w:tcW w:w="1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Total</w:t>
            </w:r>
            <w:r>
              <w:rPr>
                <w:sz w:val="20"/>
                <w:szCs w:val="20"/>
              </w:rPr>
              <w:t xml:space="preserve"> </w:t>
            </w:r>
          </w:p>
        </w:tc>
        <w:tc>
          <w:tcPr>
            <w:tcW w:w="1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w:t>
            </w:r>
          </w:p>
        </w:tc>
        <w:tc>
          <w:tcPr>
            <w:tcW w:w="141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23,96</w:t>
            </w:r>
            <w:r>
              <w:rPr>
                <w:sz w:val="20"/>
                <w:szCs w:val="20"/>
              </w:rPr>
              <w:t>8</w:t>
            </w:r>
          </w:p>
        </w:tc>
        <w:tc>
          <w:tcPr>
            <w:tcW w:w="1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w:t>
            </w:r>
          </w:p>
        </w:tc>
        <w:tc>
          <w:tcPr>
            <w:tcW w:w="141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17,67</w:t>
            </w:r>
            <w:r>
              <w:rPr>
                <w:sz w:val="20"/>
                <w:szCs w:val="20"/>
              </w:rPr>
              <w:t>2</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bl>
    <w:p w:rsidR="00000000" w:rsidRDefault="00CD39EC">
      <w:pPr>
        <w:pStyle w:val="a3"/>
        <w:spacing w:before="0" w:beforeAutospacing="0" w:after="0" w:afterAutospacing="0" w:line="259" w:lineRule="auto"/>
        <w:ind w:firstLine="360"/>
        <w:divId w:val="1967082825"/>
        <w:rPr>
          <w:sz w:val="20"/>
          <w:szCs w:val="20"/>
        </w:rPr>
      </w:pPr>
      <w:r>
        <w:rPr>
          <w:sz w:val="20"/>
          <w:szCs w:val="20"/>
          <w:u w:val="single"/>
        </w:rPr>
        <w:t>Investment in PS</w:t>
      </w:r>
      <w:r>
        <w:rPr>
          <w:sz w:val="20"/>
          <w:szCs w:val="20"/>
          <w:u w:val="single"/>
        </w:rPr>
        <w:t>B</w:t>
      </w:r>
    </w:p>
    <w:p w:rsidR="00000000" w:rsidRDefault="00CD39EC">
      <w:pPr>
        <w:pStyle w:val="a3"/>
        <w:spacing w:before="0" w:beforeAutospacing="0" w:after="0" w:afterAutospacing="0" w:line="259" w:lineRule="auto"/>
        <w:ind w:left="360" w:firstLine="720"/>
        <w:jc w:val="both"/>
        <w:divId w:val="1967082825"/>
        <w:rPr>
          <w:sz w:val="20"/>
          <w:szCs w:val="20"/>
        </w:rPr>
      </w:pPr>
      <w:r>
        <w:rPr>
          <w:sz w:val="20"/>
          <w:szCs w:val="20"/>
        </w:rPr>
        <w:t>Throughout all periods presented, we owned</w:t>
      </w:r>
      <w:r>
        <w:rPr>
          <w:sz w:val="20"/>
          <w:szCs w:val="20"/>
        </w:rPr>
        <w:t xml:space="preserve"> </w:t>
      </w:r>
      <w:r>
        <w:rPr>
          <w:sz w:val="20"/>
          <w:szCs w:val="20"/>
        </w:rPr>
        <w:t>7,158,35</w:t>
      </w:r>
      <w:r>
        <w:rPr>
          <w:sz w:val="20"/>
          <w:szCs w:val="20"/>
        </w:rPr>
        <w:t>4</w:t>
      </w:r>
      <w:r>
        <w:rPr>
          <w:sz w:val="20"/>
          <w:szCs w:val="20"/>
        </w:rPr>
        <w:t xml:space="preserve"> shares of PSB’s common stock and</w:t>
      </w:r>
      <w:r>
        <w:rPr>
          <w:sz w:val="20"/>
          <w:szCs w:val="20"/>
        </w:rPr>
        <w:t xml:space="preserve"> </w:t>
      </w:r>
      <w:r>
        <w:rPr>
          <w:sz w:val="20"/>
          <w:szCs w:val="20"/>
        </w:rPr>
        <w:t>7,305,35</w:t>
      </w:r>
      <w:r>
        <w:rPr>
          <w:sz w:val="20"/>
          <w:szCs w:val="20"/>
        </w:rPr>
        <w:t>5</w:t>
      </w:r>
      <w:r>
        <w:rPr>
          <w:sz w:val="20"/>
          <w:szCs w:val="20"/>
        </w:rPr>
        <w:t xml:space="preserve"> limited partnership units in an operating partnership controlled by PSB, representing an aggregate approximately</w:t>
      </w:r>
      <w:r>
        <w:rPr>
          <w:sz w:val="20"/>
          <w:szCs w:val="20"/>
        </w:rPr>
        <w:t xml:space="preserve"> </w:t>
      </w:r>
      <w:r>
        <w:rPr>
          <w:sz w:val="20"/>
          <w:szCs w:val="20"/>
        </w:rPr>
        <w:t>4</w:t>
      </w:r>
      <w:r>
        <w:rPr>
          <w:sz w:val="20"/>
          <w:szCs w:val="20"/>
        </w:rPr>
        <w:t>2</w:t>
      </w:r>
      <w:r>
        <w:rPr>
          <w:sz w:val="20"/>
          <w:szCs w:val="20"/>
        </w:rPr>
        <w:t>% common equity interest. The limited partner</w:t>
      </w:r>
      <w:r>
        <w:rPr>
          <w:sz w:val="20"/>
          <w:szCs w:val="20"/>
        </w:rPr>
        <w:t>ship units are convertible at our option, subject to certain conditions, on a</w:t>
      </w:r>
      <w:r>
        <w:rPr>
          <w:sz w:val="20"/>
          <w:szCs w:val="20"/>
        </w:rPr>
        <w:t xml:space="preserve"> </w:t>
      </w:r>
      <w:r>
        <w:rPr>
          <w:sz w:val="20"/>
          <w:szCs w:val="20"/>
        </w:rPr>
        <w:t>on</w:t>
      </w:r>
      <w:r>
        <w:rPr>
          <w:sz w:val="20"/>
          <w:szCs w:val="20"/>
        </w:rPr>
        <w:t>e</w:t>
      </w:r>
      <w:r>
        <w:rPr>
          <w:sz w:val="20"/>
          <w:szCs w:val="20"/>
        </w:rPr>
        <w:t>-for-one basis into PSB common stock.</w:t>
      </w:r>
      <w:r>
        <w:rPr>
          <w:sz w:val="20"/>
          <w:szCs w:val="20"/>
        </w:rPr>
        <w:t xml:space="preserve"> </w:t>
      </w:r>
    </w:p>
    <w:p w:rsidR="00000000" w:rsidRDefault="00CD39EC">
      <w:pPr>
        <w:pStyle w:val="a3"/>
        <w:spacing w:before="0" w:beforeAutospacing="0" w:after="0" w:afterAutospacing="0" w:line="259" w:lineRule="auto"/>
        <w:ind w:left="360" w:firstLine="720"/>
        <w:jc w:val="both"/>
        <w:divId w:val="1967082825"/>
        <w:rPr>
          <w:sz w:val="20"/>
          <w:szCs w:val="20"/>
        </w:rPr>
      </w:pPr>
      <w:r>
        <w:rPr>
          <w:sz w:val="20"/>
          <w:szCs w:val="20"/>
        </w:rPr>
        <w:t>Based upon the closing price at March 31, 2020 (</w:t>
      </w:r>
      <w:r>
        <w:rPr>
          <w:sz w:val="20"/>
          <w:szCs w:val="20"/>
        </w:rPr>
        <w:t>$</w:t>
      </w:r>
      <w:r>
        <w:rPr>
          <w:sz w:val="20"/>
          <w:szCs w:val="20"/>
        </w:rPr>
        <w:t>135.5</w:t>
      </w:r>
      <w:r>
        <w:rPr>
          <w:sz w:val="20"/>
          <w:szCs w:val="20"/>
        </w:rPr>
        <w:t>2</w:t>
      </w:r>
      <w:r>
        <w:rPr>
          <w:sz w:val="20"/>
          <w:szCs w:val="20"/>
        </w:rPr>
        <w:t>)</w:t>
      </w:r>
      <w:r>
        <w:rPr>
          <w:sz w:val="20"/>
          <w:szCs w:val="20"/>
        </w:rPr>
        <w:t xml:space="preserve"> per share of PSB common stock), the shares and units we owned had a market valu</w:t>
      </w:r>
      <w:r>
        <w:rPr>
          <w:sz w:val="20"/>
          <w:szCs w:val="20"/>
        </w:rPr>
        <w:t xml:space="preserve">e of approximately </w:t>
      </w:r>
      <w:r>
        <w:rPr>
          <w:sz w:val="20"/>
          <w:szCs w:val="20"/>
        </w:rPr>
        <w:t>$</w:t>
      </w:r>
      <w:r>
        <w:rPr>
          <w:sz w:val="20"/>
          <w:szCs w:val="20"/>
        </w:rPr>
        <w:t>2.</w:t>
      </w:r>
      <w:r>
        <w:rPr>
          <w:sz w:val="20"/>
          <w:szCs w:val="20"/>
        </w:rPr>
        <w:t>0</w:t>
      </w:r>
      <w:r>
        <w:rPr>
          <w:sz w:val="20"/>
          <w:szCs w:val="20"/>
        </w:rPr>
        <w:t xml:space="preserve"> billion.</w:t>
      </w:r>
      <w:r>
        <w:rPr>
          <w:sz w:val="20"/>
          <w:szCs w:val="20"/>
        </w:rPr>
        <w:t xml:space="preserve"> </w:t>
      </w:r>
    </w:p>
    <w:p w:rsidR="00000000" w:rsidRDefault="00CD39EC">
      <w:pPr>
        <w:pStyle w:val="a3"/>
        <w:spacing w:before="0" w:beforeAutospacing="0" w:after="0" w:afterAutospacing="0" w:line="259" w:lineRule="auto"/>
        <w:ind w:left="360" w:firstLine="720"/>
        <w:jc w:val="both"/>
        <w:divId w:val="1967082825"/>
        <w:rPr>
          <w:sz w:val="20"/>
          <w:szCs w:val="20"/>
        </w:rPr>
      </w:pPr>
      <w:r>
        <w:rPr>
          <w:sz w:val="20"/>
          <w:szCs w:val="20"/>
        </w:rPr>
        <w:t>Our equity in earnings of PSB is comprised of our equity share of PSB’s net income, less amortization of the PSB Basis Differential (defined below).</w:t>
      </w:r>
      <w:r>
        <w:rPr>
          <w:sz w:val="20"/>
          <w:szCs w:val="20"/>
        </w:rPr>
        <w:t xml:space="preserve"> </w:t>
      </w:r>
    </w:p>
    <w:p w:rsidR="00000000" w:rsidRDefault="00CD39EC">
      <w:pPr>
        <w:pStyle w:val="a3"/>
        <w:spacing w:before="0" w:beforeAutospacing="0" w:after="0" w:afterAutospacing="0" w:line="259" w:lineRule="auto"/>
        <w:ind w:left="360" w:firstLine="720"/>
        <w:jc w:val="both"/>
        <w:divId w:val="1967082825"/>
        <w:rPr>
          <w:sz w:val="20"/>
          <w:szCs w:val="20"/>
        </w:rPr>
      </w:pPr>
      <w:r>
        <w:rPr>
          <w:sz w:val="20"/>
          <w:szCs w:val="20"/>
        </w:rPr>
        <w:t>During each of the three month periods ended March 31, 2020 and 2019, we</w:t>
      </w:r>
      <w:r>
        <w:rPr>
          <w:sz w:val="20"/>
          <w:szCs w:val="20"/>
        </w:rPr>
        <w:t xml:space="preserve"> received cash distributions from PSB totaling </w:t>
      </w:r>
      <w:r>
        <w:rPr>
          <w:sz w:val="20"/>
          <w:szCs w:val="20"/>
        </w:rPr>
        <w:t>$</w:t>
      </w:r>
      <w:r>
        <w:rPr>
          <w:sz w:val="20"/>
          <w:szCs w:val="20"/>
        </w:rPr>
        <w:t>15.</w:t>
      </w:r>
      <w:r>
        <w:rPr>
          <w:sz w:val="20"/>
          <w:szCs w:val="20"/>
        </w:rPr>
        <w:t>2</w:t>
      </w:r>
      <w:r>
        <w:rPr>
          <w:sz w:val="20"/>
          <w:szCs w:val="20"/>
        </w:rPr>
        <w:t xml:space="preserve"> million.</w:t>
      </w:r>
      <w:r>
        <w:rPr>
          <w:sz w:val="20"/>
          <w:szCs w:val="20"/>
        </w:rPr>
        <w:t xml:space="preserve"> </w:t>
      </w:r>
    </w:p>
    <w:p w:rsidR="00000000" w:rsidRDefault="00CD39EC">
      <w:pPr>
        <w:pStyle w:val="a3"/>
        <w:spacing w:before="0" w:beforeAutospacing="0" w:after="0" w:afterAutospacing="0" w:line="259" w:lineRule="auto"/>
        <w:ind w:left="360" w:firstLine="720"/>
        <w:jc w:val="both"/>
        <w:divId w:val="1967082825"/>
        <w:rPr>
          <w:sz w:val="20"/>
          <w:szCs w:val="20"/>
        </w:rPr>
      </w:pPr>
      <w:r>
        <w:rPr>
          <w:sz w:val="20"/>
          <w:szCs w:val="20"/>
        </w:rPr>
        <w:t>At March 31, 2020, our pro-rata investment in PSB’s real estate assets included in investment in unconsolidated real estate entities exceeds our pro-rata share of the underlying amounts on PSB’</w:t>
      </w:r>
      <w:r>
        <w:rPr>
          <w:sz w:val="20"/>
          <w:szCs w:val="20"/>
        </w:rPr>
        <w:t xml:space="preserve">s balance sheet by approximately </w:t>
      </w:r>
      <w:r>
        <w:rPr>
          <w:sz w:val="20"/>
          <w:szCs w:val="20"/>
        </w:rPr>
        <w:t>$</w:t>
      </w:r>
      <w:r>
        <w:rPr>
          <w:sz w:val="20"/>
          <w:szCs w:val="20"/>
        </w:rPr>
        <w:t>4.</w:t>
      </w:r>
      <w:r>
        <w:rPr>
          <w:sz w:val="20"/>
          <w:szCs w:val="20"/>
        </w:rPr>
        <w:t>0</w:t>
      </w:r>
      <w:r>
        <w:rPr>
          <w:sz w:val="20"/>
          <w:szCs w:val="20"/>
        </w:rPr>
        <w:t> </w:t>
      </w:r>
      <w:r>
        <w:rPr>
          <w:sz w:val="20"/>
          <w:szCs w:val="20"/>
        </w:rPr>
        <w:t>million (</w:t>
      </w:r>
      <w:r>
        <w:rPr>
          <w:sz w:val="20"/>
          <w:szCs w:val="20"/>
        </w:rPr>
        <w:t>$</w:t>
      </w:r>
      <w:r>
        <w:rPr>
          <w:sz w:val="20"/>
          <w:szCs w:val="20"/>
        </w:rPr>
        <w:t>4.</w:t>
      </w:r>
      <w:r>
        <w:rPr>
          <w:sz w:val="20"/>
          <w:szCs w:val="20"/>
        </w:rPr>
        <w:t>2</w:t>
      </w:r>
      <w:r>
        <w:rPr>
          <w:sz w:val="20"/>
          <w:szCs w:val="20"/>
        </w:rPr>
        <w:t xml:space="preserve"> million at December 31, 2019). This differential (the “PSB Basis Differential”) is being amortized as a reduction to equity in earnings of the Unconsolidated Real Estate Entities. Such amortization totale</w:t>
      </w:r>
      <w:r>
        <w:rPr>
          <w:sz w:val="20"/>
          <w:szCs w:val="20"/>
        </w:rPr>
        <w:t xml:space="preserve">d approximately </w:t>
      </w:r>
      <w:r>
        <w:rPr>
          <w:sz w:val="20"/>
          <w:szCs w:val="20"/>
        </w:rPr>
        <w:t>$</w:t>
      </w:r>
      <w:r>
        <w:rPr>
          <w:sz w:val="20"/>
          <w:szCs w:val="20"/>
        </w:rPr>
        <w:t>0.</w:t>
      </w:r>
      <w:r>
        <w:rPr>
          <w:sz w:val="20"/>
          <w:szCs w:val="20"/>
        </w:rPr>
        <w:t>2</w:t>
      </w:r>
      <w:r>
        <w:rPr>
          <w:sz w:val="20"/>
          <w:szCs w:val="20"/>
        </w:rPr>
        <w:t> million during each of the three month periods ended March 31, 2020 and 2019.</w:t>
      </w:r>
      <w:r>
        <w:rPr>
          <w:sz w:val="20"/>
          <w:szCs w:val="20"/>
        </w:rPr>
        <w:t xml:space="preserve"> </w:t>
      </w:r>
    </w:p>
    <w:p w:rsidR="00000000" w:rsidRDefault="00CD39EC">
      <w:pPr>
        <w:pStyle w:val="a3"/>
        <w:spacing w:before="0" w:beforeAutospacing="0" w:after="0" w:afterAutospacing="0" w:line="259" w:lineRule="auto"/>
        <w:ind w:left="360" w:firstLine="720"/>
        <w:jc w:val="both"/>
        <w:divId w:val="1967082825"/>
        <w:rPr>
          <w:sz w:val="20"/>
          <w:szCs w:val="20"/>
        </w:rPr>
      </w:pPr>
      <w:r>
        <w:rPr>
          <w:sz w:val="20"/>
          <w:szCs w:val="20"/>
        </w:rPr>
        <w:t>PSB is a publicly held entity traded on the New York Stock Exchange under the symbol “PSB”.</w:t>
      </w:r>
      <w:r>
        <w:rPr>
          <w:sz w:val="20"/>
          <w:szCs w:val="20"/>
        </w:rPr>
        <w:t xml:space="preserve"> </w:t>
      </w:r>
    </w:p>
    <w:p w:rsidR="00000000" w:rsidRDefault="00CD39EC">
      <w:pPr>
        <w:pStyle w:val="a3"/>
        <w:spacing w:before="0" w:beforeAutospacing="0" w:after="0" w:afterAutospacing="0" w:line="259" w:lineRule="auto"/>
        <w:jc w:val="center"/>
        <w:divId w:val="2051758700"/>
        <w:rPr>
          <w:sz w:val="20"/>
          <w:szCs w:val="20"/>
        </w:rPr>
      </w:pPr>
      <w:r>
        <w:rPr>
          <w:rStyle w:val="ctheaderfooterpage"/>
          <w:sz w:val="20"/>
          <w:szCs w:val="20"/>
        </w:rPr>
        <w:t>1</w:t>
      </w:r>
      <w:r>
        <w:rPr>
          <w:rStyle w:val="ctheaderfooterpage"/>
          <w:sz w:val="20"/>
          <w:szCs w:val="20"/>
        </w:rPr>
        <w:t>5</w:t>
      </w:r>
    </w:p>
    <w:p w:rsidR="00000000" w:rsidRDefault="00CD39EC">
      <w:pPr>
        <w:spacing w:before="360" w:after="360"/>
        <w:divId w:val="154416096"/>
        <w:rPr>
          <w:rFonts w:eastAsia="Times New Roman"/>
        </w:rPr>
      </w:pPr>
      <w:r>
        <w:rPr>
          <w:rFonts w:eastAsia="Times New Roman"/>
        </w:rPr>
        <w:pict>
          <v:rect id="_x0000_i1042" style="width:0;height:1.5pt" o:hralign="center" o:hrstd="t" o:hr="t" fillcolor="#a0a0a0" stroked="f"/>
        </w:pict>
      </w:r>
    </w:p>
    <w:p w:rsidR="00000000" w:rsidRDefault="00CD39EC">
      <w:pPr>
        <w:pStyle w:val="a3"/>
        <w:spacing w:before="0" w:beforeAutospacing="0" w:after="0" w:afterAutospacing="0" w:line="259" w:lineRule="auto"/>
        <w:jc w:val="center"/>
        <w:divId w:val="286014562"/>
        <w:rPr>
          <w:sz w:val="20"/>
          <w:szCs w:val="20"/>
        </w:rPr>
      </w:pPr>
      <w:r>
        <w:rPr>
          <w:b/>
          <w:bCs/>
          <w:sz w:val="20"/>
          <w:szCs w:val="20"/>
        </w:rPr>
        <w:t>PUBLIC STORAG</w:t>
      </w:r>
      <w:r>
        <w:rPr>
          <w:b/>
          <w:bCs/>
          <w:sz w:val="20"/>
          <w:szCs w:val="20"/>
        </w:rPr>
        <w:t>E</w:t>
      </w:r>
    </w:p>
    <w:p w:rsidR="00000000" w:rsidRDefault="00CD39EC">
      <w:pPr>
        <w:pStyle w:val="a3"/>
        <w:spacing w:before="0" w:beforeAutospacing="0" w:after="0" w:afterAutospacing="0" w:line="259" w:lineRule="auto"/>
        <w:jc w:val="center"/>
        <w:divId w:val="286014562"/>
        <w:rPr>
          <w:sz w:val="20"/>
          <w:szCs w:val="20"/>
        </w:rPr>
      </w:pPr>
      <w:r>
        <w:rPr>
          <w:b/>
          <w:bCs/>
          <w:sz w:val="20"/>
          <w:szCs w:val="20"/>
        </w:rPr>
        <w:t xml:space="preserve">NOTES TO </w:t>
      </w:r>
      <w:r>
        <w:rPr>
          <w:b/>
          <w:bCs/>
          <w:sz w:val="20"/>
          <w:szCs w:val="20"/>
        </w:rPr>
        <w:t>FINANCIAL STATEMENT</w:t>
      </w:r>
      <w:r>
        <w:rPr>
          <w:b/>
          <w:bCs/>
          <w:sz w:val="20"/>
          <w:szCs w:val="20"/>
        </w:rPr>
        <w:t>S</w:t>
      </w:r>
    </w:p>
    <w:p w:rsidR="00000000" w:rsidRDefault="00CD39EC">
      <w:pPr>
        <w:pStyle w:val="a3"/>
        <w:spacing w:before="0" w:beforeAutospacing="0" w:after="0" w:afterAutospacing="0" w:line="259" w:lineRule="auto"/>
        <w:jc w:val="center"/>
        <w:divId w:val="286014562"/>
        <w:rPr>
          <w:sz w:val="20"/>
          <w:szCs w:val="20"/>
        </w:rPr>
      </w:pPr>
      <w:r>
        <w:rPr>
          <w:b/>
          <w:bCs/>
          <w:sz w:val="20"/>
          <w:szCs w:val="20"/>
        </w:rPr>
        <w:t>March 31, 202</w:t>
      </w:r>
      <w:r>
        <w:rPr>
          <w:b/>
          <w:bCs/>
          <w:sz w:val="20"/>
          <w:szCs w:val="20"/>
        </w:rPr>
        <w:t>0</w:t>
      </w:r>
    </w:p>
    <w:p w:rsidR="00000000" w:rsidRDefault="00CD39EC">
      <w:pPr>
        <w:pStyle w:val="a3"/>
        <w:spacing w:before="0" w:beforeAutospacing="0" w:after="0" w:afterAutospacing="0" w:line="259" w:lineRule="auto"/>
        <w:jc w:val="center"/>
        <w:divId w:val="286014562"/>
        <w:rPr>
          <w:sz w:val="20"/>
          <w:szCs w:val="20"/>
        </w:rPr>
      </w:pPr>
      <w:r>
        <w:rPr>
          <w:b/>
          <w:bCs/>
          <w:sz w:val="20"/>
          <w:szCs w:val="20"/>
        </w:rPr>
        <w:t>(Unaudited</w:t>
      </w:r>
      <w:r>
        <w:rPr>
          <w:b/>
          <w:bCs/>
          <w:sz w:val="20"/>
          <w:szCs w:val="20"/>
        </w:rPr>
        <w:t>)</w:t>
      </w:r>
    </w:p>
    <w:p w:rsidR="00000000" w:rsidRDefault="00CD39EC">
      <w:pPr>
        <w:pStyle w:val="a3"/>
        <w:spacing w:before="0" w:beforeAutospacing="0" w:after="0" w:afterAutospacing="0" w:line="259" w:lineRule="auto"/>
        <w:ind w:left="360"/>
        <w:jc w:val="both"/>
        <w:divId w:val="903179999"/>
        <w:rPr>
          <w:sz w:val="20"/>
          <w:szCs w:val="20"/>
        </w:rPr>
      </w:pPr>
      <w:r>
        <w:rPr>
          <w:sz w:val="20"/>
          <w:szCs w:val="20"/>
          <w:u w:val="single"/>
        </w:rPr>
        <w:t>Investment in Shurgar</w:t>
      </w:r>
      <w:r>
        <w:rPr>
          <w:sz w:val="20"/>
          <w:szCs w:val="20"/>
          <w:u w:val="single"/>
        </w:rPr>
        <w:t>d</w:t>
      </w:r>
    </w:p>
    <w:p w:rsidR="00000000" w:rsidRDefault="00CD39EC">
      <w:pPr>
        <w:pStyle w:val="a3"/>
        <w:spacing w:before="0" w:beforeAutospacing="0" w:after="0" w:afterAutospacing="0" w:line="259" w:lineRule="auto"/>
        <w:ind w:left="360" w:firstLine="720"/>
        <w:jc w:val="both"/>
        <w:divId w:val="903179999"/>
        <w:rPr>
          <w:sz w:val="20"/>
          <w:szCs w:val="20"/>
        </w:rPr>
      </w:pPr>
      <w:r>
        <w:rPr>
          <w:sz w:val="20"/>
          <w:szCs w:val="20"/>
        </w:rPr>
        <w:t>Throughout all periods presented, we effectively owned, directly and indirectly</w:t>
      </w:r>
      <w:r>
        <w:rPr>
          <w:sz w:val="20"/>
          <w:szCs w:val="20"/>
        </w:rPr>
        <w:t xml:space="preserve"> </w:t>
      </w:r>
      <w:r>
        <w:rPr>
          <w:sz w:val="20"/>
          <w:szCs w:val="20"/>
        </w:rPr>
        <w:t>31,268,45</w:t>
      </w:r>
      <w:r>
        <w:rPr>
          <w:sz w:val="20"/>
          <w:szCs w:val="20"/>
        </w:rPr>
        <w:t>9</w:t>
      </w:r>
      <w:r>
        <w:rPr>
          <w:sz w:val="20"/>
          <w:szCs w:val="20"/>
        </w:rPr>
        <w:t xml:space="preserve"> </w:t>
      </w:r>
      <w:r>
        <w:rPr>
          <w:sz w:val="20"/>
          <w:szCs w:val="20"/>
        </w:rPr>
        <w:t>Shurgard common shares, representing an approximate</w:t>
      </w:r>
      <w:r>
        <w:rPr>
          <w:sz w:val="20"/>
          <w:szCs w:val="20"/>
        </w:rPr>
        <w:t xml:space="preserve"> </w:t>
      </w:r>
      <w:r>
        <w:rPr>
          <w:sz w:val="20"/>
          <w:szCs w:val="20"/>
        </w:rPr>
        <w:t>3</w:t>
      </w:r>
      <w:r>
        <w:rPr>
          <w:sz w:val="20"/>
          <w:szCs w:val="20"/>
        </w:rPr>
        <w:t>5</w:t>
      </w:r>
      <w:r>
        <w:rPr>
          <w:sz w:val="20"/>
          <w:szCs w:val="20"/>
        </w:rPr>
        <w:t>% equity interest in Shurgard.</w:t>
      </w:r>
      <w:r>
        <w:rPr>
          <w:sz w:val="20"/>
          <w:szCs w:val="20"/>
        </w:rPr>
        <w:t xml:space="preserve"> </w:t>
      </w:r>
    </w:p>
    <w:p w:rsidR="00000000" w:rsidRDefault="00CD39EC">
      <w:pPr>
        <w:pStyle w:val="a3"/>
        <w:spacing w:before="0" w:beforeAutospacing="0" w:after="0" w:afterAutospacing="0" w:line="259" w:lineRule="auto"/>
        <w:ind w:left="360" w:firstLine="720"/>
        <w:jc w:val="both"/>
        <w:divId w:val="903179999"/>
        <w:rPr>
          <w:sz w:val="20"/>
          <w:szCs w:val="20"/>
        </w:rPr>
      </w:pPr>
      <w:r>
        <w:rPr>
          <w:sz w:val="20"/>
          <w:szCs w:val="20"/>
        </w:rPr>
        <w:t xml:space="preserve">Based upon the closing price at March 31, 2020 </w:t>
      </w:r>
      <w:r>
        <w:rPr>
          <w:sz w:val="20"/>
          <w:szCs w:val="20"/>
        </w:rPr>
        <w:t>(</w:t>
      </w:r>
      <w:r>
        <w:rPr>
          <w:sz w:val="20"/>
          <w:szCs w:val="20"/>
        </w:rPr>
        <w:t>€</w:t>
      </w:r>
      <w:r>
        <w:rPr>
          <w:sz w:val="20"/>
          <w:szCs w:val="20"/>
        </w:rPr>
        <w:t>27.0</w:t>
      </w:r>
      <w:r>
        <w:rPr>
          <w:sz w:val="20"/>
          <w:szCs w:val="20"/>
        </w:rPr>
        <w:t>0</w:t>
      </w:r>
      <w:r>
        <w:rPr>
          <w:sz w:val="20"/>
          <w:szCs w:val="20"/>
        </w:rPr>
        <w:t xml:space="preserve"> </w:t>
      </w:r>
      <w:r>
        <w:rPr>
          <w:sz w:val="20"/>
          <w:szCs w:val="20"/>
        </w:rPr>
        <w:t>per share of SHUR common stock, at</w:t>
      </w:r>
      <w:r>
        <w:rPr>
          <w:sz w:val="20"/>
          <w:szCs w:val="20"/>
        </w:rPr>
        <w:t xml:space="preserve"> </w:t>
      </w:r>
      <w:r>
        <w:rPr>
          <w:sz w:val="20"/>
          <w:szCs w:val="20"/>
        </w:rPr>
        <w:t>1.10</w:t>
      </w:r>
      <w:r>
        <w:rPr>
          <w:sz w:val="20"/>
          <w:szCs w:val="20"/>
        </w:rPr>
        <w:t>0</w:t>
      </w:r>
      <w:r>
        <w:rPr>
          <w:sz w:val="20"/>
          <w:szCs w:val="20"/>
        </w:rPr>
        <w:t xml:space="preserve"> exchange rate of US Dollars to the Euro), the shares we owned had a market</w:t>
      </w:r>
      <w:r>
        <w:rPr>
          <w:sz w:val="20"/>
          <w:szCs w:val="20"/>
        </w:rPr>
        <w:t xml:space="preserve"> value of approximately </w:t>
      </w:r>
      <w:r>
        <w:rPr>
          <w:sz w:val="20"/>
          <w:szCs w:val="20"/>
        </w:rPr>
        <w:t>$</w:t>
      </w:r>
      <w:r>
        <w:rPr>
          <w:sz w:val="20"/>
          <w:szCs w:val="20"/>
        </w:rPr>
        <w:t>0.</w:t>
      </w:r>
      <w:r>
        <w:rPr>
          <w:sz w:val="20"/>
          <w:szCs w:val="20"/>
        </w:rPr>
        <w:t>9</w:t>
      </w:r>
      <w:r>
        <w:rPr>
          <w:sz w:val="20"/>
          <w:szCs w:val="20"/>
        </w:rPr>
        <w:t> billion.</w:t>
      </w:r>
      <w:r>
        <w:rPr>
          <w:sz w:val="20"/>
          <w:szCs w:val="20"/>
        </w:rPr>
        <w:t xml:space="preserve"> </w:t>
      </w:r>
    </w:p>
    <w:p w:rsidR="00000000" w:rsidRDefault="00CD39EC">
      <w:pPr>
        <w:pStyle w:val="a3"/>
        <w:spacing w:before="0" w:beforeAutospacing="0" w:after="0" w:afterAutospacing="0" w:line="259" w:lineRule="auto"/>
        <w:ind w:left="360" w:firstLine="720"/>
        <w:jc w:val="both"/>
        <w:divId w:val="903179999"/>
        <w:rPr>
          <w:sz w:val="20"/>
          <w:szCs w:val="20"/>
        </w:rPr>
      </w:pPr>
      <w:r>
        <w:rPr>
          <w:sz w:val="20"/>
          <w:szCs w:val="20"/>
        </w:rPr>
        <w:t>Ou</w:t>
      </w:r>
      <w:r>
        <w:rPr>
          <w:sz w:val="20"/>
          <w:szCs w:val="20"/>
        </w:rPr>
        <w:t>r</w:t>
      </w:r>
      <w:r>
        <w:rPr>
          <w:sz w:val="20"/>
          <w:szCs w:val="20"/>
        </w:rPr>
        <w:t xml:space="preserve"> equity in earnings of Shurgard is comprised of our equity share of Shurgard’s net income, plus </w:t>
      </w:r>
      <w:r>
        <w:rPr>
          <w:sz w:val="20"/>
          <w:szCs w:val="20"/>
        </w:rPr>
        <w:t>$</w:t>
      </w:r>
      <w:r>
        <w:rPr>
          <w:sz w:val="20"/>
          <w:szCs w:val="20"/>
        </w:rPr>
        <w:t>0.</w:t>
      </w:r>
      <w:r>
        <w:rPr>
          <w:sz w:val="20"/>
          <w:szCs w:val="20"/>
        </w:rPr>
        <w:t>3</w:t>
      </w:r>
      <w:r>
        <w:rPr>
          <w:sz w:val="20"/>
          <w:szCs w:val="20"/>
        </w:rPr>
        <w:t xml:space="preserve"> million and </w:t>
      </w:r>
      <w:r>
        <w:rPr>
          <w:sz w:val="20"/>
          <w:szCs w:val="20"/>
        </w:rPr>
        <w:t>$</w:t>
      </w:r>
      <w:r>
        <w:rPr>
          <w:sz w:val="20"/>
          <w:szCs w:val="20"/>
        </w:rPr>
        <w:t>0.</w:t>
      </w:r>
      <w:r>
        <w:rPr>
          <w:sz w:val="20"/>
          <w:szCs w:val="20"/>
        </w:rPr>
        <w:t>2</w:t>
      </w:r>
      <w:r>
        <w:rPr>
          <w:sz w:val="20"/>
          <w:szCs w:val="20"/>
        </w:rPr>
        <w:t xml:space="preserve"> million for the three months ended March 31, 2020 and 2019, respectively, representing our equit</w:t>
      </w:r>
      <w:r>
        <w:rPr>
          <w:sz w:val="20"/>
          <w:szCs w:val="20"/>
        </w:rPr>
        <w:t>y share of the trademark license fees that Shurgard pays to us for the use of the “Shurgard” trademark. We classify the remaining license fees we receive from Shurgard as interest and other income on our income statement.</w:t>
      </w:r>
      <w:r>
        <w:rPr>
          <w:sz w:val="20"/>
          <w:szCs w:val="20"/>
        </w:rPr>
        <w:t xml:space="preserve"> </w:t>
      </w:r>
    </w:p>
    <w:p w:rsidR="00000000" w:rsidRDefault="00CD39EC">
      <w:pPr>
        <w:pStyle w:val="a3"/>
        <w:spacing w:before="0" w:beforeAutospacing="0" w:after="0" w:afterAutospacing="0" w:line="259" w:lineRule="auto"/>
        <w:ind w:left="360" w:firstLine="720"/>
        <w:jc w:val="both"/>
        <w:divId w:val="903179999"/>
        <w:rPr>
          <w:sz w:val="20"/>
          <w:szCs w:val="20"/>
        </w:rPr>
      </w:pPr>
      <w:r>
        <w:rPr>
          <w:sz w:val="20"/>
          <w:szCs w:val="20"/>
        </w:rPr>
        <w:t>Our equity share of trademark lic</w:t>
      </w:r>
      <w:r>
        <w:rPr>
          <w:sz w:val="20"/>
          <w:szCs w:val="20"/>
        </w:rPr>
        <w:t>ense fees collected from Shurgard are accounted for as dividends. Shurgard did not pay any dividends to its shareholders during either of the three month periods ended March 31, 2020 or 2019.</w:t>
      </w:r>
      <w:r>
        <w:rPr>
          <w:sz w:val="20"/>
          <w:szCs w:val="20"/>
        </w:rPr>
        <w:t xml:space="preserve"> </w:t>
      </w:r>
    </w:p>
    <w:p w:rsidR="00000000" w:rsidRDefault="00CD39EC">
      <w:pPr>
        <w:pStyle w:val="a3"/>
        <w:spacing w:before="0" w:beforeAutospacing="0" w:after="0" w:afterAutospacing="0" w:line="259" w:lineRule="auto"/>
        <w:ind w:left="360" w:firstLine="720"/>
        <w:jc w:val="both"/>
        <w:divId w:val="903179999"/>
        <w:rPr>
          <w:sz w:val="20"/>
          <w:szCs w:val="20"/>
        </w:rPr>
      </w:pPr>
      <w:r>
        <w:rPr>
          <w:sz w:val="20"/>
          <w:szCs w:val="20"/>
        </w:rPr>
        <w:t>Changes in foreign currency exchange rates decreased our invest</w:t>
      </w:r>
      <w:r>
        <w:rPr>
          <w:sz w:val="20"/>
          <w:szCs w:val="20"/>
        </w:rPr>
        <w:t xml:space="preserve">ment in Shurgard by approximately </w:t>
      </w:r>
      <w:r>
        <w:rPr>
          <w:sz w:val="20"/>
          <w:szCs w:val="20"/>
        </w:rPr>
        <w:t>$</w:t>
      </w:r>
      <w:r>
        <w:rPr>
          <w:sz w:val="20"/>
          <w:szCs w:val="20"/>
        </w:rPr>
        <w:t>13.</w:t>
      </w:r>
      <w:r>
        <w:rPr>
          <w:sz w:val="20"/>
          <w:szCs w:val="20"/>
        </w:rPr>
        <w:t>1</w:t>
      </w:r>
      <w:r>
        <w:rPr>
          <w:sz w:val="20"/>
          <w:szCs w:val="20"/>
        </w:rPr>
        <w:t xml:space="preserve"> million and </w:t>
      </w:r>
      <w:r>
        <w:rPr>
          <w:sz w:val="20"/>
          <w:szCs w:val="20"/>
        </w:rPr>
        <w:t>$</w:t>
      </w:r>
      <w:r>
        <w:rPr>
          <w:sz w:val="20"/>
          <w:szCs w:val="20"/>
        </w:rPr>
        <w:t>1.</w:t>
      </w:r>
      <w:r>
        <w:rPr>
          <w:sz w:val="20"/>
          <w:szCs w:val="20"/>
        </w:rPr>
        <w:t>9</w:t>
      </w:r>
      <w:r>
        <w:rPr>
          <w:sz w:val="20"/>
          <w:szCs w:val="20"/>
        </w:rPr>
        <w:t xml:space="preserve"> million in the three months ended March 31, 2020 and 2019, respectively.</w:t>
      </w:r>
      <w:r>
        <w:rPr>
          <w:sz w:val="20"/>
          <w:szCs w:val="20"/>
        </w:rPr>
        <w:t xml:space="preserve"> </w:t>
      </w:r>
    </w:p>
    <w:p w:rsidR="00000000" w:rsidRDefault="00CD39EC">
      <w:pPr>
        <w:pStyle w:val="a3"/>
        <w:spacing w:before="0" w:beforeAutospacing="0" w:after="0" w:afterAutospacing="0" w:line="259" w:lineRule="auto"/>
        <w:ind w:left="360" w:firstLine="720"/>
        <w:jc w:val="both"/>
        <w:divId w:val="903179999"/>
        <w:rPr>
          <w:sz w:val="20"/>
          <w:szCs w:val="20"/>
        </w:rPr>
      </w:pPr>
      <w:r>
        <w:rPr>
          <w:sz w:val="20"/>
          <w:szCs w:val="20"/>
        </w:rPr>
        <w:t>Shurgard is a publicly held entity trading on Euronext Brussels under the symbol “SHUR”</w:t>
      </w:r>
      <w:r>
        <w:rPr>
          <w:sz w:val="20"/>
          <w:szCs w:val="20"/>
        </w:rPr>
        <w:t>.</w:t>
      </w:r>
    </w:p>
    <w:p w:rsidR="00000000" w:rsidRDefault="00CD39EC">
      <w:pPr>
        <w:pStyle w:val="a3"/>
        <w:spacing w:before="0" w:beforeAutospacing="0" w:after="0" w:afterAutospacing="0" w:line="259" w:lineRule="auto"/>
        <w:ind w:left="360" w:hanging="360"/>
        <w:divId w:val="903179999"/>
        <w:rPr>
          <w:sz w:val="20"/>
          <w:szCs w:val="20"/>
        </w:rPr>
      </w:pPr>
      <w:r>
        <w:rPr>
          <w:sz w:val="20"/>
          <w:szCs w:val="20"/>
        </w:rPr>
        <w:t>5</w:t>
      </w:r>
      <w:r>
        <w:rPr>
          <w:sz w:val="20"/>
          <w:szCs w:val="20"/>
        </w:rPr>
        <w:t>.</w:t>
      </w:r>
      <w:r>
        <w:rPr>
          <w:sz w:val="20"/>
          <w:szCs w:val="20"/>
          <w:u w:val="single"/>
        </w:rPr>
        <w:t>Credit Facilit</w:t>
      </w:r>
      <w:r>
        <w:rPr>
          <w:sz w:val="20"/>
          <w:szCs w:val="20"/>
          <w:u w:val="single"/>
        </w:rPr>
        <w:t>y</w:t>
      </w:r>
    </w:p>
    <w:p w:rsidR="00000000" w:rsidRDefault="00CD39EC">
      <w:pPr>
        <w:pStyle w:val="a3"/>
        <w:spacing w:before="0" w:beforeAutospacing="0" w:after="0" w:afterAutospacing="0" w:line="259" w:lineRule="auto"/>
        <w:ind w:left="360" w:firstLine="720"/>
        <w:jc w:val="both"/>
        <w:textAlignment w:val="baseline"/>
        <w:divId w:val="903179999"/>
        <w:rPr>
          <w:sz w:val="20"/>
          <w:szCs w:val="20"/>
        </w:rPr>
      </w:pPr>
      <w:r>
        <w:rPr>
          <w:sz w:val="20"/>
          <w:szCs w:val="20"/>
        </w:rPr>
        <w:t>We have a revolvin</w:t>
      </w:r>
      <w:r>
        <w:rPr>
          <w:sz w:val="20"/>
          <w:szCs w:val="20"/>
        </w:rPr>
        <w:t xml:space="preserve">g credit agreement (the “Credit Facility”) with a </w:t>
      </w:r>
      <w:r>
        <w:rPr>
          <w:sz w:val="20"/>
          <w:szCs w:val="20"/>
        </w:rPr>
        <w:t>$</w:t>
      </w:r>
      <w:r>
        <w:rPr>
          <w:sz w:val="20"/>
          <w:szCs w:val="20"/>
        </w:rPr>
        <w:t>50</w:t>
      </w:r>
      <w:r>
        <w:rPr>
          <w:sz w:val="20"/>
          <w:szCs w:val="20"/>
        </w:rPr>
        <w:t>0</w:t>
      </w:r>
      <w:r>
        <w:rPr>
          <w:sz w:val="20"/>
          <w:szCs w:val="20"/>
        </w:rPr>
        <w:t xml:space="preserve"> million borrowing limit, which matures on</w:t>
      </w:r>
      <w:r>
        <w:rPr>
          <w:sz w:val="20"/>
          <w:szCs w:val="20"/>
        </w:rPr>
        <w:t xml:space="preserve"> </w:t>
      </w:r>
      <w:r>
        <w:rPr>
          <w:sz w:val="20"/>
          <w:szCs w:val="20"/>
        </w:rPr>
        <w:t>April 19, 202</w:t>
      </w:r>
      <w:r>
        <w:rPr>
          <w:sz w:val="20"/>
          <w:szCs w:val="20"/>
        </w:rPr>
        <w:t>4</w:t>
      </w:r>
      <w:r>
        <w:rPr>
          <w:sz w:val="20"/>
          <w:szCs w:val="20"/>
        </w:rPr>
        <w:t>. Amounts drawn on the Credit Facility bear annual interest at rates ranging from LIBOR plus</w:t>
      </w:r>
      <w:r>
        <w:rPr>
          <w:sz w:val="20"/>
          <w:szCs w:val="20"/>
        </w:rPr>
        <w:t xml:space="preserve"> </w:t>
      </w:r>
      <w:r>
        <w:rPr>
          <w:sz w:val="20"/>
          <w:szCs w:val="20"/>
        </w:rPr>
        <w:t>0.</w:t>
      </w:r>
      <w:r>
        <w:rPr>
          <w:sz w:val="20"/>
          <w:szCs w:val="20"/>
        </w:rPr>
        <w:t>7</w:t>
      </w:r>
      <w:r>
        <w:rPr>
          <w:sz w:val="20"/>
          <w:szCs w:val="20"/>
        </w:rPr>
        <w:t>% to LIBOR plus</w:t>
      </w:r>
      <w:r>
        <w:rPr>
          <w:sz w:val="20"/>
          <w:szCs w:val="20"/>
        </w:rPr>
        <w:t xml:space="preserve"> </w:t>
      </w:r>
      <w:r>
        <w:rPr>
          <w:sz w:val="20"/>
          <w:szCs w:val="20"/>
        </w:rPr>
        <w:t>1.35</w:t>
      </w:r>
      <w:r>
        <w:rPr>
          <w:sz w:val="20"/>
          <w:szCs w:val="20"/>
        </w:rPr>
        <w:t>0</w:t>
      </w:r>
      <w:r>
        <w:rPr>
          <w:sz w:val="20"/>
          <w:szCs w:val="20"/>
        </w:rPr>
        <w:t>% depending upon the ratio o</w:t>
      </w:r>
      <w:r>
        <w:rPr>
          <w:sz w:val="20"/>
          <w:szCs w:val="20"/>
        </w:rPr>
        <w:t>f our Total Indebtedness to Gross Asset Value (as defined in the Credit Facility) (LIBOR plus</w:t>
      </w:r>
      <w:r>
        <w:rPr>
          <w:sz w:val="20"/>
          <w:szCs w:val="20"/>
        </w:rPr>
        <w:t xml:space="preserve"> </w:t>
      </w:r>
      <w:r>
        <w:rPr>
          <w:sz w:val="20"/>
          <w:szCs w:val="20"/>
        </w:rPr>
        <w:t>0.</w:t>
      </w:r>
      <w:r>
        <w:rPr>
          <w:sz w:val="20"/>
          <w:szCs w:val="20"/>
        </w:rPr>
        <w:t>7</w:t>
      </w:r>
      <w:r>
        <w:rPr>
          <w:sz w:val="20"/>
          <w:szCs w:val="20"/>
        </w:rPr>
        <w:t>% at March 31, 2020). We are also required to pay a</w:t>
      </w:r>
      <w:r>
        <w:rPr>
          <w:sz w:val="20"/>
          <w:szCs w:val="20"/>
        </w:rPr>
        <w:t xml:space="preserve"> </w:t>
      </w:r>
      <w:r>
        <w:rPr>
          <w:sz w:val="20"/>
          <w:szCs w:val="20"/>
        </w:rPr>
        <w:t>quarterl</w:t>
      </w:r>
      <w:r>
        <w:rPr>
          <w:sz w:val="20"/>
          <w:szCs w:val="20"/>
        </w:rPr>
        <w:t>y</w:t>
      </w:r>
      <w:r>
        <w:rPr>
          <w:sz w:val="20"/>
          <w:szCs w:val="20"/>
        </w:rPr>
        <w:t xml:space="preserve"> facility fee ranging from</w:t>
      </w:r>
      <w:r>
        <w:rPr>
          <w:sz w:val="20"/>
          <w:szCs w:val="20"/>
        </w:rPr>
        <w:t xml:space="preserve"> </w:t>
      </w:r>
      <w:r>
        <w:rPr>
          <w:sz w:val="20"/>
          <w:szCs w:val="20"/>
        </w:rPr>
        <w:t>0.0</w:t>
      </w:r>
      <w:r>
        <w:rPr>
          <w:sz w:val="20"/>
          <w:szCs w:val="20"/>
        </w:rPr>
        <w:t>7</w:t>
      </w:r>
      <w:r>
        <w:rPr>
          <w:sz w:val="20"/>
          <w:szCs w:val="20"/>
        </w:rPr>
        <w:t>% per annum to</w:t>
      </w:r>
      <w:r>
        <w:rPr>
          <w:sz w:val="20"/>
          <w:szCs w:val="20"/>
        </w:rPr>
        <w:t xml:space="preserve"> </w:t>
      </w:r>
      <w:r>
        <w:rPr>
          <w:sz w:val="20"/>
          <w:szCs w:val="20"/>
        </w:rPr>
        <w:t>0.2</w:t>
      </w:r>
      <w:r>
        <w:rPr>
          <w:sz w:val="20"/>
          <w:szCs w:val="20"/>
        </w:rPr>
        <w:t>5</w:t>
      </w:r>
      <w:r>
        <w:rPr>
          <w:sz w:val="20"/>
          <w:szCs w:val="20"/>
        </w:rPr>
        <w:t>% per annum depending upon the ratio of our Tota</w:t>
      </w:r>
      <w:r>
        <w:rPr>
          <w:sz w:val="20"/>
          <w:szCs w:val="20"/>
        </w:rPr>
        <w:t xml:space="preserve">l Indebtedness to our Gross Asset Value </w:t>
      </w:r>
      <w:r>
        <w:rPr>
          <w:sz w:val="20"/>
          <w:szCs w:val="20"/>
        </w:rPr>
        <w:t>(</w:t>
      </w:r>
      <w:r>
        <w:rPr>
          <w:sz w:val="20"/>
          <w:szCs w:val="20"/>
        </w:rPr>
        <w:t>0.0</w:t>
      </w:r>
      <w:r>
        <w:rPr>
          <w:sz w:val="20"/>
          <w:szCs w:val="20"/>
        </w:rPr>
        <w:t>7</w:t>
      </w:r>
      <w:r>
        <w:rPr>
          <w:sz w:val="20"/>
          <w:szCs w:val="20"/>
        </w:rPr>
        <w:t>% per annum at March 31, 2020). At March 31, 2020 and April 30, 2020, we had</w:t>
      </w:r>
      <w:r>
        <w:rPr>
          <w:sz w:val="20"/>
          <w:szCs w:val="20"/>
        </w:rPr>
        <w:t xml:space="preserve"> </w:t>
      </w:r>
      <w:r>
        <w:rPr>
          <w:sz w:val="20"/>
          <w:szCs w:val="20"/>
        </w:rPr>
        <w:t>n</w:t>
      </w:r>
      <w:r>
        <w:rPr>
          <w:sz w:val="20"/>
          <w:szCs w:val="20"/>
        </w:rPr>
        <w:t>o</w:t>
      </w:r>
      <w:r>
        <w:rPr>
          <w:sz w:val="20"/>
          <w:szCs w:val="20"/>
        </w:rPr>
        <w:t xml:space="preserve"> outstanding borrowings under this Credit Facility. We had undrawn standby letters of credit, which reduce our borrowing capacity, t</w:t>
      </w:r>
      <w:r>
        <w:rPr>
          <w:sz w:val="20"/>
          <w:szCs w:val="20"/>
        </w:rPr>
        <w:t xml:space="preserve">otaling </w:t>
      </w:r>
      <w:r>
        <w:rPr>
          <w:sz w:val="20"/>
          <w:szCs w:val="20"/>
        </w:rPr>
        <w:t>$</w:t>
      </w:r>
      <w:r>
        <w:rPr>
          <w:sz w:val="20"/>
          <w:szCs w:val="20"/>
        </w:rPr>
        <w:t>15.</w:t>
      </w:r>
      <w:r>
        <w:rPr>
          <w:sz w:val="20"/>
          <w:szCs w:val="20"/>
        </w:rPr>
        <w:t>9</w:t>
      </w:r>
      <w:r>
        <w:rPr>
          <w:sz w:val="20"/>
          <w:szCs w:val="20"/>
        </w:rPr>
        <w:t> million at March 31, 2020 (</w:t>
      </w:r>
      <w:r>
        <w:rPr>
          <w:sz w:val="20"/>
          <w:szCs w:val="20"/>
        </w:rPr>
        <w:t>$</w:t>
      </w:r>
      <w:r>
        <w:rPr>
          <w:sz w:val="20"/>
          <w:szCs w:val="20"/>
        </w:rPr>
        <w:t>15.</w:t>
      </w:r>
      <w:r>
        <w:rPr>
          <w:sz w:val="20"/>
          <w:szCs w:val="20"/>
        </w:rPr>
        <w:t>9</w:t>
      </w:r>
      <w:r>
        <w:rPr>
          <w:sz w:val="20"/>
          <w:szCs w:val="20"/>
        </w:rPr>
        <w:t xml:space="preserve"> million at December 31, 2019). The Credit Facility has various customary restrictive covenants, all of which we were in compliance with at March 31, 202</w:t>
      </w:r>
      <w:r>
        <w:rPr>
          <w:sz w:val="20"/>
          <w:szCs w:val="20"/>
        </w:rPr>
        <w:t>0</w:t>
      </w:r>
      <w:r>
        <w:rPr>
          <w:sz w:val="20"/>
          <w:szCs w:val="20"/>
        </w:rPr>
        <w:t>.</w:t>
      </w:r>
    </w:p>
    <w:p w:rsidR="00000000" w:rsidRDefault="00CD39EC">
      <w:pPr>
        <w:pStyle w:val="a3"/>
        <w:spacing w:before="0" w:beforeAutospacing="0" w:after="0" w:afterAutospacing="0" w:line="259" w:lineRule="auto"/>
        <w:ind w:left="360" w:hanging="360"/>
        <w:divId w:val="903179999"/>
        <w:rPr>
          <w:sz w:val="20"/>
          <w:szCs w:val="20"/>
        </w:rPr>
      </w:pPr>
      <w:r>
        <w:rPr>
          <w:sz w:val="20"/>
          <w:szCs w:val="20"/>
        </w:rPr>
        <w:t>6</w:t>
      </w:r>
      <w:r>
        <w:rPr>
          <w:sz w:val="20"/>
          <w:szCs w:val="20"/>
        </w:rPr>
        <w:t>.</w:t>
      </w:r>
      <w:r>
        <w:rPr>
          <w:sz w:val="20"/>
          <w:szCs w:val="20"/>
          <w:u w:val="single"/>
        </w:rPr>
        <w:t>Notes Payabl</w:t>
      </w:r>
      <w:r>
        <w:rPr>
          <w:sz w:val="20"/>
          <w:szCs w:val="20"/>
          <w:u w:val="single"/>
        </w:rPr>
        <w:t>e</w:t>
      </w:r>
    </w:p>
    <w:p w:rsidR="00000000" w:rsidRDefault="00CD39EC">
      <w:pPr>
        <w:pStyle w:val="a3"/>
        <w:spacing w:before="0" w:beforeAutospacing="0" w:after="0" w:afterAutospacing="0" w:line="259" w:lineRule="auto"/>
        <w:ind w:left="360" w:firstLine="547"/>
        <w:jc w:val="both"/>
        <w:divId w:val="903179999"/>
        <w:rPr>
          <w:sz w:val="20"/>
          <w:szCs w:val="20"/>
        </w:rPr>
      </w:pPr>
      <w:r>
        <w:rPr>
          <w:sz w:val="20"/>
          <w:szCs w:val="20"/>
        </w:rPr>
        <w:t>Our notes payable are reflected net of</w:t>
      </w:r>
      <w:r>
        <w:rPr>
          <w:sz w:val="20"/>
          <w:szCs w:val="20"/>
        </w:rPr>
        <w:t xml:space="preserve"> costs of issuance, which are amortized as interest expense on the effective interest method over the term of each respective note. Our notes payable at March 31, 2020 and December 31, 2019 are set forth in the tables below</w:t>
      </w:r>
      <w:r>
        <w:rPr>
          <w:sz w:val="20"/>
          <w:szCs w:val="20"/>
        </w:rPr>
        <w:t>:</w:t>
      </w:r>
    </w:p>
    <w:p w:rsidR="00000000" w:rsidRDefault="00CD39EC">
      <w:pPr>
        <w:pStyle w:val="a3"/>
        <w:spacing w:before="0" w:beforeAutospacing="0" w:after="0" w:afterAutospacing="0" w:line="276" w:lineRule="auto"/>
        <w:divId w:val="903179999"/>
        <w:rPr>
          <w:sz w:val="20"/>
          <w:szCs w:val="20"/>
        </w:rPr>
      </w:pPr>
      <w:r>
        <w:rPr>
          <w:sz w:val="20"/>
          <w:szCs w:val="20"/>
        </w:rPr>
        <w:br/>
      </w:r>
      <w:r>
        <w:rPr>
          <w:sz w:val="20"/>
          <w:szCs w:val="20"/>
        </w:rPr>
        <w:t>‎</w:t>
      </w:r>
      <w:r>
        <w:rPr>
          <w:sz w:val="20"/>
          <w:szCs w:val="20"/>
        </w:rPr>
        <w:t xml:space="preserve"> </w:t>
      </w:r>
    </w:p>
    <w:p w:rsidR="00000000" w:rsidRDefault="00CD39EC">
      <w:pPr>
        <w:pStyle w:val="a3"/>
        <w:spacing w:before="0" w:beforeAutospacing="0" w:after="0" w:afterAutospacing="0" w:line="259" w:lineRule="auto"/>
        <w:jc w:val="center"/>
        <w:divId w:val="336274209"/>
        <w:rPr>
          <w:sz w:val="20"/>
          <w:szCs w:val="20"/>
        </w:rPr>
      </w:pPr>
      <w:r>
        <w:rPr>
          <w:rStyle w:val="ctheaderfooterpage"/>
          <w:sz w:val="20"/>
          <w:szCs w:val="20"/>
        </w:rPr>
        <w:t>1</w:t>
      </w:r>
      <w:r>
        <w:rPr>
          <w:rStyle w:val="ctheaderfooterpage"/>
          <w:sz w:val="20"/>
          <w:szCs w:val="20"/>
        </w:rPr>
        <w:t>6</w:t>
      </w:r>
    </w:p>
    <w:p w:rsidR="00000000" w:rsidRDefault="00CD39EC">
      <w:pPr>
        <w:spacing w:before="360" w:after="360"/>
        <w:divId w:val="1194811311"/>
        <w:rPr>
          <w:rFonts w:eastAsia="Times New Roman"/>
        </w:rPr>
      </w:pPr>
      <w:r>
        <w:rPr>
          <w:rFonts w:eastAsia="Times New Roman"/>
        </w:rPr>
        <w:pict>
          <v:rect id="_x0000_i1043" style="width:0;height:1.5pt" o:hralign="center" o:hrstd="t" o:hr="t" fillcolor="#a0a0a0" stroked="f"/>
        </w:pict>
      </w:r>
    </w:p>
    <w:p w:rsidR="00000000" w:rsidRDefault="00CD39EC">
      <w:pPr>
        <w:pStyle w:val="a3"/>
        <w:spacing w:before="0" w:beforeAutospacing="0" w:after="0" w:afterAutospacing="0" w:line="259" w:lineRule="auto"/>
        <w:jc w:val="center"/>
        <w:divId w:val="1221594034"/>
        <w:rPr>
          <w:sz w:val="20"/>
          <w:szCs w:val="20"/>
        </w:rPr>
      </w:pPr>
      <w:r>
        <w:rPr>
          <w:b/>
          <w:bCs/>
          <w:sz w:val="20"/>
          <w:szCs w:val="20"/>
        </w:rPr>
        <w:t>PUBLIC STORAG</w:t>
      </w:r>
      <w:r>
        <w:rPr>
          <w:b/>
          <w:bCs/>
          <w:sz w:val="20"/>
          <w:szCs w:val="20"/>
        </w:rPr>
        <w:t>E</w:t>
      </w:r>
    </w:p>
    <w:p w:rsidR="00000000" w:rsidRDefault="00CD39EC">
      <w:pPr>
        <w:pStyle w:val="a3"/>
        <w:spacing w:before="0" w:beforeAutospacing="0" w:after="0" w:afterAutospacing="0" w:line="259" w:lineRule="auto"/>
        <w:jc w:val="center"/>
        <w:divId w:val="1221594034"/>
        <w:rPr>
          <w:sz w:val="20"/>
          <w:szCs w:val="20"/>
        </w:rPr>
      </w:pPr>
      <w:r>
        <w:rPr>
          <w:b/>
          <w:bCs/>
          <w:sz w:val="20"/>
          <w:szCs w:val="20"/>
        </w:rPr>
        <w:t>NOTES TO FINANCIAL STATEMENT</w:t>
      </w:r>
      <w:r>
        <w:rPr>
          <w:b/>
          <w:bCs/>
          <w:sz w:val="20"/>
          <w:szCs w:val="20"/>
        </w:rPr>
        <w:t>S</w:t>
      </w:r>
    </w:p>
    <w:p w:rsidR="00000000" w:rsidRDefault="00CD39EC">
      <w:pPr>
        <w:pStyle w:val="a3"/>
        <w:spacing w:before="0" w:beforeAutospacing="0" w:after="0" w:afterAutospacing="0" w:line="259" w:lineRule="auto"/>
        <w:jc w:val="center"/>
        <w:divId w:val="1221594034"/>
        <w:rPr>
          <w:sz w:val="20"/>
          <w:szCs w:val="20"/>
        </w:rPr>
      </w:pPr>
      <w:r>
        <w:rPr>
          <w:b/>
          <w:bCs/>
          <w:sz w:val="20"/>
          <w:szCs w:val="20"/>
        </w:rPr>
        <w:t>March 31, 202</w:t>
      </w:r>
      <w:r>
        <w:rPr>
          <w:b/>
          <w:bCs/>
          <w:sz w:val="20"/>
          <w:szCs w:val="20"/>
        </w:rPr>
        <w:t>0</w:t>
      </w:r>
    </w:p>
    <w:p w:rsidR="00000000" w:rsidRDefault="00CD39EC">
      <w:pPr>
        <w:pStyle w:val="a3"/>
        <w:spacing w:before="0" w:beforeAutospacing="0" w:after="0" w:afterAutospacing="0" w:line="259" w:lineRule="auto"/>
        <w:jc w:val="center"/>
        <w:divId w:val="1221594034"/>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2556"/>
        <w:gridCol w:w="604"/>
        <w:gridCol w:w="89"/>
        <w:gridCol w:w="660"/>
        <w:gridCol w:w="89"/>
        <w:gridCol w:w="122"/>
        <w:gridCol w:w="929"/>
        <w:gridCol w:w="123"/>
        <w:gridCol w:w="145"/>
        <w:gridCol w:w="651"/>
        <w:gridCol w:w="144"/>
        <w:gridCol w:w="115"/>
        <w:gridCol w:w="929"/>
        <w:gridCol w:w="123"/>
        <w:gridCol w:w="115"/>
        <w:gridCol w:w="912"/>
      </w:tblGrid>
      <w:tr w:rsidR="00000000">
        <w:trPr>
          <w:divId w:val="322128460"/>
          <w:trHeight w:val="14"/>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322128460"/>
          <w:trHeight w:val="302"/>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11"/>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Amounts at March 31, 202</w:t>
            </w:r>
            <w:r>
              <w:rPr>
                <w:sz w:val="18"/>
                <w:szCs w:val="18"/>
              </w:rPr>
              <w:t>0</w:t>
            </w:r>
          </w:p>
        </w:tc>
      </w:tr>
      <w:tr w:rsidR="00000000">
        <w:trPr>
          <w:divId w:val="322128460"/>
          <w:trHeight w:val="302"/>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Coupo</w:t>
            </w:r>
            <w:r>
              <w:rPr>
                <w:sz w:val="18"/>
                <w:szCs w:val="18"/>
              </w:rPr>
              <w:t>n</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Effectiv</w:t>
            </w:r>
            <w:r>
              <w:rPr>
                <w:sz w:val="18"/>
                <w:szCs w:val="18"/>
              </w:rPr>
              <w:t>e</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3"/>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Unamortize</w:t>
            </w:r>
            <w:r>
              <w:rPr>
                <w:sz w:val="18"/>
                <w:szCs w:val="18"/>
              </w:rPr>
              <w:t>d</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Boo</w:t>
            </w:r>
            <w:r>
              <w:rPr>
                <w:sz w:val="18"/>
                <w:szCs w:val="18"/>
              </w:rPr>
              <w:t>k</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Fair</w:t>
            </w:r>
            <w:r>
              <w:rPr>
                <w:sz w:val="18"/>
                <w:szCs w:val="18"/>
              </w:rPr>
              <w:t xml:space="preserve"> </w:t>
            </w:r>
          </w:p>
        </w:tc>
      </w:tr>
      <w:tr w:rsidR="00000000">
        <w:trPr>
          <w:divId w:val="32212846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Rat</w:t>
            </w:r>
            <w:r>
              <w:rPr>
                <w:sz w:val="18"/>
                <w:szCs w:val="18"/>
              </w:rPr>
              <w:t>e</w:t>
            </w: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Rat</w:t>
            </w:r>
            <w:r>
              <w:rPr>
                <w:sz w:val="18"/>
                <w:szCs w:val="18"/>
              </w:rPr>
              <w:t>e</w:t>
            </w: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Principa</w:t>
            </w:r>
            <w:r>
              <w:rPr>
                <w:sz w:val="18"/>
                <w:szCs w:val="18"/>
              </w:rPr>
              <w:t>l</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0" w:type="pct"/>
            <w:gridSpan w:val="3"/>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Cost</w:t>
            </w:r>
            <w:r>
              <w:rPr>
                <w:sz w:val="18"/>
                <w:szCs w:val="18"/>
              </w:rPr>
              <w:t>s</w:t>
            </w: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Valu</w:t>
            </w:r>
            <w:r>
              <w:rPr>
                <w:sz w:val="18"/>
                <w:szCs w:val="18"/>
              </w:rPr>
              <w:t>e</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Valu</w:t>
            </w:r>
            <w:r>
              <w:rPr>
                <w:sz w:val="18"/>
                <w:szCs w:val="18"/>
              </w:rPr>
              <w:t>e</w:t>
            </w:r>
          </w:p>
        </w:tc>
      </w:tr>
      <w:tr w:rsidR="00000000">
        <w:trPr>
          <w:divId w:val="32212846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11"/>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 amounts in thousands</w:t>
            </w:r>
            <w:r>
              <w:rPr>
                <w:sz w:val="18"/>
                <w:szCs w:val="18"/>
              </w:rPr>
              <w:t>)</w:t>
            </w:r>
          </w:p>
        </w:tc>
      </w:tr>
      <w:tr w:rsidR="00000000">
        <w:trPr>
          <w:divId w:val="322128460"/>
          <w:trHeight w:val="245"/>
        </w:trPr>
        <w:tc>
          <w:tcPr>
            <w:tcW w:w="0" w:type="pct"/>
            <w:gridSpan w:val="4"/>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b/>
                <w:bCs/>
                <w:i/>
                <w:iCs/>
                <w:sz w:val="18"/>
                <w:szCs w:val="18"/>
              </w:rPr>
              <w:t>U.S. Dollar Denominated Unsecured Deb</w:t>
            </w:r>
            <w:r>
              <w:rPr>
                <w:b/>
                <w:bCs/>
                <w:i/>
                <w:iCs/>
                <w:sz w:val="18"/>
                <w:szCs w:val="18"/>
              </w:rPr>
              <w:t>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32212846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September 15, 202</w:t>
            </w:r>
            <w:r>
              <w:rPr>
                <w:sz w:val="18"/>
                <w:szCs w:val="18"/>
              </w:rPr>
              <w:t>2</w:t>
            </w:r>
            <w:r>
              <w:rPr>
                <w:sz w:val="18"/>
                <w:szCs w:val="18"/>
              </w:rPr>
              <w:t xml:space="preserve"> </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2.37</w:t>
            </w:r>
            <w:r>
              <w:rPr>
                <w:sz w:val="18"/>
                <w:szCs w:val="18"/>
              </w:rPr>
              <w:t>0</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2.48</w:t>
            </w:r>
            <w:r>
              <w:rPr>
                <w:sz w:val="18"/>
                <w:szCs w:val="18"/>
              </w:rPr>
              <w:t>3</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500,00</w:t>
            </w:r>
            <w:r>
              <w:rPr>
                <w:sz w:val="18"/>
                <w:szCs w:val="18"/>
              </w:rPr>
              <w:t>0</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1,28</w:t>
            </w:r>
            <w:r>
              <w:rPr>
                <w:sz w:val="18"/>
                <w:szCs w:val="18"/>
              </w:rPr>
              <w:t>7</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498,71</w:t>
            </w:r>
            <w:r>
              <w:rPr>
                <w:sz w:val="18"/>
                <w:szCs w:val="18"/>
              </w:rPr>
              <w:t>3</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493,17</w:t>
            </w:r>
            <w:r>
              <w:rPr>
                <w:sz w:val="18"/>
                <w:szCs w:val="18"/>
              </w:rPr>
              <w:t>6</w:t>
            </w:r>
            <w:r>
              <w:rPr>
                <w:sz w:val="18"/>
                <w:szCs w:val="18"/>
              </w:rPr>
              <w:t> </w:t>
            </w:r>
          </w:p>
        </w:tc>
      </w:tr>
      <w:tr w:rsidR="00000000">
        <w:trPr>
          <w:divId w:val="32212846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September 15, 202</w:t>
            </w:r>
            <w:r>
              <w:rPr>
                <w:sz w:val="18"/>
                <w:szCs w:val="18"/>
              </w:rPr>
              <w:t>7</w:t>
            </w:r>
            <w:r>
              <w:rPr>
                <w:sz w:val="18"/>
                <w:szCs w:val="18"/>
              </w:rPr>
              <w:t xml:space="preserve"> </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3.09</w:t>
            </w:r>
            <w:r>
              <w:rPr>
                <w:sz w:val="18"/>
                <w:szCs w:val="18"/>
              </w:rPr>
              <w:t>4</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3.21</w:t>
            </w:r>
            <w:r>
              <w:rPr>
                <w:sz w:val="18"/>
                <w:szCs w:val="18"/>
              </w:rPr>
              <w:t>8</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500,00</w:t>
            </w:r>
            <w:r>
              <w:rPr>
                <w:sz w:val="18"/>
                <w:szCs w:val="18"/>
              </w:rPr>
              <w:t>0</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3,94</w:t>
            </w:r>
            <w:r>
              <w:rPr>
                <w:sz w:val="18"/>
                <w:szCs w:val="18"/>
              </w:rPr>
              <w:t>4</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496,05</w:t>
            </w:r>
            <w:r>
              <w:rPr>
                <w:sz w:val="18"/>
                <w:szCs w:val="18"/>
              </w:rPr>
              <w:t>6</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480,72</w:t>
            </w:r>
            <w:r>
              <w:rPr>
                <w:sz w:val="18"/>
                <w:szCs w:val="18"/>
              </w:rPr>
              <w:t>5</w:t>
            </w:r>
            <w:r>
              <w:rPr>
                <w:sz w:val="18"/>
                <w:szCs w:val="18"/>
              </w:rPr>
              <w:t> </w:t>
            </w:r>
          </w:p>
        </w:tc>
      </w:tr>
      <w:tr w:rsidR="00000000">
        <w:trPr>
          <w:divId w:val="32212846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May 1, 202</w:t>
            </w:r>
            <w:r>
              <w:rPr>
                <w:sz w:val="18"/>
                <w:szCs w:val="18"/>
              </w:rPr>
              <w:t>9</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3.38</w:t>
            </w:r>
            <w:r>
              <w:rPr>
                <w:sz w:val="18"/>
                <w:szCs w:val="18"/>
              </w:rPr>
              <w:t>5</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3.45</w:t>
            </w:r>
            <w:r>
              <w:rPr>
                <w:sz w:val="18"/>
                <w:szCs w:val="18"/>
              </w:rPr>
              <w:t>9</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500,00</w:t>
            </w:r>
            <w:r>
              <w:rPr>
                <w:sz w:val="18"/>
                <w:szCs w:val="18"/>
              </w:rPr>
              <w:t>0</w:t>
            </w:r>
            <w:r>
              <w:rPr>
                <w:sz w:val="18"/>
                <w:szCs w:val="18"/>
              </w:rPr>
              <w:t> </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2,79</w:t>
            </w:r>
            <w:r>
              <w:rPr>
                <w:sz w:val="18"/>
                <w:szCs w:val="18"/>
              </w:rPr>
              <w:t>9</w:t>
            </w:r>
            <w:r>
              <w:rPr>
                <w:sz w:val="18"/>
                <w:szCs w:val="18"/>
              </w:rPr>
              <w:t>)</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497,20</w:t>
            </w:r>
            <w:r>
              <w:rPr>
                <w:sz w:val="18"/>
                <w:szCs w:val="18"/>
              </w:rPr>
              <w:t>1</w:t>
            </w:r>
            <w:r>
              <w:rPr>
                <w:sz w:val="18"/>
                <w:szCs w:val="18"/>
              </w:rPr>
              <w:t> </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490,20</w:t>
            </w:r>
            <w:r>
              <w:rPr>
                <w:sz w:val="18"/>
                <w:szCs w:val="18"/>
              </w:rPr>
              <w:t>3</w:t>
            </w:r>
            <w:r>
              <w:rPr>
                <w:sz w:val="18"/>
                <w:szCs w:val="18"/>
              </w:rPr>
              <w:t> </w:t>
            </w:r>
          </w:p>
        </w:tc>
      </w:tr>
      <w:tr w:rsidR="00000000">
        <w:trPr>
          <w:divId w:val="32212846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1,500,00</w:t>
            </w:r>
            <w:r>
              <w:rPr>
                <w:sz w:val="18"/>
                <w:szCs w:val="18"/>
              </w:rPr>
              <w:t>0</w:t>
            </w:r>
            <w:r>
              <w:rPr>
                <w:sz w:val="18"/>
                <w:szCs w:val="18"/>
              </w:rPr>
              <w:t> </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8,03</w:t>
            </w:r>
            <w:r>
              <w:rPr>
                <w:sz w:val="18"/>
                <w:szCs w:val="18"/>
              </w:rPr>
              <w:t>0</w:t>
            </w:r>
            <w:r>
              <w:rPr>
                <w:sz w:val="18"/>
                <w:szCs w:val="18"/>
              </w:rPr>
              <w:t>)</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1,491,97</w:t>
            </w:r>
            <w:r>
              <w:rPr>
                <w:sz w:val="18"/>
                <w:szCs w:val="18"/>
              </w:rPr>
              <w:t>0</w:t>
            </w:r>
            <w:r>
              <w:rPr>
                <w:sz w:val="18"/>
                <w:szCs w:val="18"/>
              </w:rPr>
              <w:t> </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1,464,10</w:t>
            </w:r>
            <w:r>
              <w:rPr>
                <w:sz w:val="18"/>
                <w:szCs w:val="18"/>
              </w:rPr>
              <w:t>4</w:t>
            </w:r>
            <w:r>
              <w:rPr>
                <w:sz w:val="18"/>
                <w:szCs w:val="18"/>
              </w:rPr>
              <w:t> </w:t>
            </w:r>
          </w:p>
        </w:tc>
      </w:tr>
      <w:tr w:rsidR="00000000">
        <w:trPr>
          <w:divId w:val="32212846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322128460"/>
          <w:trHeight w:val="245"/>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b/>
                <w:bCs/>
                <w:i/>
                <w:iCs/>
                <w:sz w:val="18"/>
                <w:szCs w:val="18"/>
              </w:rPr>
              <w:t>Euro Denominated Unsecured Deb</w:t>
            </w:r>
            <w:r>
              <w:rPr>
                <w:b/>
                <w:bCs/>
                <w:i/>
                <w:iCs/>
                <w:sz w:val="18"/>
                <w:szCs w:val="18"/>
              </w:rPr>
              <w:t>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32212846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April 12, 202</w:t>
            </w:r>
            <w:r>
              <w:rPr>
                <w:sz w:val="18"/>
                <w:szCs w:val="18"/>
              </w:rPr>
              <w:t>4</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1.54</w:t>
            </w:r>
            <w:r>
              <w:rPr>
                <w:sz w:val="18"/>
                <w:szCs w:val="18"/>
              </w:rPr>
              <w:t>0</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1.54</w:t>
            </w:r>
            <w:r>
              <w:rPr>
                <w:sz w:val="18"/>
                <w:szCs w:val="18"/>
              </w:rPr>
              <w:t>0</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110,00</w:t>
            </w:r>
            <w:r>
              <w:rPr>
                <w:sz w:val="18"/>
                <w:szCs w:val="18"/>
              </w:rPr>
              <w:t>5</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110,00</w:t>
            </w:r>
            <w:r>
              <w:rPr>
                <w:sz w:val="18"/>
                <w:szCs w:val="18"/>
              </w:rPr>
              <w:t>5</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110,09</w:t>
            </w:r>
            <w:r>
              <w:rPr>
                <w:sz w:val="18"/>
                <w:szCs w:val="18"/>
              </w:rPr>
              <w:t>1</w:t>
            </w:r>
            <w:r>
              <w:rPr>
                <w:sz w:val="18"/>
                <w:szCs w:val="18"/>
              </w:rPr>
              <w:t> </w:t>
            </w:r>
          </w:p>
        </w:tc>
      </w:tr>
      <w:tr w:rsidR="00000000">
        <w:trPr>
          <w:divId w:val="32212846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November 3, 202</w:t>
            </w:r>
            <w:r>
              <w:rPr>
                <w:sz w:val="18"/>
                <w:szCs w:val="18"/>
              </w:rPr>
              <w:t>5</w:t>
            </w:r>
            <w:r>
              <w:rPr>
                <w:sz w:val="18"/>
                <w:szCs w:val="18"/>
              </w:rPr>
              <w:t xml:space="preserve"> </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2.17</w:t>
            </w:r>
            <w:r>
              <w:rPr>
                <w:sz w:val="18"/>
                <w:szCs w:val="18"/>
              </w:rPr>
              <w:t>5</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2.17</w:t>
            </w:r>
            <w:r>
              <w:rPr>
                <w:sz w:val="18"/>
                <w:szCs w:val="18"/>
              </w:rPr>
              <w:t>5</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266,22</w:t>
            </w:r>
            <w:r>
              <w:rPr>
                <w:sz w:val="18"/>
                <w:szCs w:val="18"/>
              </w:rPr>
              <w:t>7</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266,22</w:t>
            </w:r>
            <w:r>
              <w:rPr>
                <w:sz w:val="18"/>
                <w:szCs w:val="18"/>
              </w:rPr>
              <w:t>7</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266,57</w:t>
            </w:r>
            <w:r>
              <w:rPr>
                <w:sz w:val="18"/>
                <w:szCs w:val="18"/>
              </w:rPr>
              <w:t>4</w:t>
            </w:r>
            <w:r>
              <w:rPr>
                <w:sz w:val="18"/>
                <w:szCs w:val="18"/>
              </w:rPr>
              <w:t> </w:t>
            </w:r>
          </w:p>
        </w:tc>
      </w:tr>
      <w:tr w:rsidR="00000000">
        <w:trPr>
          <w:divId w:val="32212846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January 24, 203</w:t>
            </w:r>
            <w:r>
              <w:rPr>
                <w:sz w:val="18"/>
                <w:szCs w:val="18"/>
              </w:rPr>
              <w:t>2</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0.87</w:t>
            </w:r>
            <w:r>
              <w:rPr>
                <w:sz w:val="18"/>
                <w:szCs w:val="18"/>
              </w:rPr>
              <w:t>5</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0.97</w:t>
            </w:r>
            <w:r>
              <w:rPr>
                <w:sz w:val="18"/>
                <w:szCs w:val="18"/>
              </w:rPr>
              <w:t>8</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550,02</w:t>
            </w:r>
            <w:r>
              <w:rPr>
                <w:sz w:val="18"/>
                <w:szCs w:val="18"/>
              </w:rPr>
              <w:t>6</w:t>
            </w:r>
            <w:r>
              <w:rPr>
                <w:sz w:val="18"/>
                <w:szCs w:val="18"/>
              </w:rPr>
              <w:t> </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6,33</w:t>
            </w:r>
            <w:r>
              <w:rPr>
                <w:sz w:val="18"/>
                <w:szCs w:val="18"/>
              </w:rPr>
              <w:t>2</w:t>
            </w:r>
            <w:r>
              <w:rPr>
                <w:sz w:val="18"/>
                <w:szCs w:val="18"/>
              </w:rPr>
              <w:t>)</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543,69</w:t>
            </w:r>
            <w:r>
              <w:rPr>
                <w:sz w:val="18"/>
                <w:szCs w:val="18"/>
              </w:rPr>
              <w:t>4</w:t>
            </w:r>
            <w:r>
              <w:rPr>
                <w:sz w:val="18"/>
                <w:szCs w:val="18"/>
              </w:rPr>
              <w:t> </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509,26</w:t>
            </w:r>
            <w:r>
              <w:rPr>
                <w:sz w:val="18"/>
                <w:szCs w:val="18"/>
              </w:rPr>
              <w:t>9</w:t>
            </w:r>
            <w:r>
              <w:rPr>
                <w:sz w:val="18"/>
                <w:szCs w:val="18"/>
              </w:rPr>
              <w:t> </w:t>
            </w:r>
          </w:p>
        </w:tc>
      </w:tr>
      <w:tr w:rsidR="00000000">
        <w:trPr>
          <w:divId w:val="32212846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926,25</w:t>
            </w:r>
            <w:r>
              <w:rPr>
                <w:sz w:val="18"/>
                <w:szCs w:val="18"/>
              </w:rPr>
              <w:t>8</w:t>
            </w:r>
            <w:r>
              <w:rPr>
                <w:sz w:val="18"/>
                <w:szCs w:val="18"/>
              </w:rPr>
              <w:t> </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6,33</w:t>
            </w:r>
            <w:r>
              <w:rPr>
                <w:sz w:val="18"/>
                <w:szCs w:val="18"/>
              </w:rPr>
              <w:t>2</w:t>
            </w:r>
            <w:r>
              <w:rPr>
                <w:sz w:val="18"/>
                <w:szCs w:val="18"/>
              </w:rPr>
              <w:t>)</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919,92</w:t>
            </w:r>
            <w:r>
              <w:rPr>
                <w:sz w:val="18"/>
                <w:szCs w:val="18"/>
              </w:rPr>
              <w:t>6</w:t>
            </w:r>
            <w:r>
              <w:rPr>
                <w:sz w:val="18"/>
                <w:szCs w:val="18"/>
              </w:rPr>
              <w:t> </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885,93</w:t>
            </w:r>
            <w:r>
              <w:rPr>
                <w:sz w:val="18"/>
                <w:szCs w:val="18"/>
              </w:rPr>
              <w:t>4</w:t>
            </w:r>
            <w:r>
              <w:rPr>
                <w:sz w:val="18"/>
                <w:szCs w:val="18"/>
              </w:rPr>
              <w:t> </w:t>
            </w:r>
          </w:p>
        </w:tc>
      </w:tr>
      <w:tr w:rsidR="00000000">
        <w:trPr>
          <w:divId w:val="32212846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322128460"/>
          <w:trHeight w:val="245"/>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b/>
                <w:bCs/>
                <w:i/>
                <w:iCs/>
                <w:sz w:val="18"/>
                <w:szCs w:val="18"/>
              </w:rPr>
              <w:t>Mortgage Deb</w:t>
            </w:r>
            <w:r>
              <w:rPr>
                <w:b/>
                <w:bCs/>
                <w:i/>
                <w:iCs/>
                <w:sz w:val="18"/>
                <w:szCs w:val="18"/>
              </w:rPr>
              <w:t>t</w:t>
            </w:r>
            <w:r>
              <w:rPr>
                <w:sz w:val="18"/>
                <w:szCs w:val="18"/>
              </w:rPr>
              <w:t>, secured by</w:t>
            </w:r>
            <w:r>
              <w:rPr>
                <w:sz w:val="18"/>
                <w:szCs w:val="18"/>
              </w:rPr>
              <w:t xml:space="preserve"> </w:t>
            </w:r>
            <w:r>
              <w:rPr>
                <w:sz w:val="18"/>
                <w:szCs w:val="18"/>
              </w:rPr>
              <w:t>2</w:t>
            </w:r>
            <w:r>
              <w:rPr>
                <w:sz w:val="18"/>
                <w:szCs w:val="18"/>
              </w:rPr>
              <w:t>7</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322128460"/>
          <w:trHeight w:val="216"/>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real estate facilities with a ne</w:t>
            </w:r>
            <w:r>
              <w:rPr>
                <w:sz w:val="18"/>
                <w:szCs w:val="18"/>
              </w:rPr>
              <w:t>t</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322128460"/>
          <w:trHeight w:val="216"/>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 xml:space="preserve">book value of </w:t>
            </w:r>
            <w:r>
              <w:rPr>
                <w:sz w:val="18"/>
                <w:szCs w:val="18"/>
              </w:rPr>
              <w:t>$</w:t>
            </w:r>
            <w:r>
              <w:rPr>
                <w:sz w:val="18"/>
                <w:szCs w:val="18"/>
              </w:rPr>
              <w:t>104.</w:t>
            </w:r>
            <w:r>
              <w:rPr>
                <w:sz w:val="18"/>
                <w:szCs w:val="18"/>
              </w:rPr>
              <w:t>8</w:t>
            </w:r>
            <w:r>
              <w:rPr>
                <w:sz w:val="18"/>
                <w:szCs w:val="18"/>
              </w:rPr>
              <w:t xml:space="preserve"> millio</w:t>
            </w:r>
            <w:r>
              <w:rPr>
                <w:sz w:val="18"/>
                <w:szCs w:val="18"/>
              </w:rPr>
              <w:t>n</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4.01</w:t>
            </w:r>
            <w:r>
              <w:rPr>
                <w:sz w:val="18"/>
                <w:szCs w:val="18"/>
              </w:rPr>
              <w:t>0</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3.98</w:t>
            </w:r>
            <w:r>
              <w:rPr>
                <w:sz w:val="18"/>
                <w:szCs w:val="18"/>
              </w:rPr>
              <w:t>4</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26,77</w:t>
            </w:r>
            <w:r>
              <w:rPr>
                <w:sz w:val="18"/>
                <w:szCs w:val="18"/>
              </w:rPr>
              <w:t>2</w:t>
            </w:r>
            <w:r>
              <w:rPr>
                <w:sz w:val="18"/>
                <w:szCs w:val="18"/>
              </w:rPr>
              <w:t> </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26,77</w:t>
            </w:r>
            <w:r>
              <w:rPr>
                <w:sz w:val="18"/>
                <w:szCs w:val="18"/>
              </w:rPr>
              <w:t>2</w:t>
            </w:r>
            <w:r>
              <w:rPr>
                <w:sz w:val="18"/>
                <w:szCs w:val="18"/>
              </w:rPr>
              <w:t> </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27,12</w:t>
            </w:r>
            <w:r>
              <w:rPr>
                <w:sz w:val="18"/>
                <w:szCs w:val="18"/>
              </w:rPr>
              <w:t>8</w:t>
            </w:r>
            <w:r>
              <w:rPr>
                <w:sz w:val="18"/>
                <w:szCs w:val="18"/>
              </w:rPr>
              <w:t> </w:t>
            </w:r>
          </w:p>
        </w:tc>
      </w:tr>
      <w:tr w:rsidR="00000000">
        <w:trPr>
          <w:divId w:val="322128460"/>
          <w:trHeight w:val="130"/>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32212846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5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2,453,03</w:t>
            </w:r>
            <w:r>
              <w:rPr>
                <w:sz w:val="18"/>
                <w:szCs w:val="18"/>
              </w:rPr>
              <w:t>0</w:t>
            </w:r>
            <w:r>
              <w:rPr>
                <w:sz w:val="18"/>
                <w:szCs w:val="18"/>
              </w:rPr>
              <w:t> </w:t>
            </w:r>
          </w:p>
        </w:tc>
        <w:tc>
          <w:tcPr>
            <w:tcW w:w="8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36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14,36</w:t>
            </w:r>
            <w:r>
              <w:rPr>
                <w:sz w:val="18"/>
                <w:szCs w:val="18"/>
              </w:rPr>
              <w:t>2</w:t>
            </w:r>
            <w:r>
              <w:rPr>
                <w:sz w:val="18"/>
                <w:szCs w:val="18"/>
              </w:rPr>
              <w:t>)</w:t>
            </w:r>
          </w:p>
        </w:tc>
        <w:tc>
          <w:tcPr>
            <w:tcW w:w="8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5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2,438,66</w:t>
            </w:r>
            <w:r>
              <w:rPr>
                <w:sz w:val="18"/>
                <w:szCs w:val="18"/>
              </w:rPr>
              <w:t>8</w:t>
            </w:r>
            <w:r>
              <w:rPr>
                <w:sz w:val="18"/>
                <w:szCs w:val="18"/>
              </w:rPr>
              <w:t> </w:t>
            </w:r>
          </w:p>
        </w:tc>
        <w:tc>
          <w:tcPr>
            <w:tcW w:w="8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56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2,377,16</w:t>
            </w:r>
            <w:r>
              <w:rPr>
                <w:sz w:val="18"/>
                <w:szCs w:val="18"/>
              </w:rPr>
              <w:t>6</w:t>
            </w:r>
            <w:r>
              <w:rPr>
                <w:sz w:val="18"/>
                <w:szCs w:val="18"/>
              </w:rPr>
              <w:t> </w:t>
            </w:r>
          </w:p>
        </w:tc>
      </w:tr>
      <w:tr w:rsidR="00000000">
        <w:trPr>
          <w:divId w:val="32212846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bl>
    <w:p w:rsidR="00000000" w:rsidRDefault="00CD39EC">
      <w:pPr>
        <w:divId w:val="32212846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2566"/>
        <w:gridCol w:w="614"/>
        <w:gridCol w:w="99"/>
        <w:gridCol w:w="614"/>
        <w:gridCol w:w="100"/>
        <w:gridCol w:w="133"/>
        <w:gridCol w:w="939"/>
        <w:gridCol w:w="133"/>
        <w:gridCol w:w="133"/>
        <w:gridCol w:w="598"/>
        <w:gridCol w:w="133"/>
        <w:gridCol w:w="125"/>
        <w:gridCol w:w="939"/>
        <w:gridCol w:w="133"/>
        <w:gridCol w:w="125"/>
        <w:gridCol w:w="922"/>
      </w:tblGrid>
      <w:tr w:rsidR="00000000">
        <w:trPr>
          <w:divId w:val="322128460"/>
          <w:trHeight w:val="14"/>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32212846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Amounts at</w:t>
            </w:r>
            <w:r>
              <w:rPr>
                <w:sz w:val="18"/>
                <w:szCs w:val="18"/>
              </w:rPr>
              <w:t xml:space="preserve"> </w:t>
            </w:r>
          </w:p>
        </w:tc>
      </w:tr>
      <w:tr w:rsidR="00000000">
        <w:trPr>
          <w:divId w:val="32212846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December 31, 201</w:t>
            </w:r>
            <w:r>
              <w:rPr>
                <w:sz w:val="18"/>
                <w:szCs w:val="18"/>
              </w:rPr>
              <w:t>9</w:t>
            </w:r>
          </w:p>
        </w:tc>
      </w:tr>
      <w:tr w:rsidR="00000000">
        <w:trPr>
          <w:divId w:val="32212846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Book</w:t>
            </w:r>
            <w:r>
              <w:rPr>
                <w:sz w:val="18"/>
                <w:szCs w:val="18"/>
              </w:rPr>
              <w:t xml:space="preserve"> </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Fair</w:t>
            </w:r>
            <w:r>
              <w:rPr>
                <w:sz w:val="18"/>
                <w:szCs w:val="18"/>
              </w:rPr>
              <w:t xml:space="preserve"> </w:t>
            </w:r>
          </w:p>
        </w:tc>
      </w:tr>
      <w:tr w:rsidR="00000000">
        <w:trPr>
          <w:divId w:val="32212846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Valu</w:t>
            </w:r>
            <w:r>
              <w:rPr>
                <w:sz w:val="18"/>
                <w:szCs w:val="18"/>
              </w:rPr>
              <w:t>e</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Valu</w:t>
            </w:r>
            <w:r>
              <w:rPr>
                <w:sz w:val="18"/>
                <w:szCs w:val="18"/>
              </w:rPr>
              <w:t>e</w:t>
            </w:r>
          </w:p>
        </w:tc>
      </w:tr>
      <w:tr w:rsidR="00000000">
        <w:trPr>
          <w:divId w:val="32212846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5"/>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 amounts in thousands</w:t>
            </w:r>
            <w:r>
              <w:rPr>
                <w:sz w:val="18"/>
                <w:szCs w:val="18"/>
              </w:rPr>
              <w:t>)</w:t>
            </w:r>
          </w:p>
        </w:tc>
      </w:tr>
      <w:tr w:rsidR="00000000">
        <w:trPr>
          <w:divId w:val="322128460"/>
          <w:trHeight w:val="245"/>
        </w:trPr>
        <w:tc>
          <w:tcPr>
            <w:tcW w:w="0" w:type="pct"/>
            <w:gridSpan w:val="4"/>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b/>
                <w:bCs/>
                <w:i/>
                <w:iCs/>
                <w:sz w:val="18"/>
                <w:szCs w:val="18"/>
              </w:rPr>
              <w:t>U.S. Dollar Denominated Unsecured Deb</w:t>
            </w:r>
            <w:r>
              <w:rPr>
                <w:b/>
                <w:bCs/>
                <w:i/>
                <w:iCs/>
                <w:sz w:val="18"/>
                <w:szCs w:val="18"/>
              </w:rPr>
              <w:t>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32212846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September 15, 202</w:t>
            </w:r>
            <w:r>
              <w:rPr>
                <w:sz w:val="18"/>
                <w:szCs w:val="18"/>
              </w:rPr>
              <w:t>2</w:t>
            </w:r>
            <w:r>
              <w:rPr>
                <w:sz w:val="18"/>
                <w:szCs w:val="18"/>
              </w:rPr>
              <w:t xml:space="preserve"> </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498,58</w:t>
            </w:r>
            <w:r>
              <w:rPr>
                <w:sz w:val="18"/>
                <w:szCs w:val="18"/>
              </w:rPr>
              <w:t>1</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505,63</w:t>
            </w:r>
            <w:r>
              <w:rPr>
                <w:sz w:val="18"/>
                <w:szCs w:val="18"/>
              </w:rPr>
              <w:t>9</w:t>
            </w:r>
            <w:r>
              <w:rPr>
                <w:sz w:val="18"/>
                <w:szCs w:val="18"/>
              </w:rPr>
              <w:t> </w:t>
            </w:r>
          </w:p>
        </w:tc>
      </w:tr>
      <w:tr w:rsidR="00000000">
        <w:trPr>
          <w:divId w:val="32212846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September 15, 202</w:t>
            </w:r>
            <w:r>
              <w:rPr>
                <w:sz w:val="18"/>
                <w:szCs w:val="18"/>
              </w:rPr>
              <w:t>7</w:t>
            </w:r>
            <w:r>
              <w:rPr>
                <w:sz w:val="18"/>
                <w:szCs w:val="18"/>
              </w:rPr>
              <w:t xml:space="preserve"> </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495,92</w:t>
            </w:r>
            <w:r>
              <w:rPr>
                <w:sz w:val="18"/>
                <w:szCs w:val="18"/>
              </w:rPr>
              <w:t>4</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520,69</w:t>
            </w:r>
            <w:r>
              <w:rPr>
                <w:sz w:val="18"/>
                <w:szCs w:val="18"/>
              </w:rPr>
              <w:t>4</w:t>
            </w:r>
            <w:r>
              <w:rPr>
                <w:sz w:val="18"/>
                <w:szCs w:val="18"/>
              </w:rPr>
              <w:t> </w:t>
            </w:r>
          </w:p>
        </w:tc>
      </w:tr>
      <w:tr w:rsidR="00000000">
        <w:trPr>
          <w:divId w:val="32212846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May 1, 202</w:t>
            </w:r>
            <w:r>
              <w:rPr>
                <w:sz w:val="18"/>
                <w:szCs w:val="18"/>
              </w:rPr>
              <w:t>9</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497,12</w:t>
            </w:r>
            <w:r>
              <w:rPr>
                <w:sz w:val="18"/>
                <w:szCs w:val="18"/>
              </w:rPr>
              <w:t>4</w:t>
            </w:r>
            <w:r>
              <w:rPr>
                <w:sz w:val="18"/>
                <w:szCs w:val="18"/>
              </w:rPr>
              <w:t> </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531,91</w:t>
            </w:r>
            <w:r>
              <w:rPr>
                <w:sz w:val="18"/>
                <w:szCs w:val="18"/>
              </w:rPr>
              <w:t>1</w:t>
            </w:r>
            <w:r>
              <w:rPr>
                <w:sz w:val="18"/>
                <w:szCs w:val="18"/>
              </w:rPr>
              <w:t> </w:t>
            </w:r>
          </w:p>
        </w:tc>
      </w:tr>
      <w:tr w:rsidR="00000000">
        <w:trPr>
          <w:divId w:val="32212846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1,491,62</w:t>
            </w:r>
            <w:r>
              <w:rPr>
                <w:sz w:val="18"/>
                <w:szCs w:val="18"/>
              </w:rPr>
              <w:t>9</w:t>
            </w:r>
            <w:r>
              <w:rPr>
                <w:sz w:val="18"/>
                <w:szCs w:val="18"/>
              </w:rPr>
              <w:t> </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1,558,24</w:t>
            </w:r>
            <w:r>
              <w:rPr>
                <w:sz w:val="18"/>
                <w:szCs w:val="18"/>
              </w:rPr>
              <w:t>4</w:t>
            </w:r>
            <w:r>
              <w:rPr>
                <w:sz w:val="18"/>
                <w:szCs w:val="18"/>
              </w:rPr>
              <w:t> </w:t>
            </w:r>
          </w:p>
        </w:tc>
      </w:tr>
      <w:tr w:rsidR="00000000">
        <w:trPr>
          <w:divId w:val="32212846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322128460"/>
          <w:trHeight w:val="245"/>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b/>
                <w:bCs/>
                <w:i/>
                <w:iCs/>
                <w:sz w:val="18"/>
                <w:szCs w:val="18"/>
              </w:rPr>
              <w:t>Euro Denominated Unsecured Deb</w:t>
            </w:r>
            <w:r>
              <w:rPr>
                <w:b/>
                <w:bCs/>
                <w:i/>
                <w:iCs/>
                <w:sz w:val="18"/>
                <w:szCs w:val="18"/>
              </w:rPr>
              <w:t>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32212846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April 12, 202</w:t>
            </w:r>
            <w:r>
              <w:rPr>
                <w:sz w:val="18"/>
                <w:szCs w:val="18"/>
              </w:rPr>
              <w:t>4</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112,15</w:t>
            </w:r>
            <w:r>
              <w:rPr>
                <w:sz w:val="18"/>
                <w:szCs w:val="18"/>
              </w:rPr>
              <w:t>6</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115,93</w:t>
            </w:r>
            <w:r>
              <w:rPr>
                <w:sz w:val="18"/>
                <w:szCs w:val="18"/>
              </w:rPr>
              <w:t>2</w:t>
            </w:r>
            <w:r>
              <w:rPr>
                <w:sz w:val="18"/>
                <w:szCs w:val="18"/>
              </w:rPr>
              <w:t> </w:t>
            </w:r>
          </w:p>
        </w:tc>
      </w:tr>
      <w:tr w:rsidR="00000000">
        <w:trPr>
          <w:divId w:val="32212846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November 3, 202</w:t>
            </w:r>
            <w:r>
              <w:rPr>
                <w:sz w:val="18"/>
                <w:szCs w:val="18"/>
              </w:rPr>
              <w:t>5</w:t>
            </w:r>
            <w:r>
              <w:rPr>
                <w:sz w:val="18"/>
                <w:szCs w:val="18"/>
              </w:rPr>
              <w:t xml:space="preserve"> </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271,43</w:t>
            </w:r>
            <w:r>
              <w:rPr>
                <w:sz w:val="18"/>
                <w:szCs w:val="18"/>
              </w:rPr>
              <w:t>3</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298,39</w:t>
            </w:r>
            <w:r>
              <w:rPr>
                <w:sz w:val="18"/>
                <w:szCs w:val="18"/>
              </w:rPr>
              <w:t>8</w:t>
            </w:r>
            <w:r>
              <w:rPr>
                <w:sz w:val="18"/>
                <w:szCs w:val="18"/>
              </w:rPr>
              <w:t> </w:t>
            </w:r>
          </w:p>
        </w:tc>
      </w:tr>
      <w:tr w:rsidR="00000000">
        <w:trPr>
          <w:divId w:val="32212846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January 24, 203</w:t>
            </w:r>
            <w:r>
              <w:rPr>
                <w:sz w:val="18"/>
                <w:szCs w:val="18"/>
              </w:rPr>
              <w:t>2</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p>
        </w:tc>
      </w:tr>
      <w:tr w:rsidR="00000000">
        <w:trPr>
          <w:divId w:val="32212846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383,58</w:t>
            </w:r>
            <w:r>
              <w:rPr>
                <w:sz w:val="18"/>
                <w:szCs w:val="18"/>
              </w:rPr>
              <w:t>9</w:t>
            </w:r>
            <w:r>
              <w:rPr>
                <w:sz w:val="18"/>
                <w:szCs w:val="18"/>
              </w:rPr>
              <w:t> </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414,33</w:t>
            </w:r>
            <w:r>
              <w:rPr>
                <w:sz w:val="18"/>
                <w:szCs w:val="18"/>
              </w:rPr>
              <w:t>0</w:t>
            </w:r>
            <w:r>
              <w:rPr>
                <w:sz w:val="18"/>
                <w:szCs w:val="18"/>
              </w:rPr>
              <w:t> </w:t>
            </w:r>
          </w:p>
        </w:tc>
      </w:tr>
      <w:tr w:rsidR="00000000">
        <w:trPr>
          <w:divId w:val="32212846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322128460"/>
          <w:trHeight w:val="245"/>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b/>
                <w:bCs/>
                <w:i/>
                <w:iCs/>
                <w:sz w:val="18"/>
                <w:szCs w:val="18"/>
              </w:rPr>
              <w:t>Mortgage Deb</w:t>
            </w:r>
            <w:r>
              <w:rPr>
                <w:b/>
                <w:bCs/>
                <w:i/>
                <w:iCs/>
                <w:sz w:val="18"/>
                <w:szCs w:val="18"/>
              </w:rPr>
              <w:t>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27,27</w:t>
            </w:r>
            <w:r>
              <w:rPr>
                <w:sz w:val="18"/>
                <w:szCs w:val="18"/>
              </w:rPr>
              <w:t>5</w:t>
            </w:r>
            <w:r>
              <w:rPr>
                <w:sz w:val="18"/>
                <w:szCs w:val="18"/>
              </w:rPr>
              <w:t> </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28,50</w:t>
            </w:r>
            <w:r>
              <w:rPr>
                <w:sz w:val="18"/>
                <w:szCs w:val="18"/>
              </w:rPr>
              <w:t>6</w:t>
            </w:r>
            <w:r>
              <w:rPr>
                <w:sz w:val="18"/>
                <w:szCs w:val="18"/>
              </w:rPr>
              <w:t> </w:t>
            </w:r>
          </w:p>
        </w:tc>
      </w:tr>
      <w:tr w:rsidR="00000000">
        <w:trPr>
          <w:divId w:val="322128460"/>
          <w:trHeight w:val="130"/>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322128460"/>
          <w:trHeight w:val="245"/>
        </w:trPr>
        <w:tc>
          <w:tcPr>
            <w:tcW w:w="15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5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1,902,49</w:t>
            </w:r>
            <w:r>
              <w:rPr>
                <w:sz w:val="18"/>
                <w:szCs w:val="18"/>
              </w:rPr>
              <w:t>3</w:t>
            </w:r>
            <w:r>
              <w:rPr>
                <w:sz w:val="18"/>
                <w:szCs w:val="18"/>
              </w:rPr>
              <w:t> </w:t>
            </w:r>
          </w:p>
        </w:tc>
        <w:tc>
          <w:tcPr>
            <w:tcW w:w="8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w:t>
            </w:r>
          </w:p>
        </w:tc>
        <w:tc>
          <w:tcPr>
            <w:tcW w:w="56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2,001,08</w:t>
            </w:r>
            <w:r>
              <w:rPr>
                <w:sz w:val="18"/>
                <w:szCs w:val="18"/>
              </w:rPr>
              <w:t>0</w:t>
            </w:r>
            <w:r>
              <w:rPr>
                <w:sz w:val="18"/>
                <w:szCs w:val="18"/>
              </w:rPr>
              <w:t> </w:t>
            </w:r>
          </w:p>
        </w:tc>
      </w:tr>
    </w:tbl>
    <w:p w:rsidR="00000000" w:rsidRDefault="00CD39EC">
      <w:pPr>
        <w:pStyle w:val="a3"/>
        <w:spacing w:before="0" w:beforeAutospacing="0" w:after="0" w:afterAutospacing="0" w:line="259" w:lineRule="auto"/>
        <w:jc w:val="center"/>
        <w:divId w:val="1836411158"/>
        <w:rPr>
          <w:sz w:val="20"/>
          <w:szCs w:val="20"/>
        </w:rPr>
      </w:pPr>
      <w:r>
        <w:rPr>
          <w:rStyle w:val="ctheaderfooterpage"/>
          <w:sz w:val="20"/>
          <w:szCs w:val="20"/>
        </w:rPr>
        <w:t>1</w:t>
      </w:r>
      <w:r>
        <w:rPr>
          <w:rStyle w:val="ctheaderfooterpage"/>
          <w:sz w:val="20"/>
          <w:szCs w:val="20"/>
        </w:rPr>
        <w:t>7</w:t>
      </w:r>
    </w:p>
    <w:p w:rsidR="00000000" w:rsidRDefault="00CD39EC">
      <w:pPr>
        <w:spacing w:before="360" w:after="360"/>
        <w:divId w:val="1336498093"/>
        <w:rPr>
          <w:rFonts w:eastAsia="Times New Roman"/>
        </w:rPr>
      </w:pPr>
      <w:r>
        <w:rPr>
          <w:rFonts w:eastAsia="Times New Roman"/>
        </w:rPr>
        <w:pict>
          <v:rect id="_x0000_i1044" style="width:0;height:1.5pt" o:hralign="center" o:hrstd="t" o:hr="t" fillcolor="#a0a0a0" stroked="f"/>
        </w:pict>
      </w:r>
    </w:p>
    <w:p w:rsidR="00000000" w:rsidRDefault="00CD39EC">
      <w:pPr>
        <w:pStyle w:val="a3"/>
        <w:spacing w:before="0" w:beforeAutospacing="0" w:after="0" w:afterAutospacing="0" w:line="259" w:lineRule="auto"/>
        <w:jc w:val="center"/>
        <w:divId w:val="201212674"/>
        <w:rPr>
          <w:sz w:val="20"/>
          <w:szCs w:val="20"/>
        </w:rPr>
      </w:pPr>
      <w:r>
        <w:rPr>
          <w:b/>
          <w:bCs/>
          <w:sz w:val="20"/>
          <w:szCs w:val="20"/>
        </w:rPr>
        <w:t>PUBLIC STORAG</w:t>
      </w:r>
      <w:r>
        <w:rPr>
          <w:b/>
          <w:bCs/>
          <w:sz w:val="20"/>
          <w:szCs w:val="20"/>
        </w:rPr>
        <w:t>E</w:t>
      </w:r>
    </w:p>
    <w:p w:rsidR="00000000" w:rsidRDefault="00CD39EC">
      <w:pPr>
        <w:pStyle w:val="a3"/>
        <w:spacing w:before="0" w:beforeAutospacing="0" w:after="0" w:afterAutospacing="0" w:line="259" w:lineRule="auto"/>
        <w:jc w:val="center"/>
        <w:divId w:val="201212674"/>
        <w:rPr>
          <w:sz w:val="20"/>
          <w:szCs w:val="20"/>
        </w:rPr>
      </w:pPr>
      <w:r>
        <w:rPr>
          <w:b/>
          <w:bCs/>
          <w:sz w:val="20"/>
          <w:szCs w:val="20"/>
        </w:rPr>
        <w:t>NOTES TO FINANCIAL STATEMENT</w:t>
      </w:r>
      <w:r>
        <w:rPr>
          <w:b/>
          <w:bCs/>
          <w:sz w:val="20"/>
          <w:szCs w:val="20"/>
        </w:rPr>
        <w:t>S</w:t>
      </w:r>
    </w:p>
    <w:p w:rsidR="00000000" w:rsidRDefault="00CD39EC">
      <w:pPr>
        <w:pStyle w:val="a3"/>
        <w:spacing w:before="0" w:beforeAutospacing="0" w:after="0" w:afterAutospacing="0" w:line="259" w:lineRule="auto"/>
        <w:jc w:val="center"/>
        <w:divId w:val="201212674"/>
        <w:rPr>
          <w:sz w:val="20"/>
          <w:szCs w:val="20"/>
        </w:rPr>
      </w:pPr>
      <w:r>
        <w:rPr>
          <w:b/>
          <w:bCs/>
          <w:sz w:val="20"/>
          <w:szCs w:val="20"/>
        </w:rPr>
        <w:t>March 31, 202</w:t>
      </w:r>
      <w:r>
        <w:rPr>
          <w:b/>
          <w:bCs/>
          <w:sz w:val="20"/>
          <w:szCs w:val="20"/>
        </w:rPr>
        <w:t>0</w:t>
      </w:r>
    </w:p>
    <w:p w:rsidR="00000000" w:rsidRDefault="00CD39EC">
      <w:pPr>
        <w:pStyle w:val="a3"/>
        <w:spacing w:before="0" w:beforeAutospacing="0" w:after="0" w:afterAutospacing="0" w:line="259" w:lineRule="auto"/>
        <w:jc w:val="center"/>
        <w:divId w:val="201212674"/>
        <w:rPr>
          <w:sz w:val="20"/>
          <w:szCs w:val="20"/>
        </w:rPr>
      </w:pPr>
      <w:r>
        <w:rPr>
          <w:b/>
          <w:bCs/>
          <w:sz w:val="20"/>
          <w:szCs w:val="20"/>
        </w:rPr>
        <w:t>(Unaudited</w:t>
      </w:r>
      <w:r>
        <w:rPr>
          <w:b/>
          <w:bCs/>
          <w:sz w:val="20"/>
          <w:szCs w:val="20"/>
        </w:rPr>
        <w:t>)</w:t>
      </w:r>
    </w:p>
    <w:p w:rsidR="00000000" w:rsidRDefault="00CD39EC">
      <w:pPr>
        <w:pStyle w:val="a3"/>
        <w:spacing w:before="0" w:beforeAutospacing="0" w:after="0" w:afterAutospacing="0" w:line="259" w:lineRule="auto"/>
        <w:ind w:firstLine="360"/>
        <w:jc w:val="both"/>
        <w:divId w:val="1017392615"/>
        <w:rPr>
          <w:sz w:val="20"/>
          <w:szCs w:val="20"/>
        </w:rPr>
      </w:pPr>
      <w:r>
        <w:rPr>
          <w:sz w:val="20"/>
          <w:szCs w:val="20"/>
          <w:u w:val="single"/>
        </w:rPr>
        <w:t>U.S. Dollar Denominated Unsecured Note</w:t>
      </w:r>
      <w:r>
        <w:rPr>
          <w:sz w:val="20"/>
          <w:szCs w:val="20"/>
          <w:u w:val="single"/>
        </w:rPr>
        <w:t>s</w:t>
      </w:r>
    </w:p>
    <w:p w:rsidR="00000000" w:rsidRDefault="00CD39EC">
      <w:pPr>
        <w:pStyle w:val="a3"/>
        <w:spacing w:before="0" w:beforeAutospacing="0" w:after="0" w:afterAutospacing="0" w:line="259" w:lineRule="auto"/>
        <w:ind w:left="360" w:firstLine="720"/>
        <w:jc w:val="both"/>
        <w:divId w:val="1017392615"/>
        <w:rPr>
          <w:sz w:val="20"/>
          <w:szCs w:val="20"/>
        </w:rPr>
      </w:pPr>
      <w:r>
        <w:rPr>
          <w:sz w:val="20"/>
          <w:szCs w:val="20"/>
        </w:rPr>
        <w:t>On</w:t>
      </w:r>
      <w:r>
        <w:rPr>
          <w:sz w:val="20"/>
          <w:szCs w:val="20"/>
        </w:rPr>
        <w:t xml:space="preserve"> </w:t>
      </w:r>
      <w:r>
        <w:rPr>
          <w:sz w:val="20"/>
          <w:szCs w:val="20"/>
        </w:rPr>
        <w:t>September 18, 201</w:t>
      </w:r>
      <w:r>
        <w:rPr>
          <w:sz w:val="20"/>
          <w:szCs w:val="20"/>
        </w:rPr>
        <w:t>7</w:t>
      </w:r>
      <w:r>
        <w:rPr>
          <w:sz w:val="20"/>
          <w:szCs w:val="20"/>
        </w:rPr>
        <w:t>, we issued, in a public offering,</w:t>
      </w:r>
      <w:r>
        <w:rPr>
          <w:sz w:val="20"/>
          <w:szCs w:val="20"/>
        </w:rPr>
        <w:t xml:space="preserve"> </w:t>
      </w:r>
      <w:r>
        <w:rPr>
          <w:sz w:val="20"/>
          <w:szCs w:val="20"/>
        </w:rPr>
        <w:t>tw</w:t>
      </w:r>
      <w:r>
        <w:rPr>
          <w:sz w:val="20"/>
          <w:szCs w:val="20"/>
        </w:rPr>
        <w:t>o</w:t>
      </w:r>
      <w:r>
        <w:rPr>
          <w:sz w:val="20"/>
          <w:szCs w:val="20"/>
        </w:rPr>
        <w:t xml:space="preserve"> tranches each totaling </w:t>
      </w:r>
      <w:r>
        <w:rPr>
          <w:sz w:val="20"/>
          <w:szCs w:val="20"/>
        </w:rPr>
        <w:t>$</w:t>
      </w:r>
      <w:r>
        <w:rPr>
          <w:sz w:val="20"/>
          <w:szCs w:val="20"/>
        </w:rPr>
        <w:t>500.</w:t>
      </w:r>
      <w:r>
        <w:rPr>
          <w:sz w:val="20"/>
          <w:szCs w:val="20"/>
        </w:rPr>
        <w:t>0</w:t>
      </w:r>
      <w:r>
        <w:rPr>
          <w:sz w:val="20"/>
          <w:szCs w:val="20"/>
        </w:rPr>
        <w:t xml:space="preserve"> million of U.S. Do</w:t>
      </w:r>
      <w:r>
        <w:rPr>
          <w:sz w:val="20"/>
          <w:szCs w:val="20"/>
        </w:rPr>
        <w:t xml:space="preserve">llar denominated unsecured notes. In connection with the offering, we incurred a total of </w:t>
      </w:r>
      <w:r>
        <w:rPr>
          <w:sz w:val="20"/>
          <w:szCs w:val="20"/>
        </w:rPr>
        <w:t>$</w:t>
      </w:r>
      <w:r>
        <w:rPr>
          <w:sz w:val="20"/>
          <w:szCs w:val="20"/>
        </w:rPr>
        <w:t>7.</w:t>
      </w:r>
      <w:r>
        <w:rPr>
          <w:sz w:val="20"/>
          <w:szCs w:val="20"/>
        </w:rPr>
        <w:t>9</w:t>
      </w:r>
      <w:r>
        <w:rPr>
          <w:sz w:val="20"/>
          <w:szCs w:val="20"/>
        </w:rPr>
        <w:t xml:space="preserve"> million in costs. Interest on such notes is payable semi-annually on March 15 and September 15 of each year.</w:t>
      </w:r>
      <w:r>
        <w:rPr>
          <w:sz w:val="20"/>
          <w:szCs w:val="20"/>
        </w:rPr>
        <w:t xml:space="preserve"> </w:t>
      </w:r>
    </w:p>
    <w:p w:rsidR="00000000" w:rsidRDefault="00CD39EC">
      <w:pPr>
        <w:pStyle w:val="a3"/>
        <w:spacing w:before="0" w:beforeAutospacing="0" w:after="0" w:afterAutospacing="0" w:line="259" w:lineRule="auto"/>
        <w:ind w:left="360" w:firstLine="720"/>
        <w:jc w:val="both"/>
        <w:textAlignment w:val="baseline"/>
        <w:divId w:val="1017392615"/>
        <w:rPr>
          <w:sz w:val="20"/>
          <w:szCs w:val="20"/>
        </w:rPr>
      </w:pPr>
      <w:r>
        <w:rPr>
          <w:sz w:val="20"/>
          <w:szCs w:val="20"/>
        </w:rPr>
        <w:t>On</w:t>
      </w:r>
      <w:r>
        <w:rPr>
          <w:sz w:val="20"/>
          <w:szCs w:val="20"/>
        </w:rPr>
        <w:t xml:space="preserve"> </w:t>
      </w:r>
      <w:r>
        <w:rPr>
          <w:sz w:val="20"/>
          <w:szCs w:val="20"/>
        </w:rPr>
        <w:t>April 12, 201</w:t>
      </w:r>
      <w:r>
        <w:rPr>
          <w:sz w:val="20"/>
          <w:szCs w:val="20"/>
        </w:rPr>
        <w:t>9</w:t>
      </w:r>
      <w:r>
        <w:rPr>
          <w:sz w:val="20"/>
          <w:szCs w:val="20"/>
        </w:rPr>
        <w:t>, we completed a public offering o</w:t>
      </w:r>
      <w:r>
        <w:rPr>
          <w:sz w:val="20"/>
          <w:szCs w:val="20"/>
        </w:rPr>
        <w:t xml:space="preserve">f </w:t>
      </w:r>
      <w:r>
        <w:rPr>
          <w:sz w:val="20"/>
          <w:szCs w:val="20"/>
        </w:rPr>
        <w:t>$</w:t>
      </w:r>
      <w:r>
        <w:rPr>
          <w:sz w:val="20"/>
          <w:szCs w:val="20"/>
        </w:rPr>
        <w:t>50</w:t>
      </w:r>
      <w:r>
        <w:rPr>
          <w:sz w:val="20"/>
          <w:szCs w:val="20"/>
        </w:rPr>
        <w:t>0</w:t>
      </w:r>
      <w:r>
        <w:rPr>
          <w:sz w:val="20"/>
          <w:szCs w:val="20"/>
        </w:rPr>
        <w:t xml:space="preserve"> million in aggregate principal amount of senior notes bearing interest at an annual rate of</w:t>
      </w:r>
      <w:r>
        <w:rPr>
          <w:sz w:val="20"/>
          <w:szCs w:val="20"/>
        </w:rPr>
        <w:t xml:space="preserve"> </w:t>
      </w:r>
      <w:r>
        <w:rPr>
          <w:sz w:val="20"/>
          <w:szCs w:val="20"/>
        </w:rPr>
        <w:t>3.38</w:t>
      </w:r>
      <w:r>
        <w:rPr>
          <w:sz w:val="20"/>
          <w:szCs w:val="20"/>
        </w:rPr>
        <w:t>5</w:t>
      </w:r>
      <w:r>
        <w:rPr>
          <w:sz w:val="20"/>
          <w:szCs w:val="20"/>
        </w:rPr>
        <w:t>% maturing on</w:t>
      </w:r>
      <w:r>
        <w:rPr>
          <w:sz w:val="20"/>
          <w:szCs w:val="20"/>
        </w:rPr>
        <w:t xml:space="preserve"> </w:t>
      </w:r>
      <w:r>
        <w:rPr>
          <w:sz w:val="20"/>
          <w:szCs w:val="20"/>
        </w:rPr>
        <w:t>May 1, 202</w:t>
      </w:r>
      <w:r>
        <w:rPr>
          <w:sz w:val="20"/>
          <w:szCs w:val="20"/>
        </w:rPr>
        <w:t>9</w:t>
      </w:r>
      <w:r>
        <w:rPr>
          <w:sz w:val="20"/>
          <w:szCs w:val="20"/>
        </w:rPr>
        <w:t xml:space="preserve">. In connection with the offering, we incurred a total of </w:t>
      </w:r>
      <w:r>
        <w:rPr>
          <w:sz w:val="20"/>
          <w:szCs w:val="20"/>
        </w:rPr>
        <w:t>$</w:t>
      </w:r>
      <w:r>
        <w:rPr>
          <w:sz w:val="20"/>
          <w:szCs w:val="20"/>
        </w:rPr>
        <w:t>3.</w:t>
      </w:r>
      <w:r>
        <w:rPr>
          <w:sz w:val="20"/>
          <w:szCs w:val="20"/>
        </w:rPr>
        <w:t>1</w:t>
      </w:r>
      <w:r>
        <w:rPr>
          <w:sz w:val="20"/>
          <w:szCs w:val="20"/>
        </w:rPr>
        <w:t xml:space="preserve"> million in costs.</w:t>
      </w:r>
      <w:r>
        <w:rPr>
          <w:sz w:val="20"/>
          <w:szCs w:val="20"/>
        </w:rPr>
        <w:t xml:space="preserve"> </w:t>
      </w:r>
      <w:r>
        <w:rPr>
          <w:sz w:val="20"/>
          <w:szCs w:val="20"/>
        </w:rPr>
        <w:t>Interest on such notes is payable semi-annuall</w:t>
      </w:r>
      <w:r>
        <w:rPr>
          <w:sz w:val="20"/>
          <w:szCs w:val="20"/>
        </w:rPr>
        <w:t>y on May 1 and November 1 of each year</w:t>
      </w:r>
      <w:r>
        <w:rPr>
          <w:sz w:val="20"/>
          <w:szCs w:val="20"/>
        </w:rPr>
        <w:t>.</w:t>
      </w:r>
    </w:p>
    <w:p w:rsidR="00000000" w:rsidRDefault="00CD39EC">
      <w:pPr>
        <w:pStyle w:val="a3"/>
        <w:spacing w:before="0" w:beforeAutospacing="0" w:after="0" w:afterAutospacing="0" w:line="259" w:lineRule="auto"/>
        <w:ind w:left="360" w:firstLine="720"/>
        <w:jc w:val="both"/>
        <w:textAlignment w:val="baseline"/>
        <w:divId w:val="1017392615"/>
        <w:rPr>
          <w:sz w:val="20"/>
          <w:szCs w:val="20"/>
        </w:rPr>
      </w:pPr>
      <w:r>
        <w:rPr>
          <w:sz w:val="20"/>
          <w:szCs w:val="20"/>
        </w:rPr>
        <w:t>The notes issued on April 12, 2019 and on September 18, 2017 are referred to hereinafter as</w:t>
      </w:r>
      <w:r>
        <w:rPr>
          <w:sz w:val="20"/>
          <w:szCs w:val="20"/>
        </w:rPr>
        <w:t xml:space="preserve"> </w:t>
      </w:r>
      <w:r>
        <w:rPr>
          <w:sz w:val="20"/>
          <w:szCs w:val="20"/>
        </w:rPr>
        <w:t>the “U.S. Dollar Notes.</w:t>
      </w:r>
      <w:r>
        <w:rPr>
          <w:sz w:val="20"/>
          <w:szCs w:val="20"/>
        </w:rPr>
        <w:t>”</w:t>
      </w:r>
    </w:p>
    <w:p w:rsidR="00000000" w:rsidRDefault="00CD39EC">
      <w:pPr>
        <w:pStyle w:val="a3"/>
        <w:spacing w:before="0" w:beforeAutospacing="0" w:after="0" w:afterAutospacing="0" w:line="259" w:lineRule="auto"/>
        <w:ind w:left="360" w:firstLine="720"/>
        <w:jc w:val="both"/>
        <w:divId w:val="1017392615"/>
        <w:rPr>
          <w:sz w:val="20"/>
          <w:szCs w:val="20"/>
        </w:rPr>
      </w:pPr>
      <w:r>
        <w:rPr>
          <w:sz w:val="20"/>
          <w:szCs w:val="20"/>
        </w:rPr>
        <w:t xml:space="preserve">The U.S. Dollar Notes have various financial covenants, all of which we were in compliance with at </w:t>
      </w:r>
      <w:r>
        <w:rPr>
          <w:sz w:val="20"/>
          <w:szCs w:val="20"/>
        </w:rPr>
        <w:t>March 31, 2020. Included in these covenants are (a) a maximum Debt to Total Assets of</w:t>
      </w:r>
      <w:r>
        <w:rPr>
          <w:sz w:val="20"/>
          <w:szCs w:val="20"/>
        </w:rPr>
        <w:t xml:space="preserve"> </w:t>
      </w:r>
      <w:r>
        <w:rPr>
          <w:sz w:val="20"/>
          <w:szCs w:val="20"/>
        </w:rPr>
        <w:t>6</w:t>
      </w:r>
      <w:r>
        <w:rPr>
          <w:sz w:val="20"/>
          <w:szCs w:val="20"/>
        </w:rPr>
        <w:t>5</w:t>
      </w:r>
      <w:r>
        <w:rPr>
          <w:sz w:val="20"/>
          <w:szCs w:val="20"/>
        </w:rPr>
        <w:t>% (approximately</w:t>
      </w:r>
      <w:r>
        <w:rPr>
          <w:sz w:val="20"/>
          <w:szCs w:val="20"/>
        </w:rPr>
        <w:t xml:space="preserve"> </w:t>
      </w:r>
      <w:r>
        <w:rPr>
          <w:sz w:val="20"/>
          <w:szCs w:val="20"/>
        </w:rPr>
        <w:t>7</w:t>
      </w:r>
      <w:r>
        <w:rPr>
          <w:sz w:val="20"/>
          <w:szCs w:val="20"/>
        </w:rPr>
        <w:t>% at March 31, 2020) and (b) a minimum ratio of Adjusted EBITDA to Interest Expense of</w:t>
      </w:r>
      <w:r>
        <w:rPr>
          <w:sz w:val="20"/>
          <w:szCs w:val="20"/>
        </w:rPr>
        <w:t xml:space="preserve"> </w:t>
      </w:r>
      <w:r>
        <w:rPr>
          <w:sz w:val="20"/>
          <w:szCs w:val="20"/>
        </w:rPr>
        <w:t>1.</w:t>
      </w:r>
      <w:r>
        <w:rPr>
          <w:sz w:val="20"/>
          <w:szCs w:val="20"/>
        </w:rPr>
        <w:t>5</w:t>
      </w:r>
      <w:r>
        <w:rPr>
          <w:sz w:val="20"/>
          <w:szCs w:val="20"/>
        </w:rPr>
        <w:t>x (approximately</w:t>
      </w:r>
      <w:r>
        <w:rPr>
          <w:sz w:val="20"/>
          <w:szCs w:val="20"/>
        </w:rPr>
        <w:t xml:space="preserve"> </w:t>
      </w:r>
      <w:r>
        <w:rPr>
          <w:sz w:val="20"/>
          <w:szCs w:val="20"/>
        </w:rPr>
        <w:t>4</w:t>
      </w:r>
      <w:r>
        <w:rPr>
          <w:sz w:val="20"/>
          <w:szCs w:val="20"/>
        </w:rPr>
        <w:t>2</w:t>
      </w:r>
      <w:r>
        <w:rPr>
          <w:sz w:val="20"/>
          <w:szCs w:val="20"/>
        </w:rPr>
        <w:t>x for the twelve months ended March 31, 2</w:t>
      </w:r>
      <w:r>
        <w:rPr>
          <w:sz w:val="20"/>
          <w:szCs w:val="20"/>
        </w:rPr>
        <w:t>020) as well as covenants limiting the amount we can encumber our properties with mortgage debt.</w:t>
      </w:r>
      <w:r>
        <w:rPr>
          <w:sz w:val="20"/>
          <w:szCs w:val="20"/>
        </w:rPr>
        <w:t xml:space="preserve"> </w:t>
      </w:r>
    </w:p>
    <w:p w:rsidR="00000000" w:rsidRDefault="00CD39EC">
      <w:pPr>
        <w:pStyle w:val="a3"/>
        <w:spacing w:before="0" w:beforeAutospacing="0" w:after="0" w:afterAutospacing="0" w:line="259" w:lineRule="auto"/>
        <w:ind w:firstLine="360"/>
        <w:jc w:val="both"/>
        <w:divId w:val="1017392615"/>
        <w:rPr>
          <w:sz w:val="20"/>
          <w:szCs w:val="20"/>
        </w:rPr>
      </w:pPr>
      <w:r>
        <w:rPr>
          <w:sz w:val="20"/>
          <w:szCs w:val="20"/>
          <w:u w:val="single"/>
        </w:rPr>
        <w:t>Euro Denominated Unsecured Note</w:t>
      </w:r>
      <w:r>
        <w:rPr>
          <w:sz w:val="20"/>
          <w:szCs w:val="20"/>
          <w:u w:val="single"/>
        </w:rPr>
        <w:t>s</w:t>
      </w:r>
    </w:p>
    <w:p w:rsidR="00000000" w:rsidRDefault="00CD39EC">
      <w:pPr>
        <w:pStyle w:val="a3"/>
        <w:spacing w:before="0" w:beforeAutospacing="0" w:after="0" w:afterAutospacing="0" w:line="259" w:lineRule="auto"/>
        <w:ind w:left="360" w:firstLine="720"/>
        <w:jc w:val="both"/>
        <w:divId w:val="1017392615"/>
        <w:rPr>
          <w:sz w:val="20"/>
          <w:szCs w:val="20"/>
        </w:rPr>
      </w:pPr>
      <w:r>
        <w:rPr>
          <w:sz w:val="20"/>
          <w:szCs w:val="20"/>
        </w:rPr>
        <w:t>Our euro denominated unsecured notes (the “Euro Notes”) are payable to institutional investors. The Euro Notes consist of</w:t>
      </w:r>
      <w:r>
        <w:rPr>
          <w:sz w:val="20"/>
          <w:szCs w:val="20"/>
        </w:rPr>
        <w:t xml:space="preserve"> </w:t>
      </w:r>
      <w:r>
        <w:rPr>
          <w:sz w:val="20"/>
          <w:szCs w:val="20"/>
        </w:rPr>
        <w:t>thr</w:t>
      </w:r>
      <w:r>
        <w:rPr>
          <w:sz w:val="20"/>
          <w:szCs w:val="20"/>
        </w:rPr>
        <w:t>e</w:t>
      </w:r>
      <w:r>
        <w:rPr>
          <w:sz w:val="20"/>
          <w:szCs w:val="20"/>
        </w:rPr>
        <w:t>e</w:t>
      </w:r>
      <w:r>
        <w:rPr>
          <w:sz w:val="20"/>
          <w:szCs w:val="20"/>
        </w:rPr>
        <w:t xml:space="preserve"> tranches, (i) </w:t>
      </w:r>
      <w:r>
        <w:rPr>
          <w:sz w:val="20"/>
          <w:szCs w:val="20"/>
        </w:rPr>
        <w:t>€</w:t>
      </w:r>
      <w:r>
        <w:rPr>
          <w:sz w:val="20"/>
          <w:szCs w:val="20"/>
        </w:rPr>
        <w:t>242.</w:t>
      </w:r>
      <w:r>
        <w:rPr>
          <w:sz w:val="20"/>
          <w:szCs w:val="20"/>
        </w:rPr>
        <w:t>0</w:t>
      </w:r>
      <w:r>
        <w:rPr>
          <w:sz w:val="20"/>
          <w:szCs w:val="20"/>
        </w:rPr>
        <w:t> million issued on</w:t>
      </w:r>
      <w:r>
        <w:rPr>
          <w:sz w:val="20"/>
          <w:szCs w:val="20"/>
        </w:rPr>
        <w:t xml:space="preserve"> </w:t>
      </w:r>
      <w:r>
        <w:rPr>
          <w:sz w:val="20"/>
          <w:szCs w:val="20"/>
        </w:rPr>
        <w:t>November 3, 201</w:t>
      </w:r>
      <w:r>
        <w:rPr>
          <w:sz w:val="20"/>
          <w:szCs w:val="20"/>
        </w:rPr>
        <w:t>5</w:t>
      </w:r>
      <w:r>
        <w:rPr>
          <w:sz w:val="20"/>
          <w:szCs w:val="20"/>
        </w:rPr>
        <w:t xml:space="preserve"> for </w:t>
      </w:r>
      <w:r>
        <w:rPr>
          <w:sz w:val="20"/>
          <w:szCs w:val="20"/>
        </w:rPr>
        <w:t>$</w:t>
      </w:r>
      <w:r>
        <w:rPr>
          <w:sz w:val="20"/>
          <w:szCs w:val="20"/>
        </w:rPr>
        <w:t>264.</w:t>
      </w:r>
      <w:r>
        <w:rPr>
          <w:sz w:val="20"/>
          <w:szCs w:val="20"/>
        </w:rPr>
        <w:t>3</w:t>
      </w:r>
      <w:r>
        <w:rPr>
          <w:sz w:val="20"/>
          <w:szCs w:val="20"/>
        </w:rPr>
        <w:t xml:space="preserve"> million in net proceeds upon converting the Euros to U.S. Dollars, (ii) </w:t>
      </w:r>
      <w:r>
        <w:rPr>
          <w:sz w:val="20"/>
          <w:szCs w:val="20"/>
        </w:rPr>
        <w:t>€</w:t>
      </w:r>
      <w:r>
        <w:rPr>
          <w:sz w:val="20"/>
          <w:szCs w:val="20"/>
        </w:rPr>
        <w:t>100.</w:t>
      </w:r>
      <w:r>
        <w:rPr>
          <w:sz w:val="20"/>
          <w:szCs w:val="20"/>
        </w:rPr>
        <w:t>0</w:t>
      </w:r>
      <w:r>
        <w:rPr>
          <w:sz w:val="20"/>
          <w:szCs w:val="20"/>
        </w:rPr>
        <w:t> million issued on</w:t>
      </w:r>
      <w:r>
        <w:rPr>
          <w:sz w:val="20"/>
          <w:szCs w:val="20"/>
        </w:rPr>
        <w:t xml:space="preserve"> </w:t>
      </w:r>
      <w:r>
        <w:rPr>
          <w:sz w:val="20"/>
          <w:szCs w:val="20"/>
        </w:rPr>
        <w:t>April 12, 201</w:t>
      </w:r>
      <w:r>
        <w:rPr>
          <w:sz w:val="20"/>
          <w:szCs w:val="20"/>
        </w:rPr>
        <w:t>6</w:t>
      </w:r>
      <w:r>
        <w:rPr>
          <w:sz w:val="20"/>
          <w:szCs w:val="20"/>
        </w:rPr>
        <w:t xml:space="preserve"> for </w:t>
      </w:r>
      <w:r>
        <w:rPr>
          <w:sz w:val="20"/>
          <w:szCs w:val="20"/>
        </w:rPr>
        <w:t>$</w:t>
      </w:r>
      <w:r>
        <w:rPr>
          <w:sz w:val="20"/>
          <w:szCs w:val="20"/>
        </w:rPr>
        <w:t>113.</w:t>
      </w:r>
      <w:r>
        <w:rPr>
          <w:sz w:val="20"/>
          <w:szCs w:val="20"/>
        </w:rPr>
        <w:t>6</w:t>
      </w:r>
      <w:r>
        <w:rPr>
          <w:sz w:val="20"/>
          <w:szCs w:val="20"/>
        </w:rPr>
        <w:t> million in net proceeds upon converting the Euros to U.S. Dolla</w:t>
      </w:r>
      <w:r>
        <w:rPr>
          <w:sz w:val="20"/>
          <w:szCs w:val="20"/>
        </w:rPr>
        <w:t xml:space="preserve">rs, and (iii) </w:t>
      </w:r>
      <w:r>
        <w:rPr>
          <w:sz w:val="20"/>
          <w:szCs w:val="20"/>
        </w:rPr>
        <w:t>€</w:t>
      </w:r>
      <w:r>
        <w:rPr>
          <w:sz w:val="20"/>
          <w:szCs w:val="20"/>
        </w:rPr>
        <w:t>500.</w:t>
      </w:r>
      <w:r>
        <w:rPr>
          <w:sz w:val="20"/>
          <w:szCs w:val="20"/>
        </w:rPr>
        <w:t>0</w:t>
      </w:r>
      <w:r>
        <w:rPr>
          <w:sz w:val="20"/>
          <w:szCs w:val="20"/>
        </w:rPr>
        <w:t> million issued on</w:t>
      </w:r>
      <w:r>
        <w:rPr>
          <w:sz w:val="20"/>
          <w:szCs w:val="20"/>
        </w:rPr>
        <w:t xml:space="preserve"> </w:t>
      </w:r>
      <w:r>
        <w:rPr>
          <w:sz w:val="20"/>
          <w:szCs w:val="20"/>
        </w:rPr>
        <w:t>January 24, 202</w:t>
      </w:r>
      <w:r>
        <w:rPr>
          <w:sz w:val="20"/>
          <w:szCs w:val="20"/>
        </w:rPr>
        <w:t>0</w:t>
      </w:r>
      <w:r>
        <w:rPr>
          <w:sz w:val="20"/>
          <w:szCs w:val="20"/>
        </w:rPr>
        <w:t xml:space="preserve"> for </w:t>
      </w:r>
      <w:r>
        <w:rPr>
          <w:sz w:val="20"/>
          <w:szCs w:val="20"/>
        </w:rPr>
        <w:t>$</w:t>
      </w:r>
      <w:r>
        <w:rPr>
          <w:sz w:val="20"/>
          <w:szCs w:val="20"/>
        </w:rPr>
        <w:t>545.</w:t>
      </w:r>
      <w:r>
        <w:rPr>
          <w:sz w:val="20"/>
          <w:szCs w:val="20"/>
        </w:rPr>
        <w:t>2</w:t>
      </w:r>
      <w:r>
        <w:rPr>
          <w:sz w:val="20"/>
          <w:szCs w:val="20"/>
        </w:rPr>
        <w:t> million in net proceeds upon converting the Euros to U.S. Dollars. Interest is payable semi-annually on the notes issued</w:t>
      </w:r>
      <w:r>
        <w:rPr>
          <w:sz w:val="20"/>
          <w:szCs w:val="20"/>
        </w:rPr>
        <w:t xml:space="preserve"> </w:t>
      </w:r>
      <w:r>
        <w:rPr>
          <w:sz w:val="20"/>
          <w:szCs w:val="20"/>
        </w:rPr>
        <w:t>November 3, 201</w:t>
      </w:r>
      <w:r>
        <w:rPr>
          <w:sz w:val="20"/>
          <w:szCs w:val="20"/>
        </w:rPr>
        <w:t>5</w:t>
      </w:r>
      <w:r>
        <w:rPr>
          <w:sz w:val="20"/>
          <w:szCs w:val="20"/>
        </w:rPr>
        <w:t xml:space="preserve"> and</w:t>
      </w:r>
      <w:r>
        <w:rPr>
          <w:sz w:val="20"/>
          <w:szCs w:val="20"/>
        </w:rPr>
        <w:t xml:space="preserve"> </w:t>
      </w:r>
      <w:r>
        <w:rPr>
          <w:sz w:val="20"/>
          <w:szCs w:val="20"/>
        </w:rPr>
        <w:t>April 12, 201</w:t>
      </w:r>
      <w:r>
        <w:rPr>
          <w:sz w:val="20"/>
          <w:szCs w:val="20"/>
        </w:rPr>
        <w:t>6</w:t>
      </w:r>
      <w:r>
        <w:rPr>
          <w:sz w:val="20"/>
          <w:szCs w:val="20"/>
        </w:rPr>
        <w:t>, and annually on the notes issue</w:t>
      </w:r>
      <w:r>
        <w:rPr>
          <w:sz w:val="20"/>
          <w:szCs w:val="20"/>
        </w:rPr>
        <w:t>d</w:t>
      </w:r>
      <w:r>
        <w:rPr>
          <w:sz w:val="20"/>
          <w:szCs w:val="20"/>
        </w:rPr>
        <w:t xml:space="preserve"> </w:t>
      </w:r>
      <w:r>
        <w:rPr>
          <w:sz w:val="20"/>
          <w:szCs w:val="20"/>
        </w:rPr>
        <w:t>January 24, 202</w:t>
      </w:r>
      <w:r>
        <w:rPr>
          <w:sz w:val="20"/>
          <w:szCs w:val="20"/>
        </w:rPr>
        <w:t>0</w:t>
      </w:r>
      <w:r>
        <w:rPr>
          <w:sz w:val="20"/>
          <w:szCs w:val="20"/>
        </w:rPr>
        <w:t>. The Euro Notes have financial covenants similar to those of the U.S. Dollar Notes.</w:t>
      </w:r>
      <w:r>
        <w:rPr>
          <w:sz w:val="20"/>
          <w:szCs w:val="20"/>
        </w:rPr>
        <w:t xml:space="preserve"> </w:t>
      </w:r>
    </w:p>
    <w:p w:rsidR="00000000" w:rsidRDefault="00CD39EC">
      <w:pPr>
        <w:pStyle w:val="a3"/>
        <w:spacing w:before="0" w:beforeAutospacing="0" w:after="0" w:afterAutospacing="0" w:line="259" w:lineRule="auto"/>
        <w:ind w:left="360" w:firstLine="720"/>
        <w:jc w:val="both"/>
        <w:divId w:val="1017392615"/>
        <w:rPr>
          <w:sz w:val="20"/>
          <w:szCs w:val="20"/>
        </w:rPr>
      </w:pPr>
      <w:r>
        <w:rPr>
          <w:sz w:val="20"/>
          <w:szCs w:val="20"/>
        </w:rPr>
        <w:t>We reflect changes in the U.S. Dollar equivalent of the amount payable, as a result of changes in foreign exchange rates as “foreign currency exchange g</w:t>
      </w:r>
      <w:r>
        <w:rPr>
          <w:sz w:val="20"/>
          <w:szCs w:val="20"/>
        </w:rPr>
        <w:t xml:space="preserve">ain” on our income statement (gains of </w:t>
      </w:r>
      <w:r>
        <w:rPr>
          <w:sz w:val="20"/>
          <w:szCs w:val="20"/>
        </w:rPr>
        <w:t>$</w:t>
      </w:r>
      <w:r>
        <w:rPr>
          <w:sz w:val="20"/>
          <w:szCs w:val="20"/>
        </w:rPr>
        <w:t>8.</w:t>
      </w:r>
      <w:r>
        <w:rPr>
          <w:sz w:val="20"/>
          <w:szCs w:val="20"/>
        </w:rPr>
        <w:t>9</w:t>
      </w:r>
      <w:r>
        <w:rPr>
          <w:sz w:val="20"/>
          <w:szCs w:val="20"/>
        </w:rPr>
        <w:t xml:space="preserve"> million and </w:t>
      </w:r>
      <w:r>
        <w:rPr>
          <w:sz w:val="20"/>
          <w:szCs w:val="20"/>
        </w:rPr>
        <w:t>$</w:t>
      </w:r>
      <w:r>
        <w:rPr>
          <w:sz w:val="20"/>
          <w:szCs w:val="20"/>
        </w:rPr>
        <w:t>7.</w:t>
      </w:r>
      <w:r>
        <w:rPr>
          <w:sz w:val="20"/>
          <w:szCs w:val="20"/>
        </w:rPr>
        <w:t>8</w:t>
      </w:r>
      <w:r>
        <w:rPr>
          <w:sz w:val="20"/>
          <w:szCs w:val="20"/>
        </w:rPr>
        <w:t> </w:t>
      </w:r>
      <w:r>
        <w:rPr>
          <w:sz w:val="20"/>
          <w:szCs w:val="20"/>
        </w:rPr>
        <w:t>million for the three months ended March 31, 2020 and 2019, respectively)</w:t>
      </w:r>
      <w:r>
        <w:rPr>
          <w:sz w:val="20"/>
          <w:szCs w:val="20"/>
        </w:rPr>
        <w:t>.</w:t>
      </w:r>
    </w:p>
    <w:p w:rsidR="00000000" w:rsidRDefault="00CD39EC">
      <w:pPr>
        <w:pStyle w:val="a3"/>
        <w:spacing w:before="0" w:beforeAutospacing="0" w:after="0" w:afterAutospacing="0" w:line="259" w:lineRule="auto"/>
        <w:ind w:left="360"/>
        <w:jc w:val="both"/>
        <w:divId w:val="1017392615"/>
        <w:rPr>
          <w:sz w:val="20"/>
          <w:szCs w:val="20"/>
        </w:rPr>
      </w:pPr>
      <w:r>
        <w:rPr>
          <w:sz w:val="20"/>
          <w:szCs w:val="20"/>
          <w:u w:val="single"/>
        </w:rPr>
        <w:t>Mortgage Note</w:t>
      </w:r>
      <w:r>
        <w:rPr>
          <w:sz w:val="20"/>
          <w:szCs w:val="20"/>
          <w:u w:val="single"/>
        </w:rPr>
        <w:t>s</w:t>
      </w:r>
    </w:p>
    <w:p w:rsidR="00000000" w:rsidRDefault="00CD39EC">
      <w:pPr>
        <w:pStyle w:val="a3"/>
        <w:spacing w:before="0" w:beforeAutospacing="0" w:after="0" w:afterAutospacing="0" w:line="259" w:lineRule="auto"/>
        <w:ind w:left="360" w:firstLine="720"/>
        <w:jc w:val="both"/>
        <w:divId w:val="1017392615"/>
        <w:rPr>
          <w:sz w:val="20"/>
          <w:szCs w:val="20"/>
        </w:rPr>
      </w:pPr>
      <w:r>
        <w:rPr>
          <w:sz w:val="20"/>
          <w:szCs w:val="20"/>
        </w:rPr>
        <w:t>Our non-recourse mortgage debt was assumed in connection with property acquisitions, and recorded at fair</w:t>
      </w:r>
      <w:r>
        <w:rPr>
          <w:sz w:val="20"/>
          <w:szCs w:val="20"/>
        </w:rPr>
        <w:t xml:space="preserve"> value with any premium or discount to the stated note balance amortized using the effective interest method.</w:t>
      </w:r>
      <w:r>
        <w:rPr>
          <w:sz w:val="20"/>
          <w:szCs w:val="20"/>
        </w:rPr>
        <w:t xml:space="preserve"> </w:t>
      </w:r>
    </w:p>
    <w:p w:rsidR="00000000" w:rsidRDefault="00CD39EC">
      <w:pPr>
        <w:pStyle w:val="a3"/>
        <w:spacing w:before="0" w:beforeAutospacing="0" w:after="0" w:afterAutospacing="0" w:line="259" w:lineRule="auto"/>
        <w:ind w:left="360" w:firstLine="720"/>
        <w:jc w:val="both"/>
        <w:divId w:val="1017392615"/>
        <w:rPr>
          <w:sz w:val="20"/>
          <w:szCs w:val="20"/>
        </w:rPr>
      </w:pPr>
      <w:r>
        <w:rPr>
          <w:sz w:val="20"/>
          <w:szCs w:val="20"/>
        </w:rPr>
        <w:t>At March 31, 2020, the related contractual interest rates are fixed, ranging between</w:t>
      </w:r>
      <w:r>
        <w:rPr>
          <w:sz w:val="20"/>
          <w:szCs w:val="20"/>
        </w:rPr>
        <w:t xml:space="preserve"> </w:t>
      </w:r>
      <w:r>
        <w:rPr>
          <w:sz w:val="20"/>
          <w:szCs w:val="20"/>
        </w:rPr>
        <w:t>3.</w:t>
      </w:r>
      <w:r>
        <w:rPr>
          <w:sz w:val="20"/>
          <w:szCs w:val="20"/>
        </w:rPr>
        <w:t>2</w:t>
      </w:r>
      <w:r>
        <w:rPr>
          <w:sz w:val="20"/>
          <w:szCs w:val="20"/>
        </w:rPr>
        <w:t>% and</w:t>
      </w:r>
      <w:r>
        <w:rPr>
          <w:sz w:val="20"/>
          <w:szCs w:val="20"/>
        </w:rPr>
        <w:t xml:space="preserve"> </w:t>
      </w:r>
      <w:r>
        <w:rPr>
          <w:sz w:val="20"/>
          <w:szCs w:val="20"/>
        </w:rPr>
        <w:t>7.</w:t>
      </w:r>
      <w:r>
        <w:rPr>
          <w:sz w:val="20"/>
          <w:szCs w:val="20"/>
        </w:rPr>
        <w:t>1</w:t>
      </w:r>
      <w:r>
        <w:rPr>
          <w:sz w:val="20"/>
          <w:szCs w:val="20"/>
        </w:rPr>
        <w:t>%, and mature between</w:t>
      </w:r>
      <w:r>
        <w:rPr>
          <w:sz w:val="20"/>
          <w:szCs w:val="20"/>
        </w:rPr>
        <w:t xml:space="preserve"> </w:t>
      </w:r>
      <w:r>
        <w:rPr>
          <w:sz w:val="20"/>
          <w:szCs w:val="20"/>
        </w:rPr>
        <w:t>January 1, 2</w:t>
      </w:r>
      <w:r>
        <w:rPr>
          <w:sz w:val="20"/>
          <w:szCs w:val="20"/>
        </w:rPr>
        <w:t>0</w:t>
      </w:r>
      <w:r>
        <w:rPr>
          <w:sz w:val="20"/>
          <w:szCs w:val="20"/>
        </w:rPr>
        <w:t>2</w:t>
      </w:r>
      <w:r>
        <w:rPr>
          <w:sz w:val="20"/>
          <w:szCs w:val="20"/>
        </w:rPr>
        <w:t>2</w:t>
      </w:r>
      <w:r>
        <w:rPr>
          <w:sz w:val="20"/>
          <w:szCs w:val="20"/>
        </w:rPr>
        <w:t xml:space="preserve"> and</w:t>
      </w:r>
      <w:r>
        <w:rPr>
          <w:sz w:val="20"/>
          <w:szCs w:val="20"/>
        </w:rPr>
        <w:t xml:space="preserve"> </w:t>
      </w:r>
      <w:r>
        <w:rPr>
          <w:sz w:val="20"/>
          <w:szCs w:val="20"/>
        </w:rPr>
        <w:t>July 1</w:t>
      </w:r>
      <w:r>
        <w:rPr>
          <w:sz w:val="20"/>
          <w:szCs w:val="20"/>
        </w:rPr>
        <w:t>, 2</w:t>
      </w:r>
      <w:r>
        <w:rPr>
          <w:sz w:val="20"/>
          <w:szCs w:val="20"/>
        </w:rPr>
        <w:t>0</w:t>
      </w:r>
      <w:r>
        <w:rPr>
          <w:sz w:val="20"/>
          <w:szCs w:val="20"/>
        </w:rPr>
        <w:t>3</w:t>
      </w:r>
      <w:r>
        <w:rPr>
          <w:sz w:val="20"/>
          <w:szCs w:val="20"/>
        </w:rPr>
        <w:t>0</w:t>
      </w:r>
      <w:r>
        <w:rPr>
          <w:sz w:val="20"/>
          <w:szCs w:val="20"/>
        </w:rPr>
        <w:t>.</w:t>
      </w:r>
    </w:p>
    <w:p w:rsidR="00000000" w:rsidRDefault="00CD39EC">
      <w:pPr>
        <w:pStyle w:val="a3"/>
        <w:spacing w:before="0" w:beforeAutospacing="0" w:after="0" w:afterAutospacing="0" w:line="259" w:lineRule="auto"/>
        <w:ind w:left="360" w:firstLine="720"/>
        <w:jc w:val="both"/>
        <w:divId w:val="1017392615"/>
        <w:rPr>
          <w:sz w:val="20"/>
          <w:szCs w:val="20"/>
        </w:rPr>
      </w:pPr>
      <w:r>
        <w:rPr>
          <w:sz w:val="20"/>
          <w:szCs w:val="20"/>
        </w:rPr>
        <w:t>At March 31, 2020 approximate principal maturities of our Notes Payable are as follows (amounts in thousands)</w:t>
      </w:r>
      <w:r>
        <w:rPr>
          <w:sz w:val="20"/>
          <w:szCs w:val="20"/>
        </w:rPr>
        <w:t>:</w:t>
      </w:r>
    </w:p>
    <w:p w:rsidR="00000000" w:rsidRDefault="00CD39EC">
      <w:pPr>
        <w:pStyle w:val="a3"/>
        <w:spacing w:before="0" w:beforeAutospacing="0" w:after="0" w:afterAutospacing="0" w:line="276" w:lineRule="auto"/>
        <w:divId w:val="1017392615"/>
        <w:rPr>
          <w:sz w:val="20"/>
          <w:szCs w:val="20"/>
        </w:rPr>
      </w:pPr>
      <w:r>
        <w:rPr>
          <w:sz w:val="20"/>
          <w:szCs w:val="20"/>
        </w:rPr>
        <w:br/>
      </w:r>
      <w:r>
        <w:rPr>
          <w:sz w:val="20"/>
          <w:szCs w:val="20"/>
        </w:rPr>
        <w:t>‎</w:t>
      </w:r>
      <w:r>
        <w:rPr>
          <w:sz w:val="20"/>
          <w:szCs w:val="20"/>
        </w:rPr>
        <w:t xml:space="preserve"> </w:t>
      </w:r>
    </w:p>
    <w:p w:rsidR="00000000" w:rsidRDefault="00CD39EC">
      <w:pPr>
        <w:pStyle w:val="a3"/>
        <w:spacing w:before="0" w:beforeAutospacing="0" w:after="0" w:afterAutospacing="0" w:line="259" w:lineRule="auto"/>
        <w:jc w:val="center"/>
        <w:divId w:val="299461804"/>
        <w:rPr>
          <w:sz w:val="20"/>
          <w:szCs w:val="20"/>
        </w:rPr>
      </w:pPr>
      <w:r>
        <w:rPr>
          <w:rStyle w:val="ctheaderfooterpage"/>
          <w:sz w:val="20"/>
          <w:szCs w:val="20"/>
        </w:rPr>
        <w:t>1</w:t>
      </w:r>
      <w:r>
        <w:rPr>
          <w:rStyle w:val="ctheaderfooterpage"/>
          <w:sz w:val="20"/>
          <w:szCs w:val="20"/>
        </w:rPr>
        <w:t>8</w:t>
      </w:r>
    </w:p>
    <w:p w:rsidR="00000000" w:rsidRDefault="00CD39EC">
      <w:pPr>
        <w:spacing w:before="360" w:after="360"/>
        <w:divId w:val="14621479"/>
        <w:rPr>
          <w:rFonts w:eastAsia="Times New Roman"/>
        </w:rPr>
      </w:pPr>
      <w:r>
        <w:rPr>
          <w:rFonts w:eastAsia="Times New Roman"/>
        </w:rPr>
        <w:pict>
          <v:rect id="_x0000_i1045" style="width:0;height:1.5pt" o:hralign="center" o:hrstd="t" o:hr="t" fillcolor="#a0a0a0" stroked="f"/>
        </w:pict>
      </w:r>
    </w:p>
    <w:p w:rsidR="00000000" w:rsidRDefault="00CD39EC">
      <w:pPr>
        <w:pStyle w:val="a3"/>
        <w:spacing w:before="0" w:beforeAutospacing="0" w:after="0" w:afterAutospacing="0" w:line="259" w:lineRule="auto"/>
        <w:jc w:val="center"/>
        <w:divId w:val="777680697"/>
        <w:rPr>
          <w:sz w:val="20"/>
          <w:szCs w:val="20"/>
        </w:rPr>
      </w:pPr>
      <w:r>
        <w:rPr>
          <w:b/>
          <w:bCs/>
          <w:sz w:val="20"/>
          <w:szCs w:val="20"/>
        </w:rPr>
        <w:t>PUBLIC STORAG</w:t>
      </w:r>
      <w:r>
        <w:rPr>
          <w:b/>
          <w:bCs/>
          <w:sz w:val="20"/>
          <w:szCs w:val="20"/>
        </w:rPr>
        <w:t>E</w:t>
      </w:r>
    </w:p>
    <w:p w:rsidR="00000000" w:rsidRDefault="00CD39EC">
      <w:pPr>
        <w:pStyle w:val="a3"/>
        <w:spacing w:before="0" w:beforeAutospacing="0" w:after="0" w:afterAutospacing="0" w:line="259" w:lineRule="auto"/>
        <w:jc w:val="center"/>
        <w:divId w:val="777680697"/>
        <w:rPr>
          <w:sz w:val="20"/>
          <w:szCs w:val="20"/>
        </w:rPr>
      </w:pPr>
      <w:r>
        <w:rPr>
          <w:b/>
          <w:bCs/>
          <w:sz w:val="20"/>
          <w:szCs w:val="20"/>
        </w:rPr>
        <w:t>NOTES TO FINANCIAL STATEMENT</w:t>
      </w:r>
      <w:r>
        <w:rPr>
          <w:b/>
          <w:bCs/>
          <w:sz w:val="20"/>
          <w:szCs w:val="20"/>
        </w:rPr>
        <w:t>S</w:t>
      </w:r>
    </w:p>
    <w:p w:rsidR="00000000" w:rsidRDefault="00CD39EC">
      <w:pPr>
        <w:pStyle w:val="a3"/>
        <w:spacing w:before="0" w:beforeAutospacing="0" w:after="0" w:afterAutospacing="0" w:line="259" w:lineRule="auto"/>
        <w:jc w:val="center"/>
        <w:divId w:val="777680697"/>
        <w:rPr>
          <w:sz w:val="20"/>
          <w:szCs w:val="20"/>
        </w:rPr>
      </w:pPr>
      <w:r>
        <w:rPr>
          <w:b/>
          <w:bCs/>
          <w:sz w:val="20"/>
          <w:szCs w:val="20"/>
        </w:rPr>
        <w:t>March 31, 202</w:t>
      </w:r>
      <w:r>
        <w:rPr>
          <w:b/>
          <w:bCs/>
          <w:sz w:val="20"/>
          <w:szCs w:val="20"/>
        </w:rPr>
        <w:t>0</w:t>
      </w:r>
    </w:p>
    <w:p w:rsidR="00000000" w:rsidRDefault="00CD39EC">
      <w:pPr>
        <w:pStyle w:val="a3"/>
        <w:spacing w:before="0" w:beforeAutospacing="0" w:after="0" w:afterAutospacing="0" w:line="259" w:lineRule="auto"/>
        <w:jc w:val="center"/>
        <w:divId w:val="777680697"/>
        <w:rPr>
          <w:sz w:val="20"/>
          <w:szCs w:val="20"/>
        </w:rPr>
      </w:pPr>
      <w:r>
        <w:rPr>
          <w:b/>
          <w:bCs/>
          <w:sz w:val="20"/>
          <w:szCs w:val="20"/>
        </w:rPr>
        <w:t>(Unaudited</w:t>
      </w:r>
      <w:r>
        <w:rPr>
          <w:b/>
          <w:bCs/>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048"/>
        <w:gridCol w:w="150"/>
        <w:gridCol w:w="1470"/>
        <w:gridCol w:w="199"/>
        <w:gridCol w:w="150"/>
        <w:gridCol w:w="1470"/>
        <w:gridCol w:w="199"/>
        <w:gridCol w:w="150"/>
        <w:gridCol w:w="1470"/>
      </w:tblGrid>
      <w:tr w:rsidR="00000000">
        <w:trPr>
          <w:divId w:val="1993243716"/>
          <w:trHeight w:val="14"/>
          <w:jc w:val="center"/>
        </w:trPr>
        <w:tc>
          <w:tcPr>
            <w:tcW w:w="18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993243716"/>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Unsecure</w:t>
            </w:r>
            <w:r>
              <w:rPr>
                <w:sz w:val="20"/>
                <w:szCs w:val="20"/>
              </w:rPr>
              <w:t>d</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Mortgag</w:t>
            </w:r>
            <w:r>
              <w:rPr>
                <w:sz w:val="20"/>
                <w:szCs w:val="20"/>
              </w:rPr>
              <w:t>e</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993243716"/>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Deb</w:t>
            </w:r>
            <w:r>
              <w:rPr>
                <w:sz w:val="20"/>
                <w:szCs w:val="20"/>
              </w:rPr>
              <w:t>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Deb</w:t>
            </w:r>
            <w:r>
              <w:rPr>
                <w:sz w:val="20"/>
                <w:szCs w:val="20"/>
              </w:rPr>
              <w:t>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Tota</w:t>
            </w:r>
            <w:r>
              <w:rPr>
                <w:sz w:val="20"/>
                <w:szCs w:val="20"/>
              </w:rPr>
              <w:t>l</w:t>
            </w:r>
          </w:p>
        </w:tc>
      </w:tr>
      <w:tr w:rsidR="00000000">
        <w:trPr>
          <w:divId w:val="1993243716"/>
          <w:trHeight w:val="58"/>
          <w:jc w:val="center"/>
        </w:trPr>
        <w:tc>
          <w:tcPr>
            <w:tcW w:w="18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993243716"/>
          <w:trHeight w:val="58"/>
          <w:jc w:val="center"/>
        </w:trPr>
        <w:tc>
          <w:tcPr>
            <w:tcW w:w="18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993243716"/>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Remainder of 202</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w:t>
            </w: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w:t>
            </w: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1,51</w:t>
            </w:r>
            <w:r>
              <w:rPr>
                <w:sz w:val="20"/>
                <w:szCs w:val="20"/>
              </w:rPr>
              <w:t>9</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w:t>
            </w: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1,51</w:t>
            </w:r>
            <w:r>
              <w:rPr>
                <w:sz w:val="20"/>
                <w:szCs w:val="20"/>
              </w:rPr>
              <w:t>9</w:t>
            </w:r>
          </w:p>
        </w:tc>
      </w:tr>
      <w:tr w:rsidR="00000000">
        <w:trPr>
          <w:divId w:val="1993243716"/>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202</w:t>
            </w:r>
            <w:r>
              <w:rPr>
                <w:sz w:val="20"/>
                <w:szCs w:val="20"/>
              </w:rPr>
              <w:t>1</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1,86</w:t>
            </w:r>
            <w:r>
              <w:rPr>
                <w:sz w:val="20"/>
                <w:szCs w:val="20"/>
              </w:rPr>
              <w:t>5</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1,86</w:t>
            </w:r>
            <w:r>
              <w:rPr>
                <w:sz w:val="20"/>
                <w:szCs w:val="20"/>
              </w:rPr>
              <w:t>5</w:t>
            </w:r>
          </w:p>
        </w:tc>
      </w:tr>
      <w:tr w:rsidR="00000000">
        <w:trPr>
          <w:divId w:val="1993243716"/>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202</w:t>
            </w:r>
            <w:r>
              <w:rPr>
                <w:sz w:val="20"/>
                <w:szCs w:val="20"/>
              </w:rPr>
              <w:t>2</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500,00</w:t>
            </w:r>
            <w:r>
              <w:rPr>
                <w:sz w:val="20"/>
                <w:szCs w:val="20"/>
              </w:rPr>
              <w:t>0</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2,58</w:t>
            </w:r>
            <w:r>
              <w:rPr>
                <w:sz w:val="20"/>
                <w:szCs w:val="20"/>
              </w:rPr>
              <w:t>4</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502,58</w:t>
            </w:r>
            <w:r>
              <w:rPr>
                <w:sz w:val="20"/>
                <w:szCs w:val="20"/>
              </w:rPr>
              <w:t>4</w:t>
            </w:r>
          </w:p>
        </w:tc>
      </w:tr>
      <w:tr w:rsidR="00000000">
        <w:trPr>
          <w:divId w:val="1993243716"/>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202</w:t>
            </w:r>
            <w:r>
              <w:rPr>
                <w:sz w:val="20"/>
                <w:szCs w:val="20"/>
              </w:rPr>
              <w:t>3</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19,21</w:t>
            </w:r>
            <w:r>
              <w:rPr>
                <w:sz w:val="20"/>
                <w:szCs w:val="20"/>
              </w:rPr>
              <w:t>9</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19,21</w:t>
            </w:r>
            <w:r>
              <w:rPr>
                <w:sz w:val="20"/>
                <w:szCs w:val="20"/>
              </w:rPr>
              <w:t>9</w:t>
            </w:r>
          </w:p>
        </w:tc>
      </w:tr>
      <w:tr w:rsidR="00000000">
        <w:trPr>
          <w:divId w:val="1993243716"/>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202</w:t>
            </w:r>
            <w:r>
              <w:rPr>
                <w:sz w:val="20"/>
                <w:szCs w:val="20"/>
              </w:rPr>
              <w:t>4</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110,00</w:t>
            </w:r>
            <w:r>
              <w:rPr>
                <w:sz w:val="20"/>
                <w:szCs w:val="20"/>
              </w:rPr>
              <w:t>5</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12</w:t>
            </w:r>
            <w:r>
              <w:rPr>
                <w:sz w:val="20"/>
                <w:szCs w:val="20"/>
              </w:rPr>
              <w:t>4</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110,12</w:t>
            </w:r>
            <w:r>
              <w:rPr>
                <w:sz w:val="20"/>
                <w:szCs w:val="20"/>
              </w:rPr>
              <w:t>9</w:t>
            </w:r>
          </w:p>
        </w:tc>
      </w:tr>
      <w:tr w:rsidR="00000000">
        <w:trPr>
          <w:divId w:val="1993243716"/>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Thereafter</w:t>
            </w:r>
            <w:r>
              <w:rPr>
                <w:sz w:val="20"/>
                <w:szCs w:val="20"/>
              </w:rPr>
              <w:t xml:space="preserve"> </w:t>
            </w: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1,816,25</w:t>
            </w:r>
            <w:r>
              <w:rPr>
                <w:sz w:val="20"/>
                <w:szCs w:val="20"/>
              </w:rPr>
              <w:t>3</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1,46</w:t>
            </w:r>
            <w:r>
              <w:rPr>
                <w:sz w:val="20"/>
                <w:szCs w:val="20"/>
              </w:rPr>
              <w:t>1</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1,817,71</w:t>
            </w:r>
            <w:r>
              <w:rPr>
                <w:sz w:val="20"/>
                <w:szCs w:val="20"/>
              </w:rPr>
              <w:t>4</w:t>
            </w:r>
          </w:p>
        </w:tc>
      </w:tr>
      <w:tr w:rsidR="00000000">
        <w:trPr>
          <w:divId w:val="1993243716"/>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jc w:val="center"/>
              <w:rPr>
                <w:sz w:val="20"/>
                <w:szCs w:val="20"/>
              </w:rPr>
            </w:pPr>
            <w:r>
              <w:rPr>
                <w:sz w:val="20"/>
                <w:szCs w:val="20"/>
              </w:rPr>
              <w:t>$</w:t>
            </w:r>
          </w:p>
        </w:tc>
        <w:tc>
          <w:tcPr>
            <w:tcW w:w="8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2,426,25</w:t>
            </w:r>
            <w:r>
              <w:rPr>
                <w:sz w:val="20"/>
                <w:szCs w:val="20"/>
              </w:rPr>
              <w:t>8</w:t>
            </w: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jc w:val="center"/>
              <w:rPr>
                <w:sz w:val="20"/>
                <w:szCs w:val="20"/>
              </w:rPr>
            </w:pPr>
            <w:r>
              <w:rPr>
                <w:sz w:val="20"/>
                <w:szCs w:val="20"/>
              </w:rPr>
              <w:t>$</w:t>
            </w:r>
          </w:p>
        </w:tc>
        <w:tc>
          <w:tcPr>
            <w:tcW w:w="8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26,77</w:t>
            </w:r>
            <w:r>
              <w:rPr>
                <w:sz w:val="20"/>
                <w:szCs w:val="20"/>
              </w:rPr>
              <w:t>2</w:t>
            </w: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jc w:val="center"/>
              <w:rPr>
                <w:sz w:val="20"/>
                <w:szCs w:val="20"/>
              </w:rPr>
            </w:pPr>
            <w:r>
              <w:rPr>
                <w:sz w:val="20"/>
                <w:szCs w:val="20"/>
              </w:rPr>
              <w:t>$</w:t>
            </w:r>
          </w:p>
        </w:tc>
        <w:tc>
          <w:tcPr>
            <w:tcW w:w="8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2,453,03</w:t>
            </w:r>
            <w:r>
              <w:rPr>
                <w:sz w:val="20"/>
                <w:szCs w:val="20"/>
              </w:rPr>
              <w:t>0</w:t>
            </w:r>
          </w:p>
        </w:tc>
      </w:tr>
      <w:tr w:rsidR="00000000">
        <w:trPr>
          <w:divId w:val="1993243716"/>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Weighted average effective rate</w:t>
            </w:r>
            <w:r>
              <w:rPr>
                <w:sz w:val="20"/>
                <w:szCs w:val="20"/>
              </w:rPr>
              <w:t xml:space="preserve"> </w:t>
            </w:r>
          </w:p>
        </w:tc>
        <w:tc>
          <w:tcPr>
            <w:tcW w:w="9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88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w:t>
            </w:r>
            <w:r>
              <w:rPr>
                <w:sz w:val="20"/>
                <w:szCs w:val="20"/>
              </w:rPr>
              <w:t>4</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9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88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w:t>
            </w:r>
            <w:r>
              <w:rPr>
                <w:sz w:val="20"/>
                <w:szCs w:val="20"/>
              </w:rPr>
              <w:t>0</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9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88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w:t>
            </w:r>
            <w:r>
              <w:rPr>
                <w:sz w:val="20"/>
                <w:szCs w:val="20"/>
              </w:rPr>
              <w:t>4</w:t>
            </w:r>
            <w:r>
              <w:rPr>
                <w:sz w:val="20"/>
                <w:szCs w:val="20"/>
              </w:rPr>
              <w:t>%</w:t>
            </w:r>
          </w:p>
        </w:tc>
      </w:tr>
    </w:tbl>
    <w:p w:rsidR="00000000" w:rsidRDefault="00CD39EC">
      <w:pPr>
        <w:pStyle w:val="a3"/>
        <w:spacing w:before="0" w:beforeAutospacing="0" w:after="0" w:afterAutospacing="0" w:line="259" w:lineRule="auto"/>
        <w:ind w:left="360" w:firstLine="720"/>
        <w:jc w:val="both"/>
        <w:divId w:val="1993243716"/>
        <w:rPr>
          <w:sz w:val="20"/>
          <w:szCs w:val="20"/>
        </w:rPr>
      </w:pPr>
      <w:r>
        <w:rPr>
          <w:sz w:val="20"/>
          <w:szCs w:val="20"/>
        </w:rPr>
        <w:t xml:space="preserve">Cash paid for interest totaled </w:t>
      </w:r>
      <w:r>
        <w:rPr>
          <w:sz w:val="20"/>
          <w:szCs w:val="20"/>
        </w:rPr>
        <w:t>$</w:t>
      </w:r>
      <w:r>
        <w:rPr>
          <w:sz w:val="20"/>
          <w:szCs w:val="20"/>
        </w:rPr>
        <w:t>14.</w:t>
      </w:r>
      <w:r>
        <w:rPr>
          <w:sz w:val="20"/>
          <w:szCs w:val="20"/>
        </w:rPr>
        <w:t>1</w:t>
      </w:r>
      <w:r>
        <w:rPr>
          <w:sz w:val="20"/>
          <w:szCs w:val="20"/>
        </w:rPr>
        <w:t xml:space="preserve"> million and </w:t>
      </w:r>
      <w:r>
        <w:rPr>
          <w:sz w:val="20"/>
          <w:szCs w:val="20"/>
        </w:rPr>
        <w:t>$</w:t>
      </w:r>
      <w:r>
        <w:rPr>
          <w:sz w:val="20"/>
          <w:szCs w:val="20"/>
        </w:rPr>
        <w:t>9.</w:t>
      </w:r>
      <w:r>
        <w:rPr>
          <w:sz w:val="20"/>
          <w:szCs w:val="20"/>
        </w:rPr>
        <w:t>1</w:t>
      </w:r>
      <w:r>
        <w:rPr>
          <w:sz w:val="20"/>
          <w:szCs w:val="20"/>
        </w:rPr>
        <w:t xml:space="preserve"> million for the three months ended March 31, 2020 and 2019, respectively. Interest capitalized as real estate totaled </w:t>
      </w:r>
      <w:r>
        <w:rPr>
          <w:sz w:val="20"/>
          <w:szCs w:val="20"/>
        </w:rPr>
        <w:t>$</w:t>
      </w:r>
      <w:r>
        <w:rPr>
          <w:sz w:val="20"/>
          <w:szCs w:val="20"/>
        </w:rPr>
        <w:t>0.</w:t>
      </w:r>
      <w:r>
        <w:rPr>
          <w:sz w:val="20"/>
          <w:szCs w:val="20"/>
        </w:rPr>
        <w:t>9</w:t>
      </w:r>
      <w:r>
        <w:rPr>
          <w:sz w:val="20"/>
          <w:szCs w:val="20"/>
        </w:rPr>
        <w:t xml:space="preserve"> million and </w:t>
      </w:r>
      <w:r>
        <w:rPr>
          <w:sz w:val="20"/>
          <w:szCs w:val="20"/>
        </w:rPr>
        <w:t>$</w:t>
      </w:r>
      <w:r>
        <w:rPr>
          <w:sz w:val="20"/>
          <w:szCs w:val="20"/>
        </w:rPr>
        <w:t>1.</w:t>
      </w:r>
      <w:r>
        <w:rPr>
          <w:sz w:val="20"/>
          <w:szCs w:val="20"/>
        </w:rPr>
        <w:t>2</w:t>
      </w:r>
      <w:r>
        <w:rPr>
          <w:sz w:val="20"/>
          <w:szCs w:val="20"/>
        </w:rPr>
        <w:t xml:space="preserve"> million for the three months ended March 31, 2020 and 2019, re</w:t>
      </w:r>
      <w:r>
        <w:rPr>
          <w:sz w:val="20"/>
          <w:szCs w:val="20"/>
        </w:rPr>
        <w:t>spectively</w:t>
      </w:r>
      <w:r>
        <w:rPr>
          <w:sz w:val="20"/>
          <w:szCs w:val="20"/>
        </w:rPr>
        <w:t>.</w:t>
      </w:r>
    </w:p>
    <w:p w:rsidR="00000000" w:rsidRDefault="00CD39EC">
      <w:pPr>
        <w:pStyle w:val="a3"/>
        <w:spacing w:before="0" w:beforeAutospacing="0" w:after="0" w:afterAutospacing="0" w:line="259" w:lineRule="auto"/>
        <w:ind w:left="360" w:hanging="360"/>
        <w:jc w:val="both"/>
        <w:divId w:val="1993243716"/>
        <w:rPr>
          <w:sz w:val="20"/>
          <w:szCs w:val="20"/>
        </w:rPr>
      </w:pPr>
      <w:r>
        <w:rPr>
          <w:sz w:val="20"/>
          <w:szCs w:val="20"/>
        </w:rPr>
        <w:t>7</w:t>
      </w:r>
      <w:r>
        <w:rPr>
          <w:sz w:val="20"/>
          <w:szCs w:val="20"/>
        </w:rPr>
        <w:t>.</w:t>
      </w:r>
      <w:r>
        <w:rPr>
          <w:sz w:val="20"/>
          <w:szCs w:val="20"/>
          <w:u w:val="single"/>
        </w:rPr>
        <w:t>Noncontrolling Interest</w:t>
      </w:r>
      <w:r>
        <w:rPr>
          <w:sz w:val="20"/>
          <w:szCs w:val="20"/>
          <w:u w:val="single"/>
        </w:rPr>
        <w:t>s</w:t>
      </w:r>
    </w:p>
    <w:p w:rsidR="00000000" w:rsidRDefault="00CD39EC">
      <w:pPr>
        <w:pStyle w:val="a3"/>
        <w:spacing w:before="0" w:beforeAutospacing="0" w:after="0" w:afterAutospacing="0" w:line="259" w:lineRule="auto"/>
        <w:ind w:left="360" w:firstLine="720"/>
        <w:jc w:val="both"/>
        <w:divId w:val="1993243716"/>
        <w:rPr>
          <w:sz w:val="20"/>
          <w:szCs w:val="20"/>
        </w:rPr>
      </w:pPr>
      <w:r>
        <w:rPr>
          <w:sz w:val="20"/>
          <w:szCs w:val="20"/>
        </w:rPr>
        <w:t>At March 31, 2020, the noncontrolling interests represent (i) third-party equity interests in subsidiaries owning</w:t>
      </w:r>
      <w:r>
        <w:rPr>
          <w:sz w:val="20"/>
          <w:szCs w:val="20"/>
        </w:rPr>
        <w:t xml:space="preserve"> </w:t>
      </w:r>
      <w:r>
        <w:rPr>
          <w:sz w:val="20"/>
          <w:szCs w:val="20"/>
        </w:rPr>
        <w:t>1</w:t>
      </w:r>
      <w:r>
        <w:rPr>
          <w:sz w:val="20"/>
          <w:szCs w:val="20"/>
        </w:rPr>
        <w:t>8</w:t>
      </w:r>
      <w:r>
        <w:rPr>
          <w:sz w:val="20"/>
          <w:szCs w:val="20"/>
        </w:rPr>
        <w:t xml:space="preserve"> operating self-storage facilities and</w:t>
      </w:r>
      <w:r>
        <w:rPr>
          <w:sz w:val="20"/>
          <w:szCs w:val="20"/>
        </w:rPr>
        <w:t xml:space="preserve"> </w:t>
      </w:r>
      <w:r>
        <w:rPr>
          <w:sz w:val="20"/>
          <w:szCs w:val="20"/>
        </w:rPr>
        <w:t>eigh</w:t>
      </w:r>
      <w:r>
        <w:rPr>
          <w:sz w:val="20"/>
          <w:szCs w:val="20"/>
        </w:rPr>
        <w:t>t</w:t>
      </w:r>
      <w:r>
        <w:rPr>
          <w:sz w:val="20"/>
          <w:szCs w:val="20"/>
        </w:rPr>
        <w:t xml:space="preserve"> self-storage facilities that are under construction and (ii)</w:t>
      </w:r>
      <w:r>
        <w:rPr>
          <w:sz w:val="20"/>
          <w:szCs w:val="20"/>
        </w:rPr>
        <w:t> </w:t>
      </w:r>
      <w:r>
        <w:rPr>
          <w:sz w:val="20"/>
          <w:szCs w:val="20"/>
        </w:rPr>
        <w:t>231,97</w:t>
      </w:r>
      <w:r>
        <w:rPr>
          <w:sz w:val="20"/>
          <w:szCs w:val="20"/>
        </w:rPr>
        <w:t>8</w:t>
      </w:r>
      <w:r>
        <w:rPr>
          <w:sz w:val="20"/>
          <w:szCs w:val="20"/>
        </w:rPr>
        <w:t xml:space="preserve"> partnership units held by </w:t>
      </w:r>
      <w:r>
        <w:rPr>
          <w:sz w:val="20"/>
          <w:szCs w:val="20"/>
        </w:rPr>
        <w:t>third-parties in a subsidiary that are convertible on a</w:t>
      </w:r>
      <w:r>
        <w:rPr>
          <w:sz w:val="20"/>
          <w:szCs w:val="20"/>
        </w:rPr>
        <w:t xml:space="preserve"> </w:t>
      </w:r>
      <w:r>
        <w:rPr>
          <w:sz w:val="20"/>
          <w:szCs w:val="20"/>
        </w:rPr>
        <w:t>on</w:t>
      </w:r>
      <w:r>
        <w:rPr>
          <w:sz w:val="20"/>
          <w:szCs w:val="20"/>
        </w:rPr>
        <w:t>e</w:t>
      </w:r>
      <w:r>
        <w:rPr>
          <w:sz w:val="20"/>
          <w:szCs w:val="20"/>
        </w:rPr>
        <w:t>-for-one basis (subject to certain limitations) into common shares of the Company at the option of the unitholder (collectively, the “Noncontrolling Interests”). At March 31, 2020, the Noncontrolli</w:t>
      </w:r>
      <w:r>
        <w:rPr>
          <w:sz w:val="20"/>
          <w:szCs w:val="20"/>
        </w:rPr>
        <w:t>ng Interests cannot require us to redeem their interests, other than pursuant to a liquidation of the subsidiary.</w:t>
      </w:r>
      <w:r>
        <w:rPr>
          <w:sz w:val="20"/>
          <w:szCs w:val="20"/>
        </w:rPr>
        <w:t xml:space="preserve"> </w:t>
      </w:r>
    </w:p>
    <w:p w:rsidR="00000000" w:rsidRDefault="00CD39EC">
      <w:pPr>
        <w:pStyle w:val="a3"/>
        <w:spacing w:before="0" w:beforeAutospacing="0" w:after="0" w:afterAutospacing="0" w:line="259" w:lineRule="auto"/>
        <w:ind w:left="360" w:firstLine="720"/>
        <w:jc w:val="both"/>
        <w:divId w:val="1993243716"/>
        <w:rPr>
          <w:sz w:val="20"/>
          <w:szCs w:val="20"/>
        </w:rPr>
      </w:pPr>
      <w:r>
        <w:rPr>
          <w:sz w:val="20"/>
          <w:szCs w:val="20"/>
        </w:rPr>
        <w:t xml:space="preserve">During the three months ended March 31, 2020 and 2019, we allocated a total of </w:t>
      </w:r>
      <w:r>
        <w:rPr>
          <w:sz w:val="20"/>
          <w:szCs w:val="20"/>
        </w:rPr>
        <w:t>$</w:t>
      </w:r>
      <w:r>
        <w:rPr>
          <w:sz w:val="20"/>
          <w:szCs w:val="20"/>
        </w:rPr>
        <w:t>1.</w:t>
      </w:r>
      <w:r>
        <w:rPr>
          <w:sz w:val="20"/>
          <w:szCs w:val="20"/>
        </w:rPr>
        <w:t>0</w:t>
      </w:r>
      <w:r>
        <w:rPr>
          <w:sz w:val="20"/>
          <w:szCs w:val="20"/>
        </w:rPr>
        <w:t xml:space="preserve"> million and </w:t>
      </w:r>
      <w:r>
        <w:rPr>
          <w:sz w:val="20"/>
          <w:szCs w:val="20"/>
        </w:rPr>
        <w:t>$</w:t>
      </w:r>
      <w:r>
        <w:rPr>
          <w:sz w:val="20"/>
          <w:szCs w:val="20"/>
        </w:rPr>
        <w:t>1.</w:t>
      </w:r>
      <w:r>
        <w:rPr>
          <w:sz w:val="20"/>
          <w:szCs w:val="20"/>
        </w:rPr>
        <w:t>2</w:t>
      </w:r>
      <w:r>
        <w:rPr>
          <w:sz w:val="20"/>
          <w:szCs w:val="20"/>
        </w:rPr>
        <w:t> </w:t>
      </w:r>
      <w:r>
        <w:rPr>
          <w:sz w:val="20"/>
          <w:szCs w:val="20"/>
        </w:rPr>
        <w:t>million, respectively, of income to thes</w:t>
      </w:r>
      <w:r>
        <w:rPr>
          <w:sz w:val="20"/>
          <w:szCs w:val="20"/>
        </w:rPr>
        <w:t xml:space="preserve">e interests; and we paid </w:t>
      </w:r>
      <w:r>
        <w:rPr>
          <w:sz w:val="20"/>
          <w:szCs w:val="20"/>
        </w:rPr>
        <w:t>$</w:t>
      </w:r>
      <w:r>
        <w:rPr>
          <w:sz w:val="20"/>
          <w:szCs w:val="20"/>
        </w:rPr>
        <w:t>1.</w:t>
      </w:r>
      <w:r>
        <w:rPr>
          <w:sz w:val="20"/>
          <w:szCs w:val="20"/>
        </w:rPr>
        <w:t>2</w:t>
      </w:r>
      <w:r>
        <w:rPr>
          <w:sz w:val="20"/>
          <w:szCs w:val="20"/>
        </w:rPr>
        <w:t xml:space="preserve"> million and </w:t>
      </w:r>
      <w:r>
        <w:rPr>
          <w:sz w:val="20"/>
          <w:szCs w:val="20"/>
        </w:rPr>
        <w:t>$</w:t>
      </w:r>
      <w:r>
        <w:rPr>
          <w:sz w:val="20"/>
          <w:szCs w:val="20"/>
        </w:rPr>
        <w:t>1.</w:t>
      </w:r>
      <w:r>
        <w:rPr>
          <w:sz w:val="20"/>
          <w:szCs w:val="20"/>
        </w:rPr>
        <w:t>8</w:t>
      </w:r>
      <w:r>
        <w:rPr>
          <w:sz w:val="20"/>
          <w:szCs w:val="20"/>
        </w:rPr>
        <w:t xml:space="preserve"> million, respectively, in distributions to these interests</w:t>
      </w:r>
      <w:r>
        <w:rPr>
          <w:sz w:val="20"/>
          <w:szCs w:val="20"/>
        </w:rPr>
        <w:t>.</w:t>
      </w:r>
    </w:p>
    <w:p w:rsidR="00000000" w:rsidRDefault="00CD39EC">
      <w:pPr>
        <w:pStyle w:val="a3"/>
        <w:spacing w:before="0" w:beforeAutospacing="0" w:after="0" w:afterAutospacing="0" w:line="259" w:lineRule="auto"/>
        <w:ind w:left="360" w:firstLine="720"/>
        <w:jc w:val="both"/>
        <w:divId w:val="1993243716"/>
        <w:rPr>
          <w:sz w:val="20"/>
          <w:szCs w:val="20"/>
        </w:rPr>
      </w:pPr>
      <w:r>
        <w:rPr>
          <w:sz w:val="20"/>
          <w:szCs w:val="20"/>
        </w:rPr>
        <w:t xml:space="preserve">During the three months ended March 31, 2020 and 2019, Noncontrolling Interests contributed </w:t>
      </w:r>
      <w:r>
        <w:rPr>
          <w:sz w:val="20"/>
          <w:szCs w:val="20"/>
        </w:rPr>
        <w:t>$</w:t>
      </w:r>
      <w:r>
        <w:rPr>
          <w:sz w:val="20"/>
          <w:szCs w:val="20"/>
        </w:rPr>
        <w:t>0.</w:t>
      </w:r>
      <w:r>
        <w:rPr>
          <w:sz w:val="20"/>
          <w:szCs w:val="20"/>
        </w:rPr>
        <w:t>6</w:t>
      </w:r>
      <w:r>
        <w:rPr>
          <w:sz w:val="20"/>
          <w:szCs w:val="20"/>
        </w:rPr>
        <w:t xml:space="preserve"> million and </w:t>
      </w:r>
      <w:r>
        <w:rPr>
          <w:sz w:val="20"/>
          <w:szCs w:val="20"/>
        </w:rPr>
        <w:t>$</w:t>
      </w:r>
      <w:r>
        <w:rPr>
          <w:sz w:val="20"/>
          <w:szCs w:val="20"/>
        </w:rPr>
        <w:t>0.</w:t>
      </w:r>
      <w:r>
        <w:rPr>
          <w:sz w:val="20"/>
          <w:szCs w:val="20"/>
        </w:rPr>
        <w:t>2</w:t>
      </w:r>
      <w:r>
        <w:rPr>
          <w:sz w:val="20"/>
          <w:szCs w:val="20"/>
        </w:rPr>
        <w:t xml:space="preserve"> million, respectively, to our subsi</w:t>
      </w:r>
      <w:r>
        <w:rPr>
          <w:sz w:val="20"/>
          <w:szCs w:val="20"/>
        </w:rPr>
        <w:t>diaries.</w:t>
      </w:r>
      <w:r>
        <w:rPr>
          <w:sz w:val="20"/>
          <w:szCs w:val="20"/>
        </w:rPr>
        <w:t xml:space="preserve"> </w:t>
      </w:r>
    </w:p>
    <w:p w:rsidR="00000000" w:rsidRDefault="00CD39EC">
      <w:pPr>
        <w:pStyle w:val="a3"/>
        <w:spacing w:before="0" w:beforeAutospacing="0" w:after="0" w:afterAutospacing="0" w:line="259" w:lineRule="auto"/>
        <w:ind w:left="360" w:hanging="360"/>
        <w:divId w:val="1993243716"/>
        <w:rPr>
          <w:sz w:val="20"/>
          <w:szCs w:val="20"/>
        </w:rPr>
      </w:pPr>
      <w:r>
        <w:rPr>
          <w:sz w:val="20"/>
          <w:szCs w:val="20"/>
        </w:rPr>
        <w:t>8</w:t>
      </w:r>
      <w:r>
        <w:rPr>
          <w:sz w:val="20"/>
          <w:szCs w:val="20"/>
        </w:rPr>
        <w:t>.</w:t>
      </w:r>
      <w:r>
        <w:rPr>
          <w:sz w:val="20"/>
          <w:szCs w:val="20"/>
          <w:u w:val="single"/>
        </w:rPr>
        <w:t>Shareholders’ Equit</w:t>
      </w:r>
      <w:r>
        <w:rPr>
          <w:sz w:val="20"/>
          <w:szCs w:val="20"/>
          <w:u w:val="single"/>
        </w:rPr>
        <w:t>y</w:t>
      </w:r>
    </w:p>
    <w:p w:rsidR="00000000" w:rsidRDefault="00CD39EC">
      <w:pPr>
        <w:pStyle w:val="a3"/>
        <w:spacing w:before="0" w:beforeAutospacing="0" w:after="0" w:afterAutospacing="0" w:line="259" w:lineRule="auto"/>
        <w:ind w:left="1080"/>
        <w:jc w:val="both"/>
        <w:divId w:val="1993243716"/>
        <w:rPr>
          <w:sz w:val="20"/>
          <w:szCs w:val="20"/>
        </w:rPr>
      </w:pPr>
      <w:r>
        <w:rPr>
          <w:sz w:val="20"/>
          <w:szCs w:val="20"/>
          <w:u w:val="single"/>
        </w:rPr>
        <w:t>Preferred Share</w:t>
      </w:r>
      <w:r>
        <w:rPr>
          <w:sz w:val="20"/>
          <w:szCs w:val="20"/>
          <w:u w:val="single"/>
        </w:rPr>
        <w:t>s</w:t>
      </w:r>
    </w:p>
    <w:p w:rsidR="00000000" w:rsidRDefault="00CD39EC">
      <w:pPr>
        <w:pStyle w:val="a3"/>
        <w:spacing w:before="0" w:beforeAutospacing="0" w:after="0" w:afterAutospacing="0" w:line="259" w:lineRule="auto"/>
        <w:ind w:left="360" w:firstLine="720"/>
        <w:jc w:val="both"/>
        <w:divId w:val="1993243716"/>
        <w:rPr>
          <w:sz w:val="20"/>
          <w:szCs w:val="20"/>
        </w:rPr>
      </w:pPr>
      <w:r>
        <w:rPr>
          <w:sz w:val="20"/>
          <w:szCs w:val="20"/>
        </w:rPr>
        <w:t>At March 31, 2020 and December 31, 2019, we had the following series of Cumulative Preferred Shares (“Preferred Shares”) outstanding</w:t>
      </w:r>
      <w:r>
        <w:rPr>
          <w:sz w:val="20"/>
          <w:szCs w:val="20"/>
        </w:rPr>
        <w:t>:</w:t>
      </w:r>
    </w:p>
    <w:p w:rsidR="00000000" w:rsidRDefault="00CD39EC">
      <w:pPr>
        <w:pStyle w:val="a3"/>
        <w:spacing w:before="0" w:beforeAutospacing="0" w:after="0" w:afterAutospacing="0" w:line="276" w:lineRule="auto"/>
        <w:divId w:val="1993243716"/>
        <w:rPr>
          <w:sz w:val="20"/>
          <w:szCs w:val="20"/>
        </w:rPr>
      </w:pPr>
      <w:r>
        <w:rPr>
          <w:sz w:val="20"/>
          <w:szCs w:val="20"/>
        </w:rPr>
        <w:br/>
      </w:r>
      <w:r>
        <w:rPr>
          <w:sz w:val="20"/>
          <w:szCs w:val="20"/>
        </w:rPr>
        <w:t>‎</w:t>
      </w:r>
      <w:r>
        <w:rPr>
          <w:sz w:val="20"/>
          <w:szCs w:val="20"/>
        </w:rPr>
        <w:t xml:space="preserve"> </w:t>
      </w:r>
    </w:p>
    <w:p w:rsidR="00000000" w:rsidRDefault="00CD39EC">
      <w:pPr>
        <w:pStyle w:val="a3"/>
        <w:spacing w:before="0" w:beforeAutospacing="0" w:after="0" w:afterAutospacing="0" w:line="259" w:lineRule="auto"/>
        <w:jc w:val="center"/>
        <w:divId w:val="1746798009"/>
        <w:rPr>
          <w:sz w:val="20"/>
          <w:szCs w:val="20"/>
        </w:rPr>
      </w:pPr>
      <w:r>
        <w:rPr>
          <w:rStyle w:val="ctheaderfooterpage"/>
          <w:sz w:val="20"/>
          <w:szCs w:val="20"/>
        </w:rPr>
        <w:t>1</w:t>
      </w:r>
      <w:r>
        <w:rPr>
          <w:rStyle w:val="ctheaderfooterpage"/>
          <w:sz w:val="20"/>
          <w:szCs w:val="20"/>
        </w:rPr>
        <w:t>9</w:t>
      </w:r>
    </w:p>
    <w:p w:rsidR="00000000" w:rsidRDefault="00CD39EC">
      <w:pPr>
        <w:spacing w:before="360" w:after="360"/>
        <w:divId w:val="336227568"/>
        <w:rPr>
          <w:rFonts w:eastAsia="Times New Roman"/>
        </w:rPr>
      </w:pPr>
      <w:r>
        <w:rPr>
          <w:rFonts w:eastAsia="Times New Roman"/>
        </w:rPr>
        <w:pict>
          <v:rect id="_x0000_i1046" style="width:0;height:1.5pt" o:hralign="center" o:hrstd="t" o:hr="t" fillcolor="#a0a0a0" stroked="f"/>
        </w:pict>
      </w:r>
    </w:p>
    <w:p w:rsidR="00000000" w:rsidRDefault="00CD39EC">
      <w:pPr>
        <w:pStyle w:val="a3"/>
        <w:spacing w:before="0" w:beforeAutospacing="0" w:after="0" w:afterAutospacing="0" w:line="259" w:lineRule="auto"/>
        <w:jc w:val="center"/>
        <w:divId w:val="341442690"/>
        <w:rPr>
          <w:sz w:val="20"/>
          <w:szCs w:val="20"/>
        </w:rPr>
      </w:pPr>
      <w:r>
        <w:rPr>
          <w:b/>
          <w:bCs/>
          <w:sz w:val="20"/>
          <w:szCs w:val="20"/>
        </w:rPr>
        <w:t>PUBLIC STORAG</w:t>
      </w:r>
      <w:r>
        <w:rPr>
          <w:b/>
          <w:bCs/>
          <w:sz w:val="20"/>
          <w:szCs w:val="20"/>
        </w:rPr>
        <w:t>E</w:t>
      </w:r>
    </w:p>
    <w:p w:rsidR="00000000" w:rsidRDefault="00CD39EC">
      <w:pPr>
        <w:pStyle w:val="a3"/>
        <w:spacing w:before="0" w:beforeAutospacing="0" w:after="0" w:afterAutospacing="0" w:line="259" w:lineRule="auto"/>
        <w:jc w:val="center"/>
        <w:divId w:val="341442690"/>
        <w:rPr>
          <w:sz w:val="20"/>
          <w:szCs w:val="20"/>
        </w:rPr>
      </w:pPr>
      <w:r>
        <w:rPr>
          <w:b/>
          <w:bCs/>
          <w:sz w:val="20"/>
          <w:szCs w:val="20"/>
        </w:rPr>
        <w:t>NOTES TO FINANCIAL STATEMENT</w:t>
      </w:r>
      <w:r>
        <w:rPr>
          <w:b/>
          <w:bCs/>
          <w:sz w:val="20"/>
          <w:szCs w:val="20"/>
        </w:rPr>
        <w:t>S</w:t>
      </w:r>
    </w:p>
    <w:p w:rsidR="00000000" w:rsidRDefault="00CD39EC">
      <w:pPr>
        <w:pStyle w:val="a3"/>
        <w:spacing w:before="0" w:beforeAutospacing="0" w:after="0" w:afterAutospacing="0" w:line="259" w:lineRule="auto"/>
        <w:jc w:val="center"/>
        <w:divId w:val="341442690"/>
        <w:rPr>
          <w:sz w:val="20"/>
          <w:szCs w:val="20"/>
        </w:rPr>
      </w:pPr>
      <w:r>
        <w:rPr>
          <w:b/>
          <w:bCs/>
          <w:sz w:val="20"/>
          <w:szCs w:val="20"/>
        </w:rPr>
        <w:t>March 31, 202</w:t>
      </w:r>
      <w:r>
        <w:rPr>
          <w:b/>
          <w:bCs/>
          <w:sz w:val="20"/>
          <w:szCs w:val="20"/>
        </w:rPr>
        <w:t>0</w:t>
      </w:r>
    </w:p>
    <w:p w:rsidR="00000000" w:rsidRDefault="00CD39EC">
      <w:pPr>
        <w:pStyle w:val="a3"/>
        <w:spacing w:before="0" w:beforeAutospacing="0" w:after="0" w:afterAutospacing="0" w:line="259" w:lineRule="auto"/>
        <w:jc w:val="center"/>
        <w:divId w:val="341442690"/>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41"/>
        <w:gridCol w:w="1420"/>
        <w:gridCol w:w="216"/>
        <w:gridCol w:w="1586"/>
        <w:gridCol w:w="216"/>
        <w:gridCol w:w="1213"/>
        <w:gridCol w:w="216"/>
        <w:gridCol w:w="1337"/>
        <w:gridCol w:w="216"/>
        <w:gridCol w:w="233"/>
        <w:gridCol w:w="1312"/>
      </w:tblGrid>
      <w:tr w:rsidR="00000000">
        <w:trPr>
          <w:divId w:val="118497844"/>
          <w:trHeight w:val="14"/>
        </w:trPr>
        <w:tc>
          <w:tcPr>
            <w:tcW w:w="2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9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18497844"/>
          <w:trHeight w:val="792"/>
        </w:trPr>
        <w:tc>
          <w:tcPr>
            <w:tcW w:w="2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Serie</w:t>
            </w:r>
            <w:r>
              <w:rPr>
                <w:sz w:val="20"/>
                <w:szCs w:val="20"/>
              </w:rPr>
              <w:t>s</w:t>
            </w:r>
          </w:p>
        </w:tc>
        <w:tc>
          <w:tcPr>
            <w:tcW w:w="1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9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Earliest Redemption Dat</w:t>
            </w:r>
            <w:r>
              <w:rPr>
                <w:sz w:val="20"/>
                <w:szCs w:val="20"/>
              </w:rPr>
              <w:t>e</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Dividend Rat</w:t>
            </w:r>
            <w:r>
              <w:rPr>
                <w:sz w:val="20"/>
                <w:szCs w:val="20"/>
              </w:rPr>
              <w:t>e</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Shares Outstandin</w:t>
            </w:r>
            <w:r>
              <w:rPr>
                <w:sz w:val="20"/>
                <w:szCs w:val="20"/>
              </w:rPr>
              <w:t>g</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Liquidation Preferenc</w:t>
            </w:r>
            <w:r>
              <w:rPr>
                <w:sz w:val="20"/>
                <w:szCs w:val="20"/>
              </w:rPr>
              <w:t>e</w:t>
            </w:r>
          </w:p>
        </w:tc>
      </w:tr>
      <w:tr w:rsidR="00000000">
        <w:trPr>
          <w:divId w:val="118497844"/>
          <w:trHeight w:val="72"/>
        </w:trPr>
        <w:tc>
          <w:tcPr>
            <w:tcW w:w="2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9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18497844"/>
          <w:trHeight w:val="302"/>
        </w:trPr>
        <w:tc>
          <w:tcPr>
            <w:tcW w:w="2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9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0" w:type="pct"/>
            <w:gridSpan w:val="4"/>
            <w:tcBorders>
              <w:top w:val="nil"/>
              <w:left w:val="nil"/>
              <w:bottom w:val="nil"/>
              <w:right w:val="nil"/>
            </w:tcBorders>
            <w:shd w:val="clear" w:color="auto" w:fill="FFFFFF"/>
            <w:tcMar>
              <w:top w:w="0" w:type="dxa"/>
              <w:left w:w="0" w:type="dxa"/>
              <w:bottom w:w="0" w:type="dxa"/>
              <w:right w:w="0" w:type="dxa"/>
            </w:tcMar>
            <w:hideMark/>
          </w:tcPr>
          <w:p w:rsidR="00000000" w:rsidRDefault="00CD39EC">
            <w:pPr>
              <w:pStyle w:val="a3"/>
              <w:spacing w:before="0" w:beforeAutospacing="0" w:after="0" w:afterAutospacing="0" w:line="259" w:lineRule="auto"/>
              <w:jc w:val="center"/>
              <w:rPr>
                <w:sz w:val="20"/>
                <w:szCs w:val="20"/>
              </w:rPr>
            </w:pPr>
            <w:r>
              <w:rPr>
                <w:sz w:val="20"/>
                <w:szCs w:val="20"/>
              </w:rPr>
              <w:t>(Dollar amounts in thousands</w:t>
            </w:r>
            <w:r>
              <w:rPr>
                <w:sz w:val="20"/>
                <w:szCs w:val="20"/>
              </w:rPr>
              <w:t>)</w:t>
            </w:r>
          </w:p>
        </w:tc>
      </w:tr>
      <w:tr w:rsidR="00000000">
        <w:trPr>
          <w:divId w:val="118497844"/>
          <w:trHeight w:val="302"/>
        </w:trPr>
        <w:tc>
          <w:tcPr>
            <w:tcW w:w="2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 xml:space="preserve">Series </w:t>
            </w:r>
            <w:r>
              <w:rPr>
                <w:sz w:val="20"/>
                <w:szCs w:val="20"/>
              </w:rPr>
              <w:t>V</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9/20/201</w:t>
            </w:r>
            <w:r>
              <w:rPr>
                <w:sz w:val="20"/>
                <w:szCs w:val="20"/>
              </w:rPr>
              <w:t>7</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5.37</w:t>
            </w:r>
            <w:r>
              <w:rPr>
                <w:sz w:val="20"/>
                <w:szCs w:val="20"/>
              </w:rPr>
              <w:t>5</w:t>
            </w:r>
            <w:r>
              <w:rPr>
                <w:sz w:val="20"/>
                <w:szCs w:val="20"/>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19,80</w:t>
            </w:r>
            <w:r>
              <w:rPr>
                <w:sz w:val="20"/>
                <w:szCs w:val="20"/>
              </w:rPr>
              <w:t>0</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w:t>
            </w:r>
          </w:p>
        </w:tc>
        <w:tc>
          <w:tcPr>
            <w:tcW w:w="8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495,00</w:t>
            </w:r>
            <w:r>
              <w:rPr>
                <w:sz w:val="20"/>
                <w:szCs w:val="20"/>
              </w:rPr>
              <w:t>0</w:t>
            </w:r>
          </w:p>
        </w:tc>
      </w:tr>
      <w:tr w:rsidR="00000000">
        <w:trPr>
          <w:divId w:val="118497844"/>
          <w:trHeight w:val="302"/>
        </w:trPr>
        <w:tc>
          <w:tcPr>
            <w:tcW w:w="2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 xml:space="preserve">Series </w:t>
            </w:r>
            <w:r>
              <w:rPr>
                <w:sz w:val="20"/>
                <w:szCs w:val="20"/>
              </w:rPr>
              <w:t>W</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1/16/201</w:t>
            </w:r>
            <w:r>
              <w:rPr>
                <w:sz w:val="20"/>
                <w:szCs w:val="20"/>
              </w:rPr>
              <w:t>8</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5.20</w:t>
            </w:r>
            <w:r>
              <w:rPr>
                <w:sz w:val="20"/>
                <w:szCs w:val="20"/>
              </w:rPr>
              <w:t>0</w:t>
            </w:r>
            <w:r>
              <w:rPr>
                <w:sz w:val="20"/>
                <w:szCs w:val="20"/>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20,00</w:t>
            </w:r>
            <w:r>
              <w:rPr>
                <w:sz w:val="20"/>
                <w:szCs w:val="20"/>
              </w:rPr>
              <w:t>0</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500,00</w:t>
            </w:r>
            <w:r>
              <w:rPr>
                <w:sz w:val="20"/>
                <w:szCs w:val="20"/>
              </w:rPr>
              <w:t>0</w:t>
            </w:r>
          </w:p>
        </w:tc>
      </w:tr>
      <w:tr w:rsidR="00000000">
        <w:trPr>
          <w:divId w:val="118497844"/>
          <w:trHeight w:val="302"/>
        </w:trPr>
        <w:tc>
          <w:tcPr>
            <w:tcW w:w="2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 xml:space="preserve">Series </w:t>
            </w:r>
            <w:r>
              <w:rPr>
                <w:sz w:val="20"/>
                <w:szCs w:val="20"/>
              </w:rPr>
              <w:t>X</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3/13/201</w:t>
            </w:r>
            <w:r>
              <w:rPr>
                <w:sz w:val="20"/>
                <w:szCs w:val="20"/>
              </w:rPr>
              <w:t>8</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5.20</w:t>
            </w:r>
            <w:r>
              <w:rPr>
                <w:sz w:val="20"/>
                <w:szCs w:val="20"/>
              </w:rPr>
              <w:t>0</w:t>
            </w:r>
            <w:r>
              <w:rPr>
                <w:sz w:val="20"/>
                <w:szCs w:val="20"/>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9,00</w:t>
            </w:r>
            <w:r>
              <w:rPr>
                <w:sz w:val="20"/>
                <w:szCs w:val="20"/>
              </w:rPr>
              <w:t>0</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225,00</w:t>
            </w:r>
            <w:r>
              <w:rPr>
                <w:sz w:val="20"/>
                <w:szCs w:val="20"/>
              </w:rPr>
              <w:t>0</w:t>
            </w:r>
          </w:p>
        </w:tc>
      </w:tr>
      <w:tr w:rsidR="00000000">
        <w:trPr>
          <w:divId w:val="118497844"/>
          <w:trHeight w:val="302"/>
        </w:trPr>
        <w:tc>
          <w:tcPr>
            <w:tcW w:w="2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 xml:space="preserve">Series </w:t>
            </w:r>
            <w:r>
              <w:rPr>
                <w:sz w:val="20"/>
                <w:szCs w:val="20"/>
              </w:rPr>
              <w:t>B</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1/20/202</w:t>
            </w:r>
            <w:r>
              <w:rPr>
                <w:sz w:val="20"/>
                <w:szCs w:val="20"/>
              </w:rPr>
              <w:t>1</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5.40</w:t>
            </w:r>
            <w:r>
              <w:rPr>
                <w:sz w:val="20"/>
                <w:szCs w:val="20"/>
              </w:rPr>
              <w:t>0</w:t>
            </w:r>
            <w:r>
              <w:rPr>
                <w:sz w:val="20"/>
                <w:szCs w:val="20"/>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12,00</w:t>
            </w:r>
            <w:r>
              <w:rPr>
                <w:sz w:val="20"/>
                <w:szCs w:val="20"/>
              </w:rPr>
              <w:t>0</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300,00</w:t>
            </w:r>
            <w:r>
              <w:rPr>
                <w:sz w:val="20"/>
                <w:szCs w:val="20"/>
              </w:rPr>
              <w:t>0</w:t>
            </w:r>
          </w:p>
        </w:tc>
      </w:tr>
      <w:tr w:rsidR="00000000">
        <w:trPr>
          <w:divId w:val="118497844"/>
          <w:trHeight w:val="302"/>
        </w:trPr>
        <w:tc>
          <w:tcPr>
            <w:tcW w:w="2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 xml:space="preserve">Series </w:t>
            </w:r>
            <w:r>
              <w:rPr>
                <w:sz w:val="20"/>
                <w:szCs w:val="20"/>
              </w:rPr>
              <w:t>C</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5/17/202</w:t>
            </w:r>
            <w:r>
              <w:rPr>
                <w:sz w:val="20"/>
                <w:szCs w:val="20"/>
              </w:rPr>
              <w:t>1</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5.12</w:t>
            </w:r>
            <w:r>
              <w:rPr>
                <w:sz w:val="20"/>
                <w:szCs w:val="20"/>
              </w:rPr>
              <w:t>5</w:t>
            </w:r>
            <w:r>
              <w:rPr>
                <w:sz w:val="20"/>
                <w:szCs w:val="20"/>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8,00</w:t>
            </w:r>
            <w:r>
              <w:rPr>
                <w:sz w:val="20"/>
                <w:szCs w:val="20"/>
              </w:rPr>
              <w:t>0</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200,00</w:t>
            </w:r>
            <w:r>
              <w:rPr>
                <w:sz w:val="20"/>
                <w:szCs w:val="20"/>
              </w:rPr>
              <w:t>0</w:t>
            </w:r>
          </w:p>
        </w:tc>
      </w:tr>
      <w:tr w:rsidR="00000000">
        <w:trPr>
          <w:divId w:val="118497844"/>
          <w:trHeight w:val="302"/>
        </w:trPr>
        <w:tc>
          <w:tcPr>
            <w:tcW w:w="2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 xml:space="preserve">Series </w:t>
            </w:r>
            <w:r>
              <w:rPr>
                <w:sz w:val="20"/>
                <w:szCs w:val="20"/>
              </w:rPr>
              <w:t>D</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7/20/202</w:t>
            </w:r>
            <w:r>
              <w:rPr>
                <w:sz w:val="20"/>
                <w:szCs w:val="20"/>
              </w:rPr>
              <w:t>1</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4.95</w:t>
            </w:r>
            <w:r>
              <w:rPr>
                <w:sz w:val="20"/>
                <w:szCs w:val="20"/>
              </w:rPr>
              <w:t>0</w:t>
            </w:r>
            <w:r>
              <w:rPr>
                <w:sz w:val="20"/>
                <w:szCs w:val="20"/>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13,00</w:t>
            </w:r>
            <w:r>
              <w:rPr>
                <w:sz w:val="20"/>
                <w:szCs w:val="20"/>
              </w:rPr>
              <w:t>0</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325,00</w:t>
            </w:r>
            <w:r>
              <w:rPr>
                <w:sz w:val="20"/>
                <w:szCs w:val="20"/>
              </w:rPr>
              <w:t>0</w:t>
            </w:r>
          </w:p>
        </w:tc>
      </w:tr>
      <w:tr w:rsidR="00000000">
        <w:trPr>
          <w:divId w:val="118497844"/>
          <w:trHeight w:val="302"/>
        </w:trPr>
        <w:tc>
          <w:tcPr>
            <w:tcW w:w="2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 xml:space="preserve">Series </w:t>
            </w:r>
            <w:r>
              <w:rPr>
                <w:sz w:val="20"/>
                <w:szCs w:val="20"/>
              </w:rPr>
              <w:t>E</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10/14/202</w:t>
            </w:r>
            <w:r>
              <w:rPr>
                <w:sz w:val="20"/>
                <w:szCs w:val="20"/>
              </w:rPr>
              <w:t>1</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4.90</w:t>
            </w:r>
            <w:r>
              <w:rPr>
                <w:sz w:val="20"/>
                <w:szCs w:val="20"/>
              </w:rPr>
              <w:t>0</w:t>
            </w:r>
            <w:r>
              <w:rPr>
                <w:sz w:val="20"/>
                <w:szCs w:val="20"/>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14,00</w:t>
            </w:r>
            <w:r>
              <w:rPr>
                <w:sz w:val="20"/>
                <w:szCs w:val="20"/>
              </w:rPr>
              <w:t>0</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350,00</w:t>
            </w:r>
            <w:r>
              <w:rPr>
                <w:sz w:val="20"/>
                <w:szCs w:val="20"/>
              </w:rPr>
              <w:t>0</w:t>
            </w:r>
          </w:p>
        </w:tc>
      </w:tr>
      <w:tr w:rsidR="00000000">
        <w:trPr>
          <w:divId w:val="118497844"/>
          <w:trHeight w:val="302"/>
        </w:trPr>
        <w:tc>
          <w:tcPr>
            <w:tcW w:w="2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 xml:space="preserve">Series </w:t>
            </w:r>
            <w:r>
              <w:rPr>
                <w:sz w:val="20"/>
                <w:szCs w:val="20"/>
              </w:rPr>
              <w:t>F</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6/2/202</w:t>
            </w:r>
            <w:r>
              <w:rPr>
                <w:sz w:val="20"/>
                <w:szCs w:val="20"/>
              </w:rPr>
              <w:t>2</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5.15</w:t>
            </w:r>
            <w:r>
              <w:rPr>
                <w:sz w:val="20"/>
                <w:szCs w:val="20"/>
              </w:rPr>
              <w:t>0</w:t>
            </w:r>
            <w:r>
              <w:rPr>
                <w:sz w:val="20"/>
                <w:szCs w:val="20"/>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11,20</w:t>
            </w:r>
            <w:r>
              <w:rPr>
                <w:sz w:val="20"/>
                <w:szCs w:val="20"/>
              </w:rPr>
              <w:t>0</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280,00</w:t>
            </w:r>
            <w:r>
              <w:rPr>
                <w:sz w:val="20"/>
                <w:szCs w:val="20"/>
              </w:rPr>
              <w:t>0</w:t>
            </w:r>
          </w:p>
        </w:tc>
      </w:tr>
      <w:tr w:rsidR="00000000">
        <w:trPr>
          <w:divId w:val="118497844"/>
          <w:trHeight w:val="302"/>
        </w:trPr>
        <w:tc>
          <w:tcPr>
            <w:tcW w:w="2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 xml:space="preserve">Series </w:t>
            </w:r>
            <w:r>
              <w:rPr>
                <w:sz w:val="20"/>
                <w:szCs w:val="20"/>
              </w:rPr>
              <w:t>G</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8/9/202</w:t>
            </w:r>
            <w:r>
              <w:rPr>
                <w:sz w:val="20"/>
                <w:szCs w:val="20"/>
              </w:rPr>
              <w:t>2</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5.05</w:t>
            </w:r>
            <w:r>
              <w:rPr>
                <w:sz w:val="20"/>
                <w:szCs w:val="20"/>
              </w:rPr>
              <w:t>0</w:t>
            </w:r>
            <w:r>
              <w:rPr>
                <w:sz w:val="20"/>
                <w:szCs w:val="20"/>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12,00</w:t>
            </w:r>
            <w:r>
              <w:rPr>
                <w:sz w:val="20"/>
                <w:szCs w:val="20"/>
              </w:rPr>
              <w:t>0</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300,00</w:t>
            </w:r>
            <w:r>
              <w:rPr>
                <w:sz w:val="20"/>
                <w:szCs w:val="20"/>
              </w:rPr>
              <w:t>0</w:t>
            </w:r>
          </w:p>
        </w:tc>
      </w:tr>
      <w:tr w:rsidR="00000000">
        <w:trPr>
          <w:divId w:val="118497844"/>
          <w:trHeight w:val="302"/>
        </w:trPr>
        <w:tc>
          <w:tcPr>
            <w:tcW w:w="2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 xml:space="preserve">Series </w:t>
            </w:r>
            <w:r>
              <w:rPr>
                <w:sz w:val="20"/>
                <w:szCs w:val="20"/>
              </w:rPr>
              <w:t>H</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3/11/202</w:t>
            </w:r>
            <w:r>
              <w:rPr>
                <w:sz w:val="20"/>
                <w:szCs w:val="20"/>
              </w:rPr>
              <w:t>4</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5.60</w:t>
            </w:r>
            <w:r>
              <w:rPr>
                <w:sz w:val="20"/>
                <w:szCs w:val="20"/>
              </w:rPr>
              <w:t>0</w:t>
            </w:r>
            <w:r>
              <w:rPr>
                <w:sz w:val="20"/>
                <w:szCs w:val="20"/>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11,40</w:t>
            </w:r>
            <w:r>
              <w:rPr>
                <w:sz w:val="20"/>
                <w:szCs w:val="20"/>
              </w:rPr>
              <w:t>0</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285,00</w:t>
            </w:r>
            <w:r>
              <w:rPr>
                <w:sz w:val="20"/>
                <w:szCs w:val="20"/>
              </w:rPr>
              <w:t>0</w:t>
            </w:r>
          </w:p>
        </w:tc>
      </w:tr>
      <w:tr w:rsidR="00000000">
        <w:trPr>
          <w:divId w:val="118497844"/>
          <w:trHeight w:val="302"/>
        </w:trPr>
        <w:tc>
          <w:tcPr>
            <w:tcW w:w="2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 xml:space="preserve">Series </w:t>
            </w:r>
            <w:r>
              <w:rPr>
                <w:sz w:val="20"/>
                <w:szCs w:val="20"/>
              </w:rPr>
              <w:t>I</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9/12/202</w:t>
            </w:r>
            <w:r>
              <w:rPr>
                <w:sz w:val="20"/>
                <w:szCs w:val="20"/>
              </w:rPr>
              <w:t>4</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4.87</w:t>
            </w:r>
            <w:r>
              <w:rPr>
                <w:sz w:val="20"/>
                <w:szCs w:val="20"/>
              </w:rPr>
              <w:t>5</w:t>
            </w:r>
            <w:r>
              <w:rPr>
                <w:sz w:val="20"/>
                <w:szCs w:val="20"/>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12,65</w:t>
            </w:r>
            <w:r>
              <w:rPr>
                <w:sz w:val="20"/>
                <w:szCs w:val="20"/>
              </w:rPr>
              <w:t>0</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316,25</w:t>
            </w:r>
            <w:r>
              <w:rPr>
                <w:sz w:val="20"/>
                <w:szCs w:val="20"/>
              </w:rPr>
              <w:t>0</w:t>
            </w:r>
          </w:p>
        </w:tc>
      </w:tr>
      <w:tr w:rsidR="00000000">
        <w:trPr>
          <w:divId w:val="118497844"/>
          <w:trHeight w:val="302"/>
        </w:trPr>
        <w:tc>
          <w:tcPr>
            <w:tcW w:w="2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 xml:space="preserve">Series </w:t>
            </w:r>
            <w:r>
              <w:rPr>
                <w:sz w:val="20"/>
                <w:szCs w:val="20"/>
              </w:rPr>
              <w:t>J</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11/15/202</w:t>
            </w:r>
            <w:r>
              <w:rPr>
                <w:sz w:val="20"/>
                <w:szCs w:val="20"/>
              </w:rPr>
              <w:t>4</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4.70</w:t>
            </w:r>
            <w:r>
              <w:rPr>
                <w:sz w:val="20"/>
                <w:szCs w:val="20"/>
              </w:rPr>
              <w:t>0</w:t>
            </w:r>
            <w:r>
              <w:rPr>
                <w:sz w:val="20"/>
                <w:szCs w:val="20"/>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10,35</w:t>
            </w:r>
            <w:r>
              <w:rPr>
                <w:sz w:val="20"/>
                <w:szCs w:val="20"/>
              </w:rPr>
              <w:t>0</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258,75</w:t>
            </w:r>
            <w:r>
              <w:rPr>
                <w:sz w:val="20"/>
                <w:szCs w:val="20"/>
              </w:rPr>
              <w:t>0</w:t>
            </w:r>
          </w:p>
        </w:tc>
      </w:tr>
      <w:tr w:rsidR="00000000">
        <w:trPr>
          <w:divId w:val="118497844"/>
          <w:trHeight w:val="302"/>
        </w:trPr>
        <w:tc>
          <w:tcPr>
            <w:tcW w:w="2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 xml:space="preserve">Series </w:t>
            </w:r>
            <w:r>
              <w:rPr>
                <w:sz w:val="20"/>
                <w:szCs w:val="20"/>
              </w:rPr>
              <w:t>K</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12/20/202</w:t>
            </w:r>
            <w:r>
              <w:rPr>
                <w:sz w:val="20"/>
                <w:szCs w:val="20"/>
              </w:rPr>
              <w:t>4</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4.75</w:t>
            </w:r>
            <w:r>
              <w:rPr>
                <w:sz w:val="20"/>
                <w:szCs w:val="20"/>
              </w:rPr>
              <w:t>0</w:t>
            </w:r>
            <w:r>
              <w:rPr>
                <w:sz w:val="20"/>
                <w:szCs w:val="20"/>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9,20</w:t>
            </w:r>
            <w:r>
              <w:rPr>
                <w:sz w:val="20"/>
                <w:szCs w:val="20"/>
              </w:rPr>
              <w:t>0</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230,00</w:t>
            </w:r>
            <w:r>
              <w:rPr>
                <w:sz w:val="20"/>
                <w:szCs w:val="20"/>
              </w:rPr>
              <w:t>0</w:t>
            </w:r>
          </w:p>
        </w:tc>
      </w:tr>
      <w:tr w:rsidR="00000000">
        <w:trPr>
          <w:divId w:val="118497844"/>
          <w:trHeight w:val="302"/>
        </w:trPr>
        <w:tc>
          <w:tcPr>
            <w:tcW w:w="2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0" w:type="pct"/>
            <w:gridSpan w:val="3"/>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Total Preferred Share</w:t>
            </w:r>
            <w:r>
              <w:rPr>
                <w:sz w:val="20"/>
                <w:szCs w:val="20"/>
              </w:rPr>
              <w:t>s</w:t>
            </w:r>
          </w:p>
        </w:tc>
        <w:tc>
          <w:tcPr>
            <w:tcW w:w="1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162,60</w:t>
            </w:r>
            <w:r>
              <w:rPr>
                <w:sz w:val="20"/>
                <w:szCs w:val="20"/>
              </w:rPr>
              <w:t>0</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w:t>
            </w:r>
          </w:p>
        </w:tc>
        <w:tc>
          <w:tcPr>
            <w:tcW w:w="8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4,065,00</w:t>
            </w:r>
            <w:r>
              <w:rPr>
                <w:sz w:val="20"/>
                <w:szCs w:val="20"/>
              </w:rPr>
              <w:t>0</w:t>
            </w:r>
          </w:p>
        </w:tc>
      </w:tr>
    </w:tbl>
    <w:p w:rsidR="00000000" w:rsidRDefault="00CD39EC">
      <w:pPr>
        <w:pStyle w:val="a3"/>
        <w:spacing w:before="0" w:beforeAutospacing="0" w:after="0" w:afterAutospacing="0" w:line="259" w:lineRule="auto"/>
        <w:ind w:left="360" w:firstLine="720"/>
        <w:jc w:val="both"/>
        <w:divId w:val="118497844"/>
        <w:rPr>
          <w:sz w:val="20"/>
          <w:szCs w:val="20"/>
        </w:rPr>
      </w:pPr>
      <w:r>
        <w:rPr>
          <w:sz w:val="20"/>
          <w:szCs w:val="20"/>
        </w:rPr>
        <w:t>The holders of our Preferred Shares have general preference rights with respect to liquidation, quarterly distributions and any accumulated unpaid distributions. Except as noted below, holders of the Preferred Shares do not have voting rights. In the event</w:t>
      </w:r>
      <w:r>
        <w:rPr>
          <w:sz w:val="20"/>
          <w:szCs w:val="20"/>
        </w:rPr>
        <w:t xml:space="preserve"> of a cumulative arrearage equal to</w:t>
      </w:r>
      <w:r>
        <w:rPr>
          <w:sz w:val="20"/>
          <w:szCs w:val="20"/>
        </w:rPr>
        <w:t xml:space="preserve"> </w:t>
      </w:r>
      <w:r>
        <w:rPr>
          <w:sz w:val="20"/>
          <w:szCs w:val="20"/>
        </w:rPr>
        <w:t>si</w:t>
      </w:r>
      <w:r>
        <w:rPr>
          <w:sz w:val="20"/>
          <w:szCs w:val="20"/>
        </w:rPr>
        <w:t>x</w:t>
      </w:r>
      <w:r>
        <w:rPr>
          <w:sz w:val="20"/>
          <w:szCs w:val="20"/>
        </w:rPr>
        <w:t xml:space="preserve"> quarterly dividends, holders of all outstanding series of preferred shares (voting as a single class without regard to series) will have the right to elect</w:t>
      </w:r>
      <w:r>
        <w:rPr>
          <w:sz w:val="20"/>
          <w:szCs w:val="20"/>
        </w:rPr>
        <w:t xml:space="preserve"> </w:t>
      </w:r>
      <w:r>
        <w:rPr>
          <w:sz w:val="20"/>
          <w:szCs w:val="20"/>
        </w:rPr>
        <w:t>tw</w:t>
      </w:r>
      <w:r>
        <w:rPr>
          <w:sz w:val="20"/>
          <w:szCs w:val="20"/>
        </w:rPr>
        <w:t>o</w:t>
      </w:r>
      <w:r>
        <w:rPr>
          <w:sz w:val="20"/>
          <w:szCs w:val="20"/>
        </w:rPr>
        <w:t xml:space="preserve"> additional members to serve on our board of trustees (ou</w:t>
      </w:r>
      <w:r>
        <w:rPr>
          <w:sz w:val="20"/>
          <w:szCs w:val="20"/>
        </w:rPr>
        <w:t>r “Board”) until the arrearage has been cured. At March 31, 2020, there were</w:t>
      </w:r>
      <w:r>
        <w:rPr>
          <w:sz w:val="20"/>
          <w:szCs w:val="20"/>
        </w:rPr>
        <w:t xml:space="preserve"> </w:t>
      </w:r>
      <w:r>
        <w:rPr>
          <w:sz w:val="20"/>
          <w:szCs w:val="20"/>
        </w:rPr>
        <w:t>n</w:t>
      </w:r>
      <w:r>
        <w:rPr>
          <w:sz w:val="20"/>
          <w:szCs w:val="20"/>
        </w:rPr>
        <w:t>o</w:t>
      </w:r>
      <w:r>
        <w:rPr>
          <w:sz w:val="20"/>
          <w:szCs w:val="20"/>
        </w:rPr>
        <w:t xml:space="preserve"> dividends in arrears. The affirmative vote of at least</w:t>
      </w:r>
      <w:r>
        <w:rPr>
          <w:sz w:val="20"/>
          <w:szCs w:val="20"/>
        </w:rPr>
        <w:t xml:space="preserve"> </w:t>
      </w:r>
      <w:r>
        <w:rPr>
          <w:sz w:val="20"/>
          <w:szCs w:val="20"/>
        </w:rPr>
        <w:t>66.6</w:t>
      </w:r>
      <w:r>
        <w:rPr>
          <w:sz w:val="20"/>
          <w:szCs w:val="20"/>
        </w:rPr>
        <w:t>7</w:t>
      </w:r>
      <w:r>
        <w:rPr>
          <w:sz w:val="20"/>
          <w:szCs w:val="20"/>
        </w:rPr>
        <w:t>% of the outstanding shares of a series of Preferred Shares is required for any material and adverse amendment to th</w:t>
      </w:r>
      <w:r>
        <w:rPr>
          <w:sz w:val="20"/>
          <w:szCs w:val="20"/>
        </w:rPr>
        <w:t>e terms of such series. The affirmative vote of at least</w:t>
      </w:r>
      <w:r>
        <w:rPr>
          <w:sz w:val="20"/>
          <w:szCs w:val="20"/>
        </w:rPr>
        <w:t xml:space="preserve"> </w:t>
      </w:r>
      <w:r>
        <w:rPr>
          <w:sz w:val="20"/>
          <w:szCs w:val="20"/>
        </w:rPr>
        <w:t>66.6</w:t>
      </w:r>
      <w:r>
        <w:rPr>
          <w:sz w:val="20"/>
          <w:szCs w:val="20"/>
        </w:rPr>
        <w:t>7</w:t>
      </w:r>
      <w:r>
        <w:rPr>
          <w:sz w:val="20"/>
          <w:szCs w:val="20"/>
        </w:rPr>
        <w:t>% of the outstanding shares of all of our Preferred Shares, voting as a single class, is required to issue shares ranking senior to our Preferred Shares</w:t>
      </w:r>
      <w:r>
        <w:rPr>
          <w:sz w:val="20"/>
          <w:szCs w:val="20"/>
        </w:rPr>
        <w:t>.</w:t>
      </w:r>
    </w:p>
    <w:p w:rsidR="00000000" w:rsidRDefault="00CD39EC">
      <w:pPr>
        <w:pStyle w:val="a3"/>
        <w:spacing w:before="0" w:beforeAutospacing="0" w:after="0" w:afterAutospacing="0" w:line="259" w:lineRule="auto"/>
        <w:ind w:left="360" w:firstLine="720"/>
        <w:jc w:val="both"/>
        <w:divId w:val="118497844"/>
        <w:rPr>
          <w:sz w:val="20"/>
          <w:szCs w:val="20"/>
        </w:rPr>
      </w:pPr>
      <w:r>
        <w:rPr>
          <w:sz w:val="20"/>
          <w:szCs w:val="20"/>
        </w:rPr>
        <w:t>Except under certain conditions relating to the Company’s qualification as a REIT, the Preferred Shares are not redeemable prior to the dates indicated on the table above. On or after the respective dates, each of the series of Preferred Shares is redeemab</w:t>
      </w:r>
      <w:r>
        <w:rPr>
          <w:sz w:val="20"/>
          <w:szCs w:val="20"/>
        </w:rPr>
        <w:t xml:space="preserve">le at our option, in whole or in part, at </w:t>
      </w:r>
      <w:r>
        <w:rPr>
          <w:sz w:val="20"/>
          <w:szCs w:val="20"/>
        </w:rPr>
        <w:t>$</w:t>
      </w:r>
      <w:r>
        <w:rPr>
          <w:sz w:val="20"/>
          <w:szCs w:val="20"/>
        </w:rPr>
        <w:t>25.0</w:t>
      </w:r>
      <w:r>
        <w:rPr>
          <w:sz w:val="20"/>
          <w:szCs w:val="20"/>
        </w:rPr>
        <w:t>0</w:t>
      </w:r>
      <w:r>
        <w:rPr>
          <w:sz w:val="20"/>
          <w:szCs w:val="20"/>
        </w:rPr>
        <w:t xml:space="preserve"> per depositary share, plus accrued and unpaid dividends. Holders of the Preferred Shares cannot require us to redeem such shares</w:t>
      </w:r>
      <w:r>
        <w:rPr>
          <w:sz w:val="20"/>
          <w:szCs w:val="20"/>
        </w:rPr>
        <w:t>.</w:t>
      </w:r>
    </w:p>
    <w:p w:rsidR="00000000" w:rsidRDefault="00CD39EC">
      <w:pPr>
        <w:pStyle w:val="a3"/>
        <w:spacing w:before="0" w:beforeAutospacing="0" w:after="0" w:afterAutospacing="0" w:line="259" w:lineRule="auto"/>
        <w:ind w:left="360" w:firstLine="720"/>
        <w:jc w:val="both"/>
        <w:divId w:val="118497844"/>
        <w:rPr>
          <w:sz w:val="20"/>
          <w:szCs w:val="20"/>
        </w:rPr>
      </w:pPr>
      <w:r>
        <w:rPr>
          <w:sz w:val="20"/>
          <w:szCs w:val="20"/>
        </w:rPr>
        <w:t>Upon issuance of our Preferred Shares, we classify the liquidation value as p</w:t>
      </w:r>
      <w:r>
        <w:rPr>
          <w:sz w:val="20"/>
          <w:szCs w:val="20"/>
        </w:rPr>
        <w:t>referred equity on our balance sheet with any issuance costs recorded as a reduction to Paid-in capital</w:t>
      </w:r>
      <w:r>
        <w:rPr>
          <w:sz w:val="20"/>
          <w:szCs w:val="20"/>
        </w:rPr>
        <w:t>.</w:t>
      </w:r>
    </w:p>
    <w:p w:rsidR="00000000" w:rsidRDefault="00CD39EC">
      <w:pPr>
        <w:pStyle w:val="a3"/>
        <w:spacing w:before="0" w:beforeAutospacing="0" w:after="0" w:afterAutospacing="0" w:line="259" w:lineRule="auto"/>
        <w:ind w:left="360" w:firstLine="720"/>
        <w:jc w:val="both"/>
        <w:divId w:val="118497844"/>
        <w:rPr>
          <w:sz w:val="20"/>
          <w:szCs w:val="20"/>
        </w:rPr>
      </w:pPr>
      <w:r>
        <w:rPr>
          <w:sz w:val="20"/>
          <w:szCs w:val="20"/>
        </w:rPr>
        <w:t>On March 11, 2019, we issued</w:t>
      </w:r>
      <w:r>
        <w:rPr>
          <w:sz w:val="20"/>
          <w:szCs w:val="20"/>
        </w:rPr>
        <w:t xml:space="preserve"> </w:t>
      </w:r>
      <w:r>
        <w:rPr>
          <w:sz w:val="20"/>
          <w:szCs w:val="20"/>
        </w:rPr>
        <w:t>11.</w:t>
      </w:r>
      <w:r>
        <w:rPr>
          <w:sz w:val="20"/>
          <w:szCs w:val="20"/>
        </w:rPr>
        <w:t>4</w:t>
      </w:r>
      <w:r>
        <w:rPr>
          <w:sz w:val="20"/>
          <w:szCs w:val="20"/>
        </w:rPr>
        <w:t xml:space="preserve"> million depositary shares, each representing</w:t>
      </w:r>
      <w:r>
        <w:rPr>
          <w:sz w:val="20"/>
          <w:szCs w:val="20"/>
        </w:rPr>
        <w:t xml:space="preserve"> </w:t>
      </w:r>
      <w:r>
        <w:rPr>
          <w:sz w:val="20"/>
          <w:szCs w:val="20"/>
        </w:rPr>
        <w:t>0.00</w:t>
      </w:r>
      <w:r>
        <w:rPr>
          <w:sz w:val="20"/>
          <w:szCs w:val="20"/>
        </w:rPr>
        <w:t>1</w:t>
      </w:r>
      <w:r>
        <w:rPr>
          <w:sz w:val="20"/>
          <w:szCs w:val="20"/>
        </w:rPr>
        <w:t xml:space="preserve"> of a share of our</w:t>
      </w:r>
      <w:r>
        <w:rPr>
          <w:sz w:val="20"/>
          <w:szCs w:val="20"/>
        </w:rPr>
        <w:t xml:space="preserve"> </w:t>
      </w:r>
      <w:r>
        <w:rPr>
          <w:sz w:val="20"/>
          <w:szCs w:val="20"/>
        </w:rPr>
        <w:t>5.60</w:t>
      </w:r>
      <w:r>
        <w:rPr>
          <w:sz w:val="20"/>
          <w:szCs w:val="20"/>
        </w:rPr>
        <w:t>0</w:t>
      </w:r>
      <w:r>
        <w:rPr>
          <w:sz w:val="20"/>
          <w:szCs w:val="20"/>
        </w:rPr>
        <w:t>% Series H Preferred Shares, at an issuance</w:t>
      </w:r>
      <w:r>
        <w:rPr>
          <w:sz w:val="20"/>
          <w:szCs w:val="20"/>
        </w:rPr>
        <w:t xml:space="preserve"> price of </w:t>
      </w:r>
      <w:r>
        <w:rPr>
          <w:sz w:val="20"/>
          <w:szCs w:val="20"/>
        </w:rPr>
        <w:t>$</w:t>
      </w:r>
      <w:r>
        <w:rPr>
          <w:sz w:val="20"/>
          <w:szCs w:val="20"/>
        </w:rPr>
        <w:t>25.0</w:t>
      </w:r>
      <w:r>
        <w:rPr>
          <w:sz w:val="20"/>
          <w:szCs w:val="20"/>
        </w:rPr>
        <w:t>0</w:t>
      </w:r>
      <w:r>
        <w:rPr>
          <w:sz w:val="20"/>
          <w:szCs w:val="20"/>
        </w:rPr>
        <w:t xml:space="preserve"> per depositary share, for a total of </w:t>
      </w:r>
      <w:r>
        <w:rPr>
          <w:sz w:val="20"/>
          <w:szCs w:val="20"/>
        </w:rPr>
        <w:t>$</w:t>
      </w:r>
      <w:r>
        <w:rPr>
          <w:sz w:val="20"/>
          <w:szCs w:val="20"/>
        </w:rPr>
        <w:t>285.</w:t>
      </w:r>
      <w:r>
        <w:rPr>
          <w:sz w:val="20"/>
          <w:szCs w:val="20"/>
        </w:rPr>
        <w:t>0</w:t>
      </w:r>
      <w:r>
        <w:rPr>
          <w:sz w:val="20"/>
          <w:szCs w:val="20"/>
        </w:rPr>
        <w:t xml:space="preserve"> million in gross proceeds, and we incurred </w:t>
      </w:r>
      <w:r>
        <w:rPr>
          <w:sz w:val="20"/>
          <w:szCs w:val="20"/>
        </w:rPr>
        <w:t>$</w:t>
      </w:r>
      <w:r>
        <w:rPr>
          <w:sz w:val="20"/>
          <w:szCs w:val="20"/>
        </w:rPr>
        <w:t>8.</w:t>
      </w:r>
      <w:r>
        <w:rPr>
          <w:sz w:val="20"/>
          <w:szCs w:val="20"/>
        </w:rPr>
        <w:t>3</w:t>
      </w:r>
      <w:r>
        <w:rPr>
          <w:sz w:val="20"/>
          <w:szCs w:val="20"/>
        </w:rPr>
        <w:t xml:space="preserve"> million in issuance costs.</w:t>
      </w:r>
      <w:r>
        <w:rPr>
          <w:sz w:val="20"/>
          <w:szCs w:val="20"/>
        </w:rPr>
        <w:t xml:space="preserve"> </w:t>
      </w:r>
    </w:p>
    <w:p w:rsidR="00000000" w:rsidRDefault="00CD39EC">
      <w:pPr>
        <w:pStyle w:val="a3"/>
        <w:spacing w:before="0" w:beforeAutospacing="0" w:after="0" w:afterAutospacing="0" w:line="259" w:lineRule="auto"/>
        <w:ind w:left="360" w:firstLine="720"/>
        <w:jc w:val="both"/>
        <w:divId w:val="118497844"/>
        <w:rPr>
          <w:sz w:val="20"/>
          <w:szCs w:val="20"/>
        </w:rPr>
      </w:pPr>
      <w:r>
        <w:rPr>
          <w:sz w:val="20"/>
          <w:szCs w:val="20"/>
        </w:rPr>
        <w:t>On March 28, 2019, we redeemed our</w:t>
      </w:r>
      <w:r>
        <w:rPr>
          <w:sz w:val="20"/>
          <w:szCs w:val="20"/>
        </w:rPr>
        <w:t xml:space="preserve"> </w:t>
      </w:r>
      <w:r>
        <w:rPr>
          <w:sz w:val="20"/>
          <w:szCs w:val="20"/>
        </w:rPr>
        <w:t>6.37</w:t>
      </w:r>
      <w:r>
        <w:rPr>
          <w:sz w:val="20"/>
          <w:szCs w:val="20"/>
        </w:rPr>
        <w:t>5</w:t>
      </w:r>
      <w:r>
        <w:rPr>
          <w:sz w:val="20"/>
          <w:szCs w:val="20"/>
        </w:rPr>
        <w:t xml:space="preserve">% Series Y Preferred Shares, at par. We recorded an </w:t>
      </w:r>
      <w:r>
        <w:rPr>
          <w:sz w:val="20"/>
          <w:szCs w:val="20"/>
        </w:rPr>
        <w:t>$</w:t>
      </w:r>
      <w:r>
        <w:rPr>
          <w:sz w:val="20"/>
          <w:szCs w:val="20"/>
        </w:rPr>
        <w:t>8.</w:t>
      </w:r>
      <w:r>
        <w:rPr>
          <w:sz w:val="20"/>
          <w:szCs w:val="20"/>
        </w:rPr>
        <w:t>5</w:t>
      </w:r>
      <w:r>
        <w:rPr>
          <w:sz w:val="20"/>
          <w:szCs w:val="20"/>
        </w:rPr>
        <w:t xml:space="preserve"> million allocation of </w:t>
      </w:r>
      <w:r>
        <w:rPr>
          <w:sz w:val="20"/>
          <w:szCs w:val="20"/>
        </w:rPr>
        <w:t>income from our common shareholders to the holders of our Preferred Shares in the three months ended March 31, 2019 in connection with this redemption</w:t>
      </w:r>
      <w:r>
        <w:rPr>
          <w:sz w:val="20"/>
          <w:szCs w:val="20"/>
        </w:rPr>
        <w:t>.</w:t>
      </w:r>
    </w:p>
    <w:p w:rsidR="00000000" w:rsidRDefault="00CD39EC">
      <w:pPr>
        <w:pStyle w:val="a3"/>
        <w:spacing w:before="0" w:beforeAutospacing="0" w:after="0" w:afterAutospacing="0" w:line="259" w:lineRule="auto"/>
        <w:jc w:val="center"/>
        <w:divId w:val="780030395"/>
        <w:rPr>
          <w:sz w:val="20"/>
          <w:szCs w:val="20"/>
        </w:rPr>
      </w:pPr>
      <w:r>
        <w:rPr>
          <w:rStyle w:val="ctheaderfooterpage"/>
          <w:sz w:val="20"/>
          <w:szCs w:val="20"/>
        </w:rPr>
        <w:t>2</w:t>
      </w:r>
      <w:r>
        <w:rPr>
          <w:rStyle w:val="ctheaderfooterpage"/>
          <w:sz w:val="20"/>
          <w:szCs w:val="20"/>
        </w:rPr>
        <w:t>0</w:t>
      </w:r>
    </w:p>
    <w:p w:rsidR="00000000" w:rsidRDefault="00CD39EC">
      <w:pPr>
        <w:spacing w:before="360" w:after="360"/>
        <w:divId w:val="1733036437"/>
        <w:rPr>
          <w:rFonts w:eastAsia="Times New Roman"/>
        </w:rPr>
      </w:pPr>
      <w:r>
        <w:rPr>
          <w:rFonts w:eastAsia="Times New Roman"/>
        </w:rPr>
        <w:pict>
          <v:rect id="_x0000_i1047" style="width:0;height:1.5pt" o:hralign="center" o:hrstd="t" o:hr="t" fillcolor="#a0a0a0" stroked="f"/>
        </w:pict>
      </w:r>
    </w:p>
    <w:p w:rsidR="00000000" w:rsidRDefault="00CD39EC">
      <w:pPr>
        <w:pStyle w:val="a3"/>
        <w:spacing w:before="0" w:beforeAutospacing="0" w:after="0" w:afterAutospacing="0" w:line="259" w:lineRule="auto"/>
        <w:jc w:val="center"/>
        <w:divId w:val="69541516"/>
        <w:rPr>
          <w:sz w:val="20"/>
          <w:szCs w:val="20"/>
        </w:rPr>
      </w:pPr>
      <w:r>
        <w:rPr>
          <w:b/>
          <w:bCs/>
          <w:sz w:val="20"/>
          <w:szCs w:val="20"/>
        </w:rPr>
        <w:t>PUBLIC STORAG</w:t>
      </w:r>
      <w:r>
        <w:rPr>
          <w:b/>
          <w:bCs/>
          <w:sz w:val="20"/>
          <w:szCs w:val="20"/>
        </w:rPr>
        <w:t>E</w:t>
      </w:r>
    </w:p>
    <w:p w:rsidR="00000000" w:rsidRDefault="00CD39EC">
      <w:pPr>
        <w:pStyle w:val="a3"/>
        <w:spacing w:before="0" w:beforeAutospacing="0" w:after="0" w:afterAutospacing="0" w:line="259" w:lineRule="auto"/>
        <w:jc w:val="center"/>
        <w:divId w:val="69541516"/>
        <w:rPr>
          <w:sz w:val="20"/>
          <w:szCs w:val="20"/>
        </w:rPr>
      </w:pPr>
      <w:r>
        <w:rPr>
          <w:b/>
          <w:bCs/>
          <w:sz w:val="20"/>
          <w:szCs w:val="20"/>
        </w:rPr>
        <w:t>NOTES TO FINANCIAL STATEMENT</w:t>
      </w:r>
      <w:r>
        <w:rPr>
          <w:b/>
          <w:bCs/>
          <w:sz w:val="20"/>
          <w:szCs w:val="20"/>
        </w:rPr>
        <w:t>S</w:t>
      </w:r>
    </w:p>
    <w:p w:rsidR="00000000" w:rsidRDefault="00CD39EC">
      <w:pPr>
        <w:pStyle w:val="a3"/>
        <w:spacing w:before="0" w:beforeAutospacing="0" w:after="0" w:afterAutospacing="0" w:line="259" w:lineRule="auto"/>
        <w:jc w:val="center"/>
        <w:divId w:val="69541516"/>
        <w:rPr>
          <w:sz w:val="20"/>
          <w:szCs w:val="20"/>
        </w:rPr>
      </w:pPr>
      <w:r>
        <w:rPr>
          <w:b/>
          <w:bCs/>
          <w:sz w:val="20"/>
          <w:szCs w:val="20"/>
        </w:rPr>
        <w:t>March 31, 202</w:t>
      </w:r>
      <w:r>
        <w:rPr>
          <w:b/>
          <w:bCs/>
          <w:sz w:val="20"/>
          <w:szCs w:val="20"/>
        </w:rPr>
        <w:t>0</w:t>
      </w:r>
    </w:p>
    <w:p w:rsidR="00000000" w:rsidRDefault="00CD39EC">
      <w:pPr>
        <w:pStyle w:val="a3"/>
        <w:spacing w:before="0" w:beforeAutospacing="0" w:after="0" w:afterAutospacing="0" w:line="259" w:lineRule="auto"/>
        <w:jc w:val="center"/>
        <w:divId w:val="69541516"/>
        <w:rPr>
          <w:sz w:val="20"/>
          <w:szCs w:val="20"/>
        </w:rPr>
      </w:pPr>
      <w:r>
        <w:rPr>
          <w:b/>
          <w:bCs/>
          <w:sz w:val="20"/>
          <w:szCs w:val="20"/>
        </w:rPr>
        <w:t>(Una</w:t>
      </w:r>
      <w:r>
        <w:rPr>
          <w:b/>
          <w:bCs/>
          <w:sz w:val="20"/>
          <w:szCs w:val="20"/>
        </w:rPr>
        <w:t>udited</w:t>
      </w:r>
      <w:r>
        <w:rPr>
          <w:b/>
          <w:bCs/>
          <w:sz w:val="20"/>
          <w:szCs w:val="20"/>
        </w:rPr>
        <w:t>)</w:t>
      </w:r>
    </w:p>
    <w:p w:rsidR="00000000" w:rsidRDefault="00CD39EC">
      <w:pPr>
        <w:pStyle w:val="a3"/>
        <w:spacing w:before="0" w:beforeAutospacing="0" w:after="0" w:afterAutospacing="0" w:line="259" w:lineRule="auto"/>
        <w:ind w:left="1080"/>
        <w:jc w:val="both"/>
        <w:divId w:val="395322597"/>
        <w:rPr>
          <w:sz w:val="20"/>
          <w:szCs w:val="20"/>
        </w:rPr>
      </w:pPr>
      <w:r>
        <w:rPr>
          <w:sz w:val="20"/>
          <w:szCs w:val="20"/>
          <w:u w:val="single"/>
        </w:rPr>
        <w:t>Dividend</w:t>
      </w:r>
      <w:r>
        <w:rPr>
          <w:sz w:val="20"/>
          <w:szCs w:val="20"/>
          <w:u w:val="single"/>
        </w:rPr>
        <w:t>s</w:t>
      </w:r>
    </w:p>
    <w:p w:rsidR="00000000" w:rsidRDefault="00CD39EC">
      <w:pPr>
        <w:pStyle w:val="a3"/>
        <w:spacing w:before="0" w:beforeAutospacing="0" w:after="0" w:afterAutospacing="0" w:line="259" w:lineRule="auto"/>
        <w:ind w:left="360" w:firstLine="720"/>
        <w:jc w:val="both"/>
        <w:divId w:val="395322597"/>
        <w:rPr>
          <w:sz w:val="20"/>
          <w:szCs w:val="20"/>
        </w:rPr>
      </w:pPr>
      <w:r>
        <w:rPr>
          <w:sz w:val="20"/>
          <w:szCs w:val="20"/>
        </w:rPr>
        <w:t xml:space="preserve">Common share dividends, including amounts paid to our restricted share unitholders, totaled </w:t>
      </w:r>
      <w:r>
        <w:rPr>
          <w:sz w:val="20"/>
          <w:szCs w:val="20"/>
        </w:rPr>
        <w:t>$</w:t>
      </w:r>
      <w:r>
        <w:rPr>
          <w:sz w:val="20"/>
          <w:szCs w:val="20"/>
        </w:rPr>
        <w:t>349.</w:t>
      </w:r>
      <w:r>
        <w:rPr>
          <w:sz w:val="20"/>
          <w:szCs w:val="20"/>
        </w:rPr>
        <w:t>8</w:t>
      </w:r>
      <w:r>
        <w:rPr>
          <w:sz w:val="20"/>
          <w:szCs w:val="20"/>
        </w:rPr>
        <w:t> million (</w:t>
      </w:r>
      <w:r>
        <w:rPr>
          <w:sz w:val="20"/>
          <w:szCs w:val="20"/>
        </w:rPr>
        <w:t>$</w:t>
      </w:r>
      <w:r>
        <w:rPr>
          <w:sz w:val="20"/>
          <w:szCs w:val="20"/>
        </w:rPr>
        <w:t>2.0</w:t>
      </w:r>
      <w:r>
        <w:rPr>
          <w:sz w:val="20"/>
          <w:szCs w:val="20"/>
        </w:rPr>
        <w:t>0</w:t>
      </w:r>
      <w:r>
        <w:rPr>
          <w:sz w:val="20"/>
          <w:szCs w:val="20"/>
        </w:rPr>
        <w:t xml:space="preserve"> per share) and </w:t>
      </w:r>
      <w:r>
        <w:rPr>
          <w:sz w:val="20"/>
          <w:szCs w:val="20"/>
        </w:rPr>
        <w:t>$</w:t>
      </w:r>
      <w:r>
        <w:rPr>
          <w:sz w:val="20"/>
          <w:szCs w:val="20"/>
        </w:rPr>
        <w:t>349.</w:t>
      </w:r>
      <w:r>
        <w:rPr>
          <w:sz w:val="20"/>
          <w:szCs w:val="20"/>
        </w:rPr>
        <w:t>5</w:t>
      </w:r>
      <w:r>
        <w:rPr>
          <w:sz w:val="20"/>
          <w:szCs w:val="20"/>
        </w:rPr>
        <w:t xml:space="preserve"> million (</w:t>
      </w:r>
      <w:r>
        <w:rPr>
          <w:sz w:val="20"/>
          <w:szCs w:val="20"/>
        </w:rPr>
        <w:t>$</w:t>
      </w:r>
      <w:r>
        <w:rPr>
          <w:sz w:val="20"/>
          <w:szCs w:val="20"/>
        </w:rPr>
        <w:t>2.0</w:t>
      </w:r>
      <w:r>
        <w:rPr>
          <w:sz w:val="20"/>
          <w:szCs w:val="20"/>
        </w:rPr>
        <w:t>0</w:t>
      </w:r>
      <w:r>
        <w:rPr>
          <w:sz w:val="20"/>
          <w:szCs w:val="20"/>
        </w:rPr>
        <w:t xml:space="preserve"> per share) for the three months ended March 31, 2020 and 2019, respectively. Preferred </w:t>
      </w:r>
      <w:r>
        <w:rPr>
          <w:sz w:val="20"/>
          <w:szCs w:val="20"/>
        </w:rPr>
        <w:t xml:space="preserve">share dividends totaled </w:t>
      </w:r>
      <w:r>
        <w:rPr>
          <w:sz w:val="20"/>
          <w:szCs w:val="20"/>
        </w:rPr>
        <w:t>$</w:t>
      </w:r>
      <w:r>
        <w:rPr>
          <w:sz w:val="20"/>
          <w:szCs w:val="20"/>
        </w:rPr>
        <w:t>52.</w:t>
      </w:r>
      <w:r>
        <w:rPr>
          <w:sz w:val="20"/>
          <w:szCs w:val="20"/>
        </w:rPr>
        <w:t>0</w:t>
      </w:r>
      <w:r>
        <w:rPr>
          <w:sz w:val="20"/>
          <w:szCs w:val="20"/>
        </w:rPr>
        <w:t xml:space="preserve"> million and </w:t>
      </w:r>
      <w:r>
        <w:rPr>
          <w:sz w:val="20"/>
          <w:szCs w:val="20"/>
        </w:rPr>
        <w:t>$</w:t>
      </w:r>
      <w:r>
        <w:rPr>
          <w:sz w:val="20"/>
          <w:szCs w:val="20"/>
        </w:rPr>
        <w:t>55.</w:t>
      </w:r>
      <w:r>
        <w:rPr>
          <w:sz w:val="20"/>
          <w:szCs w:val="20"/>
        </w:rPr>
        <w:t>0</w:t>
      </w:r>
      <w:r>
        <w:rPr>
          <w:sz w:val="20"/>
          <w:szCs w:val="20"/>
        </w:rPr>
        <w:t> million for the three months ended March 31, 2020 and 2019, respectively</w:t>
      </w:r>
      <w:r>
        <w:rPr>
          <w:sz w:val="20"/>
          <w:szCs w:val="20"/>
        </w:rPr>
        <w:t>.</w:t>
      </w:r>
    </w:p>
    <w:p w:rsidR="00000000" w:rsidRDefault="00CD39EC">
      <w:pPr>
        <w:pStyle w:val="a3"/>
        <w:spacing w:before="0" w:beforeAutospacing="0" w:after="0" w:afterAutospacing="0" w:line="259" w:lineRule="auto"/>
        <w:ind w:left="360" w:hanging="360"/>
        <w:divId w:val="395322597"/>
        <w:rPr>
          <w:sz w:val="20"/>
          <w:szCs w:val="20"/>
        </w:rPr>
      </w:pPr>
      <w:r>
        <w:rPr>
          <w:sz w:val="20"/>
          <w:szCs w:val="20"/>
        </w:rPr>
        <w:t>9</w:t>
      </w:r>
      <w:r>
        <w:rPr>
          <w:sz w:val="20"/>
          <w:szCs w:val="20"/>
        </w:rPr>
        <w:t>.</w:t>
      </w:r>
      <w:r>
        <w:rPr>
          <w:sz w:val="20"/>
          <w:szCs w:val="20"/>
          <w:u w:val="single"/>
        </w:rPr>
        <w:t>Related Party Transaction</w:t>
      </w:r>
      <w:r>
        <w:rPr>
          <w:sz w:val="20"/>
          <w:szCs w:val="20"/>
          <w:u w:val="single"/>
        </w:rPr>
        <w:t>s</w:t>
      </w:r>
    </w:p>
    <w:p w:rsidR="00000000" w:rsidRDefault="00CD39EC">
      <w:pPr>
        <w:pStyle w:val="a3"/>
        <w:spacing w:before="0" w:beforeAutospacing="0" w:after="0" w:afterAutospacing="0" w:line="259" w:lineRule="auto"/>
        <w:ind w:left="360" w:firstLine="720"/>
        <w:jc w:val="both"/>
        <w:divId w:val="395322597"/>
        <w:rPr>
          <w:sz w:val="20"/>
          <w:szCs w:val="20"/>
        </w:rPr>
      </w:pPr>
      <w:r>
        <w:rPr>
          <w:sz w:val="20"/>
          <w:szCs w:val="20"/>
        </w:rPr>
        <w:t xml:space="preserve">B. Wayne Hughes, our former Chairman, and his family, including his daughter Tamara Hughes Gustavson and </w:t>
      </w:r>
      <w:r>
        <w:rPr>
          <w:sz w:val="20"/>
          <w:szCs w:val="20"/>
        </w:rPr>
        <w:t>his son B. Wayne Hughes, Jr., who are both members of our Board, collectively own approximately</w:t>
      </w:r>
      <w:r>
        <w:rPr>
          <w:sz w:val="20"/>
          <w:szCs w:val="20"/>
        </w:rPr>
        <w:t xml:space="preserve"> </w:t>
      </w:r>
      <w:r>
        <w:rPr>
          <w:sz w:val="20"/>
          <w:szCs w:val="20"/>
        </w:rPr>
        <w:t>14.</w:t>
      </w:r>
      <w:r>
        <w:rPr>
          <w:sz w:val="20"/>
          <w:szCs w:val="20"/>
        </w:rPr>
        <w:t>1</w:t>
      </w:r>
      <w:r>
        <w:rPr>
          <w:sz w:val="20"/>
          <w:szCs w:val="20"/>
        </w:rPr>
        <w:t>% of our common shares outstanding at March 31, 2020</w:t>
      </w:r>
      <w:r>
        <w:rPr>
          <w:sz w:val="20"/>
          <w:szCs w:val="20"/>
        </w:rPr>
        <w:t>.</w:t>
      </w:r>
    </w:p>
    <w:p w:rsidR="00000000" w:rsidRDefault="00CD39EC">
      <w:pPr>
        <w:pStyle w:val="a3"/>
        <w:spacing w:before="0" w:beforeAutospacing="0" w:after="0" w:afterAutospacing="0" w:line="259" w:lineRule="auto"/>
        <w:ind w:left="360" w:firstLine="720"/>
        <w:jc w:val="both"/>
        <w:divId w:val="395322597"/>
        <w:rPr>
          <w:sz w:val="20"/>
          <w:szCs w:val="20"/>
        </w:rPr>
      </w:pPr>
      <w:r>
        <w:rPr>
          <w:sz w:val="20"/>
          <w:szCs w:val="20"/>
        </w:rPr>
        <w:t>At March 31, 2020, Tamara Hughes Gustavson owned and controlled</w:t>
      </w:r>
      <w:r>
        <w:rPr>
          <w:sz w:val="20"/>
          <w:szCs w:val="20"/>
        </w:rPr>
        <w:t xml:space="preserve"> </w:t>
      </w:r>
      <w:r>
        <w:rPr>
          <w:sz w:val="20"/>
          <w:szCs w:val="20"/>
        </w:rPr>
        <w:t>6</w:t>
      </w:r>
      <w:r>
        <w:rPr>
          <w:sz w:val="20"/>
          <w:szCs w:val="20"/>
        </w:rPr>
        <w:t>3</w:t>
      </w:r>
      <w:r>
        <w:rPr>
          <w:sz w:val="20"/>
          <w:szCs w:val="20"/>
        </w:rPr>
        <w:t> self-storage facilities in Canada. </w:t>
      </w:r>
      <w:r>
        <w:rPr>
          <w:sz w:val="20"/>
          <w:szCs w:val="20"/>
        </w:rPr>
        <w:t xml:space="preserve"> These facilities operate under the “Public Storage” tradename, which we license to the owners of these facilities for use in Canada on a royalty-free, non-exclusive basis. We have</w:t>
      </w:r>
      <w:r>
        <w:rPr>
          <w:sz w:val="20"/>
          <w:szCs w:val="20"/>
        </w:rPr>
        <w:t xml:space="preserve"> </w:t>
      </w:r>
      <w:r>
        <w:rPr>
          <w:sz w:val="20"/>
          <w:szCs w:val="20"/>
        </w:rPr>
        <w:t>n</w:t>
      </w:r>
      <w:r>
        <w:rPr>
          <w:sz w:val="20"/>
          <w:szCs w:val="20"/>
        </w:rPr>
        <w:t>o</w:t>
      </w:r>
      <w:r>
        <w:rPr>
          <w:sz w:val="20"/>
          <w:szCs w:val="20"/>
        </w:rPr>
        <w:t xml:space="preserve"> ownership interest in these facilities and we do not own or operate any </w:t>
      </w:r>
      <w:r>
        <w:rPr>
          <w:sz w:val="20"/>
          <w:szCs w:val="20"/>
        </w:rPr>
        <w:t>facilities in Canada. If we chose to acquire or develop our own facilities in Canada, we would have to share the use of the “Public Storage” name in Canada. We have a right of first refusal, subject to limitations, to acquire the stock or assets of the cor</w:t>
      </w:r>
      <w:r>
        <w:rPr>
          <w:sz w:val="20"/>
          <w:szCs w:val="20"/>
        </w:rPr>
        <w:t xml:space="preserve">poration engaged in the operation of these facilities if their owners agree to sell them. Our subsidiaries reinsure risks relating to loss of goods stored by customers in these facilities, and have received approximately </w:t>
      </w:r>
      <w:r>
        <w:rPr>
          <w:sz w:val="20"/>
          <w:szCs w:val="20"/>
        </w:rPr>
        <w:t>$</w:t>
      </w:r>
      <w:r>
        <w:rPr>
          <w:sz w:val="20"/>
          <w:szCs w:val="20"/>
        </w:rPr>
        <w:t>349,00</w:t>
      </w:r>
      <w:r>
        <w:rPr>
          <w:sz w:val="20"/>
          <w:szCs w:val="20"/>
        </w:rPr>
        <w:t>0</w:t>
      </w:r>
      <w:r>
        <w:rPr>
          <w:sz w:val="20"/>
          <w:szCs w:val="20"/>
        </w:rPr>
        <w:t xml:space="preserve"> and </w:t>
      </w:r>
      <w:r>
        <w:rPr>
          <w:sz w:val="20"/>
          <w:szCs w:val="20"/>
        </w:rPr>
        <w:t>$</w:t>
      </w:r>
      <w:r>
        <w:rPr>
          <w:sz w:val="20"/>
          <w:szCs w:val="20"/>
        </w:rPr>
        <w:t>323,00</w:t>
      </w:r>
      <w:r>
        <w:rPr>
          <w:sz w:val="20"/>
          <w:szCs w:val="20"/>
        </w:rPr>
        <w:t>0</w:t>
      </w:r>
      <w:r>
        <w:rPr>
          <w:sz w:val="20"/>
          <w:szCs w:val="20"/>
        </w:rPr>
        <w:t xml:space="preserve"> for the three</w:t>
      </w:r>
      <w:r>
        <w:rPr>
          <w:sz w:val="20"/>
          <w:szCs w:val="20"/>
        </w:rPr>
        <w:t xml:space="preserve"> months ended March 31, 2020 and 2019, respectively. Our right to continue receiving these premiums may be qualified</w:t>
      </w:r>
      <w:r>
        <w:rPr>
          <w:sz w:val="20"/>
          <w:szCs w:val="20"/>
        </w:rPr>
        <w:t>.</w:t>
      </w:r>
    </w:p>
    <w:p w:rsidR="00000000" w:rsidRDefault="00CD39EC">
      <w:pPr>
        <w:pStyle w:val="a3"/>
        <w:spacing w:before="0" w:beforeAutospacing="0" w:after="0" w:afterAutospacing="0" w:line="259" w:lineRule="auto"/>
        <w:ind w:left="360" w:hanging="360"/>
        <w:divId w:val="395322597"/>
        <w:rPr>
          <w:sz w:val="20"/>
          <w:szCs w:val="20"/>
        </w:rPr>
      </w:pPr>
      <w:r>
        <w:rPr>
          <w:sz w:val="20"/>
          <w:szCs w:val="20"/>
        </w:rPr>
        <w:t>10</w:t>
      </w:r>
      <w:r>
        <w:rPr>
          <w:sz w:val="20"/>
          <w:szCs w:val="20"/>
        </w:rPr>
        <w:t>.</w:t>
      </w:r>
      <w:r>
        <w:rPr>
          <w:sz w:val="20"/>
          <w:szCs w:val="20"/>
          <w:u w:val="single"/>
        </w:rPr>
        <w:t>Share-Based Compensatio</w:t>
      </w:r>
      <w:r>
        <w:rPr>
          <w:sz w:val="20"/>
          <w:szCs w:val="20"/>
          <w:u w:val="single"/>
        </w:rPr>
        <w:t>n</w:t>
      </w:r>
    </w:p>
    <w:p w:rsidR="00000000" w:rsidRDefault="00CD39EC">
      <w:pPr>
        <w:pStyle w:val="a3"/>
        <w:spacing w:before="0" w:beforeAutospacing="0" w:after="0" w:afterAutospacing="0" w:line="259" w:lineRule="auto"/>
        <w:ind w:left="360" w:firstLine="720"/>
        <w:jc w:val="both"/>
        <w:divId w:val="395322597"/>
        <w:rPr>
          <w:sz w:val="20"/>
          <w:szCs w:val="20"/>
        </w:rPr>
      </w:pPr>
      <w:r>
        <w:rPr>
          <w:sz w:val="20"/>
          <w:szCs w:val="20"/>
        </w:rPr>
        <w:t xml:space="preserve">Under various share-based compensation plans and under terms established by our Board or a committee thereof, </w:t>
      </w:r>
      <w:r>
        <w:rPr>
          <w:sz w:val="20"/>
          <w:szCs w:val="20"/>
        </w:rPr>
        <w:t>we grant non-qualified options to purchase the Company’s common shares, as well as restricted share units (“RSUs”), to trustees, officers, and key employees.</w:t>
      </w:r>
      <w:r>
        <w:rPr>
          <w:sz w:val="20"/>
          <w:szCs w:val="20"/>
        </w:rPr>
        <w:t xml:space="preserve"> </w:t>
      </w:r>
    </w:p>
    <w:p w:rsidR="00000000" w:rsidRDefault="00CD39EC">
      <w:pPr>
        <w:pStyle w:val="a3"/>
        <w:spacing w:before="0" w:beforeAutospacing="0" w:after="0" w:afterAutospacing="0" w:line="259" w:lineRule="auto"/>
        <w:ind w:left="360" w:firstLine="720"/>
        <w:jc w:val="both"/>
        <w:divId w:val="395322597"/>
        <w:rPr>
          <w:sz w:val="20"/>
          <w:szCs w:val="20"/>
        </w:rPr>
      </w:pPr>
      <w:r>
        <w:rPr>
          <w:sz w:val="20"/>
          <w:szCs w:val="20"/>
        </w:rPr>
        <w:t>Stock options and RSUs are considered “granted” and “outstanding” as the terms are used herein, w</w:t>
      </w:r>
      <w:r>
        <w:rPr>
          <w:sz w:val="20"/>
          <w:szCs w:val="20"/>
        </w:rPr>
        <w:t xml:space="preserve">hen (i) the Company and the recipient reach a mutual understanding of the key terms of the award, (ii) the award has been authorized, (iii) the recipient is affected by changes in the market price of our stock, and (iv) it is probable that any performance </w:t>
      </w:r>
      <w:r>
        <w:rPr>
          <w:sz w:val="20"/>
          <w:szCs w:val="20"/>
        </w:rPr>
        <w:t>conditions will be met.</w:t>
      </w:r>
      <w:r>
        <w:rPr>
          <w:sz w:val="20"/>
          <w:szCs w:val="20"/>
        </w:rPr>
        <w:t xml:space="preserve"> </w:t>
      </w:r>
    </w:p>
    <w:p w:rsidR="00000000" w:rsidRDefault="00CD39EC">
      <w:pPr>
        <w:pStyle w:val="a3"/>
        <w:spacing w:before="0" w:beforeAutospacing="0" w:after="0" w:afterAutospacing="0" w:line="259" w:lineRule="auto"/>
        <w:ind w:left="360" w:firstLine="720"/>
        <w:jc w:val="both"/>
        <w:divId w:val="395322597"/>
        <w:rPr>
          <w:sz w:val="20"/>
          <w:szCs w:val="20"/>
        </w:rPr>
      </w:pPr>
      <w:r>
        <w:rPr>
          <w:sz w:val="20"/>
          <w:szCs w:val="20"/>
        </w:rPr>
        <w:t xml:space="preserve">We amortize the grant-date fair value of awards as compensation expense over the service period, which begins on the grant date and ends generally on the vesting date. For awards that are earned solely upon the passage of time and </w:t>
      </w:r>
      <w:r>
        <w:rPr>
          <w:sz w:val="20"/>
          <w:szCs w:val="20"/>
        </w:rPr>
        <w:t>continued service, the entire cost of the award is amortized on a straight-line basis over the service period. For awards with performance conditions, the individual cost of each vesting is amortized separately over each individual service period (the “acc</w:t>
      </w:r>
      <w:r>
        <w:rPr>
          <w:sz w:val="20"/>
          <w:szCs w:val="20"/>
        </w:rPr>
        <w:t>elerated attribution” method).</w:t>
      </w:r>
      <w:r>
        <w:rPr>
          <w:sz w:val="20"/>
          <w:szCs w:val="20"/>
        </w:rPr>
        <w:t xml:space="preserve"> </w:t>
      </w:r>
    </w:p>
    <w:p w:rsidR="00000000" w:rsidRDefault="00CD39EC">
      <w:pPr>
        <w:pStyle w:val="a3"/>
        <w:spacing w:before="0" w:beforeAutospacing="0" w:after="0" w:afterAutospacing="0" w:line="259" w:lineRule="auto"/>
        <w:ind w:left="360" w:firstLine="720"/>
        <w:jc w:val="both"/>
        <w:divId w:val="395322597"/>
        <w:rPr>
          <w:sz w:val="20"/>
          <w:szCs w:val="20"/>
        </w:rPr>
      </w:pPr>
      <w:r>
        <w:rPr>
          <w:sz w:val="20"/>
          <w:szCs w:val="20"/>
        </w:rPr>
        <w:t>The Codification previously stipulated that grants to nonemployee service providers (other than to trustees, where equity method treatment was permitted) were accounted for on the liability method, with expenses adjusted eac</w:t>
      </w:r>
      <w:r>
        <w:rPr>
          <w:sz w:val="20"/>
          <w:szCs w:val="20"/>
        </w:rPr>
        <w:t>h period based upon changes in fair value. Recent changes in the Codification allows such grants to be accounted for on the equity award method, with compensation expense based upon grant date fair value. While we have no such grants to any such individual</w:t>
      </w:r>
      <w:r>
        <w:rPr>
          <w:sz w:val="20"/>
          <w:szCs w:val="20"/>
        </w:rPr>
        <w:t>s for any periods presented, we will account for any future grants to nonemployee service providers based upon the equity award method.</w:t>
      </w:r>
      <w:r>
        <w:rPr>
          <w:sz w:val="20"/>
          <w:szCs w:val="20"/>
        </w:rPr>
        <w:t xml:space="preserve"> </w:t>
      </w:r>
    </w:p>
    <w:p w:rsidR="00000000" w:rsidRDefault="00CD39EC">
      <w:pPr>
        <w:pStyle w:val="a3"/>
        <w:spacing w:before="0" w:beforeAutospacing="0" w:after="0" w:afterAutospacing="0" w:line="259" w:lineRule="auto"/>
        <w:ind w:left="360" w:firstLine="720"/>
        <w:jc w:val="both"/>
        <w:divId w:val="395322597"/>
        <w:rPr>
          <w:sz w:val="20"/>
          <w:szCs w:val="20"/>
        </w:rPr>
      </w:pPr>
      <w:r>
        <w:rPr>
          <w:sz w:val="20"/>
          <w:szCs w:val="20"/>
        </w:rPr>
        <w:t>In amortizing share-based compensation expense, we do not estimate future forfeitures in advance. Instead, we reverse previously amortized share-based compensation expense with respect to grants that are forfeited in the period the employee terminates empl</w:t>
      </w:r>
      <w:r>
        <w:rPr>
          <w:sz w:val="20"/>
          <w:szCs w:val="20"/>
        </w:rPr>
        <w:t>oyment.</w:t>
      </w:r>
      <w:r>
        <w:rPr>
          <w:sz w:val="20"/>
          <w:szCs w:val="20"/>
        </w:rPr>
        <w:t xml:space="preserve"> </w:t>
      </w:r>
    </w:p>
    <w:p w:rsidR="00000000" w:rsidRDefault="00CD39EC">
      <w:pPr>
        <w:pStyle w:val="a3"/>
        <w:spacing w:before="0" w:beforeAutospacing="0" w:after="0" w:afterAutospacing="0" w:line="259" w:lineRule="auto"/>
        <w:jc w:val="center"/>
        <w:divId w:val="2029791883"/>
        <w:rPr>
          <w:sz w:val="20"/>
          <w:szCs w:val="20"/>
        </w:rPr>
      </w:pPr>
      <w:r>
        <w:rPr>
          <w:rStyle w:val="ctheaderfooterpage"/>
          <w:sz w:val="20"/>
          <w:szCs w:val="20"/>
        </w:rPr>
        <w:t>2</w:t>
      </w:r>
      <w:r>
        <w:rPr>
          <w:rStyle w:val="ctheaderfooterpage"/>
          <w:sz w:val="20"/>
          <w:szCs w:val="20"/>
        </w:rPr>
        <w:t>1</w:t>
      </w:r>
    </w:p>
    <w:p w:rsidR="00000000" w:rsidRDefault="00CD39EC">
      <w:pPr>
        <w:spacing w:before="360" w:after="360"/>
        <w:divId w:val="1851945055"/>
        <w:rPr>
          <w:rFonts w:eastAsia="Times New Roman"/>
        </w:rPr>
      </w:pPr>
      <w:r>
        <w:rPr>
          <w:rFonts w:eastAsia="Times New Roman"/>
        </w:rPr>
        <w:pict>
          <v:rect id="_x0000_i1048" style="width:0;height:1.5pt" o:hralign="center" o:hrstd="t" o:hr="t" fillcolor="#a0a0a0" stroked="f"/>
        </w:pict>
      </w:r>
    </w:p>
    <w:p w:rsidR="00000000" w:rsidRDefault="00CD39EC">
      <w:pPr>
        <w:pStyle w:val="a3"/>
        <w:spacing w:before="0" w:beforeAutospacing="0" w:after="0" w:afterAutospacing="0" w:line="259" w:lineRule="auto"/>
        <w:jc w:val="center"/>
        <w:divId w:val="622155918"/>
        <w:rPr>
          <w:sz w:val="20"/>
          <w:szCs w:val="20"/>
        </w:rPr>
      </w:pPr>
      <w:r>
        <w:rPr>
          <w:b/>
          <w:bCs/>
          <w:sz w:val="20"/>
          <w:szCs w:val="20"/>
        </w:rPr>
        <w:t>PUBLIC STORAG</w:t>
      </w:r>
      <w:r>
        <w:rPr>
          <w:b/>
          <w:bCs/>
          <w:sz w:val="20"/>
          <w:szCs w:val="20"/>
        </w:rPr>
        <w:t>E</w:t>
      </w:r>
    </w:p>
    <w:p w:rsidR="00000000" w:rsidRDefault="00CD39EC">
      <w:pPr>
        <w:pStyle w:val="a3"/>
        <w:spacing w:before="0" w:beforeAutospacing="0" w:after="0" w:afterAutospacing="0" w:line="259" w:lineRule="auto"/>
        <w:jc w:val="center"/>
        <w:divId w:val="622155918"/>
        <w:rPr>
          <w:sz w:val="20"/>
          <w:szCs w:val="20"/>
        </w:rPr>
      </w:pPr>
      <w:r>
        <w:rPr>
          <w:b/>
          <w:bCs/>
          <w:sz w:val="20"/>
          <w:szCs w:val="20"/>
        </w:rPr>
        <w:t>NOTES TO FINANCIAL STATEMENT</w:t>
      </w:r>
      <w:r>
        <w:rPr>
          <w:b/>
          <w:bCs/>
          <w:sz w:val="20"/>
          <w:szCs w:val="20"/>
        </w:rPr>
        <w:t>S</w:t>
      </w:r>
    </w:p>
    <w:p w:rsidR="00000000" w:rsidRDefault="00CD39EC">
      <w:pPr>
        <w:pStyle w:val="a3"/>
        <w:spacing w:before="0" w:beforeAutospacing="0" w:after="0" w:afterAutospacing="0" w:line="259" w:lineRule="auto"/>
        <w:jc w:val="center"/>
        <w:divId w:val="622155918"/>
        <w:rPr>
          <w:sz w:val="20"/>
          <w:szCs w:val="20"/>
        </w:rPr>
      </w:pPr>
      <w:r>
        <w:rPr>
          <w:b/>
          <w:bCs/>
          <w:sz w:val="20"/>
          <w:szCs w:val="20"/>
        </w:rPr>
        <w:t>March 31, 202</w:t>
      </w:r>
      <w:r>
        <w:rPr>
          <w:b/>
          <w:bCs/>
          <w:sz w:val="20"/>
          <w:szCs w:val="20"/>
        </w:rPr>
        <w:t>0</w:t>
      </w:r>
    </w:p>
    <w:p w:rsidR="00000000" w:rsidRDefault="00CD39EC">
      <w:pPr>
        <w:pStyle w:val="a3"/>
        <w:spacing w:before="0" w:beforeAutospacing="0" w:after="0" w:afterAutospacing="0" w:line="259" w:lineRule="auto"/>
        <w:jc w:val="center"/>
        <w:divId w:val="622155918"/>
        <w:rPr>
          <w:sz w:val="20"/>
          <w:szCs w:val="20"/>
        </w:rPr>
      </w:pPr>
      <w:r>
        <w:rPr>
          <w:b/>
          <w:bCs/>
          <w:sz w:val="20"/>
          <w:szCs w:val="20"/>
        </w:rPr>
        <w:t>(Unaudited</w:t>
      </w:r>
      <w:r>
        <w:rPr>
          <w:b/>
          <w:bCs/>
          <w:sz w:val="20"/>
          <w:szCs w:val="20"/>
        </w:rPr>
        <w:t>)</w:t>
      </w:r>
    </w:p>
    <w:p w:rsidR="00000000" w:rsidRDefault="00CD39EC">
      <w:pPr>
        <w:pStyle w:val="a3"/>
        <w:spacing w:before="0" w:beforeAutospacing="0" w:after="0" w:afterAutospacing="0" w:line="259" w:lineRule="auto"/>
        <w:ind w:left="360" w:firstLine="720"/>
        <w:jc w:val="both"/>
        <w:divId w:val="326133092"/>
        <w:rPr>
          <w:sz w:val="20"/>
          <w:szCs w:val="20"/>
        </w:rPr>
      </w:pPr>
      <w:r>
        <w:rPr>
          <w:sz w:val="20"/>
          <w:szCs w:val="20"/>
        </w:rPr>
        <w:t xml:space="preserve">See also “net income per common share” in Note 2 for further discussion regarding the impact of RSUs and stock options on our net income per common </w:t>
      </w:r>
      <w:r>
        <w:rPr>
          <w:sz w:val="20"/>
          <w:szCs w:val="20"/>
        </w:rPr>
        <w:t>share and income allocated to common shareholders</w:t>
      </w:r>
      <w:r>
        <w:rPr>
          <w:sz w:val="20"/>
          <w:szCs w:val="20"/>
        </w:rPr>
        <w:t>.</w:t>
      </w:r>
    </w:p>
    <w:p w:rsidR="00000000" w:rsidRDefault="00CD39EC">
      <w:pPr>
        <w:pStyle w:val="a3"/>
        <w:spacing w:before="0" w:beforeAutospacing="0" w:after="0" w:afterAutospacing="0" w:line="259" w:lineRule="auto"/>
        <w:ind w:left="1080"/>
        <w:divId w:val="326133092"/>
        <w:rPr>
          <w:sz w:val="20"/>
          <w:szCs w:val="20"/>
        </w:rPr>
      </w:pPr>
      <w:r>
        <w:rPr>
          <w:sz w:val="20"/>
          <w:szCs w:val="20"/>
          <w:u w:val="single"/>
        </w:rPr>
        <w:t>Stock Option</w:t>
      </w:r>
      <w:r>
        <w:rPr>
          <w:sz w:val="20"/>
          <w:szCs w:val="20"/>
          <w:u w:val="single"/>
        </w:rPr>
        <w:t>s</w:t>
      </w:r>
    </w:p>
    <w:p w:rsidR="00000000" w:rsidRDefault="00CD39EC">
      <w:pPr>
        <w:pStyle w:val="a3"/>
        <w:spacing w:before="0" w:beforeAutospacing="0" w:after="0" w:afterAutospacing="0" w:line="259" w:lineRule="auto"/>
        <w:ind w:left="360" w:firstLine="720"/>
        <w:jc w:val="both"/>
        <w:divId w:val="326133092"/>
        <w:rPr>
          <w:sz w:val="20"/>
          <w:szCs w:val="20"/>
        </w:rPr>
      </w:pPr>
      <w:r>
        <w:rPr>
          <w:sz w:val="20"/>
          <w:szCs w:val="20"/>
        </w:rPr>
        <w:t>Stock options vest over</w:t>
      </w:r>
      <w:r>
        <w:rPr>
          <w:sz w:val="20"/>
          <w:szCs w:val="20"/>
        </w:rPr>
        <w:t xml:space="preserve"> </w:t>
      </w:r>
      <w:r>
        <w:rPr>
          <w:sz w:val="20"/>
          <w:szCs w:val="20"/>
        </w:rPr>
        <w:t>3</w:t>
      </w:r>
      <w:r>
        <w:rPr>
          <w:sz w:val="20"/>
          <w:szCs w:val="20"/>
        </w:rPr>
        <w:t xml:space="preserve"> to</w:t>
      </w:r>
      <w:r>
        <w:rPr>
          <w:sz w:val="20"/>
          <w:szCs w:val="20"/>
        </w:rPr>
        <w:t xml:space="preserve"> </w:t>
      </w:r>
      <w:r>
        <w:rPr>
          <w:sz w:val="20"/>
          <w:szCs w:val="20"/>
        </w:rPr>
        <w:t>5</w:t>
      </w:r>
      <w:r>
        <w:rPr>
          <w:sz w:val="20"/>
          <w:szCs w:val="20"/>
        </w:rPr>
        <w:t xml:space="preserve"> </w:t>
      </w:r>
      <w:r>
        <w:rPr>
          <w:sz w:val="20"/>
          <w:szCs w:val="20"/>
        </w:rPr>
        <w:t>years, expire</w:t>
      </w:r>
      <w:r>
        <w:rPr>
          <w:sz w:val="20"/>
          <w:szCs w:val="20"/>
        </w:rPr>
        <w:t xml:space="preserve"> </w:t>
      </w:r>
      <w:r>
        <w:rPr>
          <w:sz w:val="20"/>
          <w:szCs w:val="20"/>
        </w:rPr>
        <w:t>ten year</w:t>
      </w:r>
      <w:r>
        <w:rPr>
          <w:sz w:val="20"/>
          <w:szCs w:val="20"/>
        </w:rPr>
        <w:t>s</w:t>
      </w:r>
      <w:r>
        <w:rPr>
          <w:sz w:val="20"/>
          <w:szCs w:val="20"/>
        </w:rPr>
        <w:t xml:space="preserve"> after the grant date, and the exercise price is equal to the closing trading price of our common shares on the grant date. Employees can</w:t>
      </w:r>
      <w:r>
        <w:rPr>
          <w:sz w:val="20"/>
          <w:szCs w:val="20"/>
        </w:rPr>
        <w:t>not require the Company to settle their award in cash. We use the Black-Scholes option valuation model to estimate the fair value of our stock options.</w:t>
      </w:r>
      <w:r>
        <w:rPr>
          <w:sz w:val="20"/>
          <w:szCs w:val="20"/>
        </w:rPr>
        <w:t xml:space="preserve"> </w:t>
      </w:r>
    </w:p>
    <w:p w:rsidR="00000000" w:rsidRDefault="00CD39EC">
      <w:pPr>
        <w:pStyle w:val="a3"/>
        <w:spacing w:before="0" w:beforeAutospacing="0" w:after="0" w:afterAutospacing="0" w:line="259" w:lineRule="auto"/>
        <w:ind w:left="360" w:firstLine="720"/>
        <w:jc w:val="both"/>
        <w:divId w:val="326133092"/>
        <w:rPr>
          <w:sz w:val="20"/>
          <w:szCs w:val="20"/>
        </w:rPr>
      </w:pPr>
      <w:r>
        <w:rPr>
          <w:sz w:val="20"/>
          <w:szCs w:val="20"/>
        </w:rPr>
        <w:t>Outstanding stock option grants are included on a one-for-one basis in our diluted weighted average sha</w:t>
      </w:r>
      <w:r>
        <w:rPr>
          <w:sz w:val="20"/>
          <w:szCs w:val="20"/>
        </w:rPr>
        <w:t>res, to the extent dilutive, after applying the treasury stock method (based upon the average common share price during the period) to assumed exercise proceeds and measured but unrecognized compensation</w:t>
      </w:r>
      <w:r>
        <w:rPr>
          <w:sz w:val="20"/>
          <w:szCs w:val="20"/>
        </w:rPr>
        <w:t>.</w:t>
      </w:r>
    </w:p>
    <w:p w:rsidR="00000000" w:rsidRDefault="00CD39EC">
      <w:pPr>
        <w:pStyle w:val="a3"/>
        <w:spacing w:before="0" w:beforeAutospacing="0" w:after="0" w:afterAutospacing="0" w:line="259" w:lineRule="auto"/>
        <w:ind w:left="360" w:firstLine="720"/>
        <w:jc w:val="both"/>
        <w:divId w:val="326133092"/>
        <w:rPr>
          <w:sz w:val="20"/>
          <w:szCs w:val="20"/>
        </w:rPr>
      </w:pPr>
      <w:r>
        <w:rPr>
          <w:sz w:val="20"/>
          <w:szCs w:val="20"/>
        </w:rPr>
        <w:t>For the three months ended March 31, 2020 and 2019,</w:t>
      </w:r>
      <w:r>
        <w:rPr>
          <w:sz w:val="20"/>
          <w:szCs w:val="20"/>
        </w:rPr>
        <w:t xml:space="preserve"> we recorded </w:t>
      </w:r>
      <w:r>
        <w:rPr>
          <w:sz w:val="20"/>
          <w:szCs w:val="20"/>
        </w:rPr>
        <w:t>$</w:t>
      </w:r>
      <w:r>
        <w:rPr>
          <w:sz w:val="20"/>
          <w:szCs w:val="20"/>
        </w:rPr>
        <w:t>0.</w:t>
      </w:r>
      <w:r>
        <w:rPr>
          <w:sz w:val="20"/>
          <w:szCs w:val="20"/>
        </w:rPr>
        <w:t>9</w:t>
      </w:r>
      <w:r>
        <w:rPr>
          <w:sz w:val="20"/>
          <w:szCs w:val="20"/>
        </w:rPr>
        <w:t xml:space="preserve"> million and </w:t>
      </w:r>
      <w:r>
        <w:rPr>
          <w:sz w:val="20"/>
          <w:szCs w:val="20"/>
        </w:rPr>
        <w:t>$</w:t>
      </w:r>
      <w:r>
        <w:rPr>
          <w:sz w:val="20"/>
          <w:szCs w:val="20"/>
        </w:rPr>
        <w:t>0.</w:t>
      </w:r>
      <w:r>
        <w:rPr>
          <w:sz w:val="20"/>
          <w:szCs w:val="20"/>
        </w:rPr>
        <w:t>8</w:t>
      </w:r>
      <w:r>
        <w:rPr>
          <w:sz w:val="20"/>
          <w:szCs w:val="20"/>
        </w:rPr>
        <w:t xml:space="preserve"> million, respectively, in compensation expense related to stock options.</w:t>
      </w:r>
      <w:r>
        <w:rPr>
          <w:sz w:val="20"/>
          <w:szCs w:val="20"/>
        </w:rPr>
        <w:t xml:space="preserve"> </w:t>
      </w:r>
    </w:p>
    <w:p w:rsidR="00000000" w:rsidRDefault="00CD39EC">
      <w:pPr>
        <w:pStyle w:val="a3"/>
        <w:spacing w:before="0" w:beforeAutospacing="0" w:after="0" w:afterAutospacing="0" w:line="259" w:lineRule="auto"/>
        <w:ind w:left="360" w:firstLine="720"/>
        <w:jc w:val="both"/>
        <w:divId w:val="326133092"/>
        <w:rPr>
          <w:sz w:val="20"/>
          <w:szCs w:val="20"/>
        </w:rPr>
      </w:pPr>
      <w:r>
        <w:rPr>
          <w:sz w:val="20"/>
          <w:szCs w:val="20"/>
        </w:rPr>
        <w:t>During the three months ended March 31, 2020,</w:t>
      </w:r>
      <w:r>
        <w:rPr>
          <w:sz w:val="20"/>
          <w:szCs w:val="20"/>
        </w:rPr>
        <w:t xml:space="preserve"> </w:t>
      </w:r>
      <w:r>
        <w:rPr>
          <w:sz w:val="20"/>
          <w:szCs w:val="20"/>
        </w:rPr>
        <w:t>770,00</w:t>
      </w:r>
      <w:r>
        <w:rPr>
          <w:sz w:val="20"/>
          <w:szCs w:val="20"/>
        </w:rPr>
        <w:t>0</w:t>
      </w:r>
      <w:r>
        <w:rPr>
          <w:sz w:val="20"/>
          <w:szCs w:val="20"/>
        </w:rPr>
        <w:t xml:space="preserve"> stock options were granted,</w:t>
      </w:r>
      <w:r>
        <w:rPr>
          <w:sz w:val="20"/>
          <w:szCs w:val="20"/>
        </w:rPr>
        <w:t xml:space="preserve"> </w:t>
      </w:r>
      <w:r>
        <w:rPr>
          <w:sz w:val="20"/>
          <w:szCs w:val="20"/>
        </w:rPr>
        <w:t>8,00</w:t>
      </w:r>
      <w:r>
        <w:rPr>
          <w:sz w:val="20"/>
          <w:szCs w:val="20"/>
        </w:rPr>
        <w:t>0</w:t>
      </w:r>
      <w:r>
        <w:rPr>
          <w:sz w:val="20"/>
          <w:szCs w:val="20"/>
        </w:rPr>
        <w:t xml:space="preserve"> options were exercised and</w:t>
      </w:r>
      <w:r>
        <w:rPr>
          <w:sz w:val="20"/>
          <w:szCs w:val="20"/>
        </w:rPr>
        <w:t xml:space="preserve"> </w:t>
      </w:r>
      <w:r>
        <w:rPr>
          <w:sz w:val="20"/>
          <w:szCs w:val="20"/>
        </w:rPr>
        <w:t>12,00</w:t>
      </w:r>
      <w:r>
        <w:rPr>
          <w:sz w:val="20"/>
          <w:szCs w:val="20"/>
        </w:rPr>
        <w:t>0</w:t>
      </w:r>
      <w:r>
        <w:rPr>
          <w:sz w:val="20"/>
          <w:szCs w:val="20"/>
        </w:rPr>
        <w:t xml:space="preserve"> options were forfeited. A</w:t>
      </w:r>
      <w:r>
        <w:rPr>
          <w:sz w:val="20"/>
          <w:szCs w:val="20"/>
        </w:rPr>
        <w:t xml:space="preserve"> total of</w:t>
      </w:r>
      <w:r>
        <w:rPr>
          <w:sz w:val="20"/>
          <w:szCs w:val="20"/>
        </w:rPr>
        <w:t xml:space="preserve"> </w:t>
      </w:r>
      <w:r>
        <w:rPr>
          <w:sz w:val="20"/>
          <w:szCs w:val="20"/>
        </w:rPr>
        <w:t>3,089,66</w:t>
      </w:r>
      <w:r>
        <w:rPr>
          <w:sz w:val="20"/>
          <w:szCs w:val="20"/>
        </w:rPr>
        <w:t>7</w:t>
      </w:r>
      <w:r>
        <w:rPr>
          <w:sz w:val="20"/>
          <w:szCs w:val="20"/>
        </w:rPr>
        <w:t xml:space="preserve"> stock options were outstanding at March 31, 2020, </w:t>
      </w:r>
      <w:r>
        <w:rPr>
          <w:sz w:val="20"/>
          <w:szCs w:val="20"/>
        </w:rPr>
        <w:t>(</w:t>
      </w:r>
      <w:r>
        <w:rPr>
          <w:sz w:val="20"/>
          <w:szCs w:val="20"/>
        </w:rPr>
        <w:t>2,339,66</w:t>
      </w:r>
      <w:r>
        <w:rPr>
          <w:sz w:val="20"/>
          <w:szCs w:val="20"/>
        </w:rPr>
        <w:t>7</w:t>
      </w:r>
      <w:r>
        <w:rPr>
          <w:sz w:val="20"/>
          <w:szCs w:val="20"/>
        </w:rPr>
        <w:t xml:space="preserve"> at December 31, 2019) and have an average exercise price of </w:t>
      </w:r>
      <w:r>
        <w:rPr>
          <w:sz w:val="20"/>
          <w:szCs w:val="20"/>
        </w:rPr>
        <w:t>$</w:t>
      </w:r>
      <w:r>
        <w:rPr>
          <w:sz w:val="20"/>
          <w:szCs w:val="20"/>
        </w:rPr>
        <w:t>210.5</w:t>
      </w:r>
      <w:r>
        <w:rPr>
          <w:sz w:val="20"/>
          <w:szCs w:val="20"/>
        </w:rPr>
        <w:t>8</w:t>
      </w:r>
      <w:r>
        <w:rPr>
          <w:sz w:val="20"/>
          <w:szCs w:val="20"/>
        </w:rPr>
        <w:t>.</w:t>
      </w:r>
    </w:p>
    <w:p w:rsidR="00000000" w:rsidRDefault="00CD39EC">
      <w:pPr>
        <w:pStyle w:val="a3"/>
        <w:spacing w:before="0" w:beforeAutospacing="0" w:after="0" w:afterAutospacing="0" w:line="259" w:lineRule="auto"/>
        <w:ind w:left="1080"/>
        <w:divId w:val="326133092"/>
        <w:rPr>
          <w:sz w:val="20"/>
          <w:szCs w:val="20"/>
        </w:rPr>
      </w:pPr>
      <w:r>
        <w:rPr>
          <w:sz w:val="20"/>
          <w:szCs w:val="20"/>
          <w:u w:val="single"/>
        </w:rPr>
        <w:t>Restricted Share Unit</w:t>
      </w:r>
      <w:r>
        <w:rPr>
          <w:sz w:val="20"/>
          <w:szCs w:val="20"/>
          <w:u w:val="single"/>
        </w:rPr>
        <w:t>s</w:t>
      </w:r>
    </w:p>
    <w:p w:rsidR="00000000" w:rsidRDefault="00CD39EC">
      <w:pPr>
        <w:pStyle w:val="a3"/>
        <w:spacing w:before="0" w:beforeAutospacing="0" w:after="0" w:afterAutospacing="0" w:line="259" w:lineRule="auto"/>
        <w:ind w:left="360" w:firstLine="720"/>
        <w:jc w:val="both"/>
        <w:divId w:val="326133092"/>
        <w:rPr>
          <w:sz w:val="20"/>
          <w:szCs w:val="20"/>
        </w:rPr>
      </w:pPr>
      <w:r>
        <w:rPr>
          <w:sz w:val="20"/>
          <w:szCs w:val="20"/>
        </w:rPr>
        <w:t>RSUs generally vest over</w:t>
      </w:r>
      <w:r>
        <w:rPr>
          <w:sz w:val="20"/>
          <w:szCs w:val="20"/>
        </w:rPr>
        <w:t xml:space="preserve"> </w:t>
      </w:r>
      <w:r>
        <w:rPr>
          <w:sz w:val="20"/>
          <w:szCs w:val="20"/>
        </w:rPr>
        <w:t>5</w:t>
      </w:r>
      <w:r>
        <w:rPr>
          <w:sz w:val="20"/>
          <w:szCs w:val="20"/>
        </w:rPr>
        <w:t xml:space="preserve"> to</w:t>
      </w:r>
      <w:r>
        <w:rPr>
          <w:sz w:val="20"/>
          <w:szCs w:val="20"/>
        </w:rPr>
        <w:t xml:space="preserve"> </w:t>
      </w:r>
      <w:r>
        <w:rPr>
          <w:sz w:val="20"/>
          <w:szCs w:val="20"/>
        </w:rPr>
        <w:t>8</w:t>
      </w:r>
      <w:r>
        <w:rPr>
          <w:sz w:val="20"/>
          <w:szCs w:val="20"/>
        </w:rPr>
        <w:t xml:space="preserve"> </w:t>
      </w:r>
      <w:r>
        <w:rPr>
          <w:sz w:val="20"/>
          <w:szCs w:val="20"/>
        </w:rPr>
        <w:t>years from the grant date. The grantee receives div</w:t>
      </w:r>
      <w:r>
        <w:rPr>
          <w:sz w:val="20"/>
          <w:szCs w:val="20"/>
        </w:rPr>
        <w:t>idends for each outstanding RSU equal to the per-share dividends received by our common shareholders. We expense any dividends previously paid upon forfeiture of the related RSU. Upon vesting, the grantee receives common shares equal to the number of veste</w:t>
      </w:r>
      <w:r>
        <w:rPr>
          <w:sz w:val="20"/>
          <w:szCs w:val="20"/>
        </w:rPr>
        <w:t>d RSUs, less common shares withheld in exchange for tax deposits made by the Company to satisfy the grantee’s statutory tax liabilities arising from the vesting.</w:t>
      </w:r>
      <w:r>
        <w:rPr>
          <w:sz w:val="20"/>
          <w:szCs w:val="20"/>
        </w:rPr>
        <w:t xml:space="preserve"> </w:t>
      </w:r>
    </w:p>
    <w:p w:rsidR="00000000" w:rsidRDefault="00CD39EC">
      <w:pPr>
        <w:pStyle w:val="a3"/>
        <w:spacing w:before="0" w:beforeAutospacing="0" w:after="0" w:afterAutospacing="0" w:line="259" w:lineRule="auto"/>
        <w:ind w:left="360" w:firstLine="720"/>
        <w:jc w:val="both"/>
        <w:divId w:val="326133092"/>
        <w:rPr>
          <w:sz w:val="20"/>
          <w:szCs w:val="20"/>
        </w:rPr>
      </w:pPr>
      <w:r>
        <w:rPr>
          <w:sz w:val="20"/>
          <w:szCs w:val="20"/>
        </w:rPr>
        <w:t>The fair value of our RSUs is determined based upon the applicable closing trading price of o</w:t>
      </w:r>
      <w:r>
        <w:rPr>
          <w:sz w:val="20"/>
          <w:szCs w:val="20"/>
        </w:rPr>
        <w:t>ur common shares.</w:t>
      </w:r>
      <w:r>
        <w:rPr>
          <w:sz w:val="20"/>
          <w:szCs w:val="20"/>
        </w:rPr>
        <w:t xml:space="preserve"> </w:t>
      </w:r>
    </w:p>
    <w:p w:rsidR="00000000" w:rsidRDefault="00CD39EC">
      <w:pPr>
        <w:pStyle w:val="a3"/>
        <w:spacing w:before="0" w:beforeAutospacing="0" w:after="0" w:afterAutospacing="0" w:line="259" w:lineRule="auto"/>
        <w:ind w:left="360" w:firstLine="720"/>
        <w:jc w:val="both"/>
        <w:divId w:val="326133092"/>
        <w:rPr>
          <w:sz w:val="20"/>
          <w:szCs w:val="20"/>
        </w:rPr>
      </w:pPr>
      <w:r>
        <w:rPr>
          <w:sz w:val="20"/>
          <w:szCs w:val="20"/>
        </w:rPr>
        <w:t>During the three months ended March 31, 2020,</w:t>
      </w:r>
      <w:r>
        <w:rPr>
          <w:sz w:val="20"/>
          <w:szCs w:val="20"/>
        </w:rPr>
        <w:t xml:space="preserve"> </w:t>
      </w:r>
      <w:r>
        <w:rPr>
          <w:sz w:val="20"/>
          <w:szCs w:val="20"/>
        </w:rPr>
        <w:t>25,46</w:t>
      </w:r>
      <w:r>
        <w:rPr>
          <w:sz w:val="20"/>
          <w:szCs w:val="20"/>
        </w:rPr>
        <w:t>0</w:t>
      </w:r>
      <w:r>
        <w:rPr>
          <w:sz w:val="20"/>
          <w:szCs w:val="20"/>
        </w:rPr>
        <w:t xml:space="preserve"> RSUs were granted,</w:t>
      </w:r>
      <w:r>
        <w:rPr>
          <w:sz w:val="20"/>
          <w:szCs w:val="20"/>
        </w:rPr>
        <w:t xml:space="preserve"> </w:t>
      </w:r>
      <w:r>
        <w:rPr>
          <w:sz w:val="20"/>
          <w:szCs w:val="20"/>
        </w:rPr>
        <w:t>12,09</w:t>
      </w:r>
      <w:r>
        <w:rPr>
          <w:sz w:val="20"/>
          <w:szCs w:val="20"/>
        </w:rPr>
        <w:t>5</w:t>
      </w:r>
      <w:r>
        <w:rPr>
          <w:sz w:val="20"/>
          <w:szCs w:val="20"/>
        </w:rPr>
        <w:t xml:space="preserve"> RSUs were forfeited and</w:t>
      </w:r>
      <w:r>
        <w:rPr>
          <w:sz w:val="20"/>
          <w:szCs w:val="20"/>
        </w:rPr>
        <w:t xml:space="preserve"> </w:t>
      </w:r>
      <w:r>
        <w:rPr>
          <w:sz w:val="20"/>
          <w:szCs w:val="20"/>
        </w:rPr>
        <w:t>74,08</w:t>
      </w:r>
      <w:r>
        <w:rPr>
          <w:sz w:val="20"/>
          <w:szCs w:val="20"/>
        </w:rPr>
        <w:t>9</w:t>
      </w:r>
      <w:r>
        <w:rPr>
          <w:sz w:val="20"/>
          <w:szCs w:val="20"/>
        </w:rPr>
        <w:t xml:space="preserve"> RSUs vested. This vesting resulted in the issuance of</w:t>
      </w:r>
      <w:r>
        <w:rPr>
          <w:sz w:val="20"/>
          <w:szCs w:val="20"/>
        </w:rPr>
        <w:t xml:space="preserve"> </w:t>
      </w:r>
      <w:r>
        <w:rPr>
          <w:sz w:val="20"/>
          <w:szCs w:val="20"/>
        </w:rPr>
        <w:t>48,40</w:t>
      </w:r>
      <w:r>
        <w:rPr>
          <w:sz w:val="20"/>
          <w:szCs w:val="20"/>
        </w:rPr>
        <w:t>7</w:t>
      </w:r>
      <w:r>
        <w:rPr>
          <w:sz w:val="20"/>
          <w:szCs w:val="20"/>
        </w:rPr>
        <w:t xml:space="preserve"> common shares. In addition, tax deposits totaling </w:t>
      </w:r>
      <w:r>
        <w:rPr>
          <w:sz w:val="20"/>
          <w:szCs w:val="20"/>
        </w:rPr>
        <w:t>$</w:t>
      </w:r>
      <w:r>
        <w:rPr>
          <w:sz w:val="20"/>
          <w:szCs w:val="20"/>
        </w:rPr>
        <w:t>8.</w:t>
      </w:r>
      <w:r>
        <w:rPr>
          <w:sz w:val="20"/>
          <w:szCs w:val="20"/>
        </w:rPr>
        <w:t>5</w:t>
      </w:r>
      <w:r>
        <w:rPr>
          <w:sz w:val="20"/>
          <w:szCs w:val="20"/>
        </w:rPr>
        <w:t xml:space="preserve"> million (</w:t>
      </w:r>
      <w:r>
        <w:rPr>
          <w:sz w:val="20"/>
          <w:szCs w:val="20"/>
        </w:rPr>
        <w:t>$</w:t>
      </w:r>
      <w:r>
        <w:rPr>
          <w:sz w:val="20"/>
          <w:szCs w:val="20"/>
        </w:rPr>
        <w:t>9</w:t>
      </w:r>
      <w:r>
        <w:rPr>
          <w:sz w:val="20"/>
          <w:szCs w:val="20"/>
        </w:rPr>
        <w:t>.</w:t>
      </w:r>
      <w:r>
        <w:rPr>
          <w:sz w:val="20"/>
          <w:szCs w:val="20"/>
        </w:rPr>
        <w:t>8</w:t>
      </w:r>
      <w:r>
        <w:rPr>
          <w:sz w:val="20"/>
          <w:szCs w:val="20"/>
        </w:rPr>
        <w:t xml:space="preserve"> million for the same period in 2019) were made on behalf of employees in exchange for</w:t>
      </w:r>
      <w:r>
        <w:rPr>
          <w:sz w:val="20"/>
          <w:szCs w:val="20"/>
        </w:rPr>
        <w:t xml:space="preserve"> </w:t>
      </w:r>
      <w:r>
        <w:rPr>
          <w:sz w:val="20"/>
          <w:szCs w:val="20"/>
        </w:rPr>
        <w:t>25,68</w:t>
      </w:r>
      <w:r>
        <w:rPr>
          <w:sz w:val="20"/>
          <w:szCs w:val="20"/>
        </w:rPr>
        <w:t>2</w:t>
      </w:r>
      <w:r>
        <w:rPr>
          <w:sz w:val="20"/>
          <w:szCs w:val="20"/>
        </w:rPr>
        <w:t xml:space="preserve"> common shares withheld upon vesting. A total of</w:t>
      </w:r>
      <w:r>
        <w:rPr>
          <w:sz w:val="20"/>
          <w:szCs w:val="20"/>
        </w:rPr>
        <w:t xml:space="preserve"> </w:t>
      </w:r>
      <w:r>
        <w:rPr>
          <w:sz w:val="20"/>
          <w:szCs w:val="20"/>
        </w:rPr>
        <w:t>558,42</w:t>
      </w:r>
      <w:r>
        <w:rPr>
          <w:sz w:val="20"/>
          <w:szCs w:val="20"/>
        </w:rPr>
        <w:t>6</w:t>
      </w:r>
      <w:r>
        <w:rPr>
          <w:sz w:val="20"/>
          <w:szCs w:val="20"/>
        </w:rPr>
        <w:t xml:space="preserve"> RSUs were outstanding at March 31, 2020 </w:t>
      </w:r>
      <w:r>
        <w:rPr>
          <w:sz w:val="20"/>
          <w:szCs w:val="20"/>
        </w:rPr>
        <w:t>(</w:t>
      </w:r>
      <w:r>
        <w:rPr>
          <w:sz w:val="20"/>
          <w:szCs w:val="20"/>
        </w:rPr>
        <w:t>619,15</w:t>
      </w:r>
      <w:r>
        <w:rPr>
          <w:sz w:val="20"/>
          <w:szCs w:val="20"/>
        </w:rPr>
        <w:t>0</w:t>
      </w:r>
      <w:r>
        <w:rPr>
          <w:sz w:val="20"/>
          <w:szCs w:val="20"/>
        </w:rPr>
        <w:t xml:space="preserve"> at December 31, 2019).</w:t>
      </w:r>
      <w:r>
        <w:rPr>
          <w:sz w:val="20"/>
          <w:szCs w:val="20"/>
        </w:rPr>
        <w:t xml:space="preserve"> </w:t>
      </w:r>
    </w:p>
    <w:p w:rsidR="00000000" w:rsidRDefault="00CD39EC">
      <w:pPr>
        <w:pStyle w:val="a3"/>
        <w:spacing w:before="0" w:beforeAutospacing="0" w:after="0" w:afterAutospacing="0" w:line="259" w:lineRule="auto"/>
        <w:ind w:left="360" w:firstLine="720"/>
        <w:jc w:val="both"/>
        <w:divId w:val="326133092"/>
        <w:rPr>
          <w:sz w:val="20"/>
          <w:szCs w:val="20"/>
        </w:rPr>
      </w:pPr>
      <w:r>
        <w:rPr>
          <w:sz w:val="20"/>
          <w:szCs w:val="20"/>
        </w:rPr>
        <w:t xml:space="preserve">A total of </w:t>
      </w:r>
      <w:r>
        <w:rPr>
          <w:sz w:val="20"/>
          <w:szCs w:val="20"/>
        </w:rPr>
        <w:t>$</w:t>
      </w:r>
      <w:r>
        <w:rPr>
          <w:sz w:val="20"/>
          <w:szCs w:val="20"/>
        </w:rPr>
        <w:t>5.</w:t>
      </w:r>
      <w:r>
        <w:rPr>
          <w:sz w:val="20"/>
          <w:szCs w:val="20"/>
        </w:rPr>
        <w:t>7</w:t>
      </w:r>
      <w:r>
        <w:rPr>
          <w:sz w:val="20"/>
          <w:szCs w:val="20"/>
        </w:rPr>
        <w:t xml:space="preserve"> million and </w:t>
      </w:r>
      <w:r>
        <w:rPr>
          <w:sz w:val="20"/>
          <w:szCs w:val="20"/>
        </w:rPr>
        <w:t>$</w:t>
      </w:r>
      <w:r>
        <w:rPr>
          <w:sz w:val="20"/>
          <w:szCs w:val="20"/>
        </w:rPr>
        <w:t>6.</w:t>
      </w:r>
      <w:r>
        <w:rPr>
          <w:sz w:val="20"/>
          <w:szCs w:val="20"/>
        </w:rPr>
        <w:t>8</w:t>
      </w:r>
      <w:r>
        <w:rPr>
          <w:sz w:val="20"/>
          <w:szCs w:val="20"/>
        </w:rPr>
        <w:t xml:space="preserve"> million in RSU expense was recorded for the three months ended March 31, 2020 and, 2019, respectively, which includes approximately </w:t>
      </w:r>
      <w:r>
        <w:rPr>
          <w:sz w:val="20"/>
          <w:szCs w:val="20"/>
        </w:rPr>
        <w:t>$</w:t>
      </w:r>
      <w:r>
        <w:rPr>
          <w:sz w:val="20"/>
          <w:szCs w:val="20"/>
        </w:rPr>
        <w:t>1.</w:t>
      </w:r>
      <w:r>
        <w:rPr>
          <w:sz w:val="20"/>
          <w:szCs w:val="20"/>
        </w:rPr>
        <w:t>1</w:t>
      </w:r>
      <w:r>
        <w:rPr>
          <w:sz w:val="20"/>
          <w:szCs w:val="20"/>
        </w:rPr>
        <w:t xml:space="preserve"> million and </w:t>
      </w:r>
      <w:r>
        <w:rPr>
          <w:sz w:val="20"/>
          <w:szCs w:val="20"/>
        </w:rPr>
        <w:t>$</w:t>
      </w:r>
      <w:r>
        <w:rPr>
          <w:sz w:val="20"/>
          <w:szCs w:val="20"/>
        </w:rPr>
        <w:t>1.</w:t>
      </w:r>
      <w:r>
        <w:rPr>
          <w:sz w:val="20"/>
          <w:szCs w:val="20"/>
        </w:rPr>
        <w:t>0</w:t>
      </w:r>
      <w:r>
        <w:rPr>
          <w:sz w:val="20"/>
          <w:szCs w:val="20"/>
        </w:rPr>
        <w:t xml:space="preserve"> million, respectively in employer taxes incurred upon vesting</w:t>
      </w:r>
      <w:r>
        <w:rPr>
          <w:sz w:val="20"/>
          <w:szCs w:val="20"/>
        </w:rPr>
        <w:t>.</w:t>
      </w:r>
    </w:p>
    <w:p w:rsidR="00000000" w:rsidRDefault="00CD39EC">
      <w:pPr>
        <w:pStyle w:val="a3"/>
        <w:spacing w:before="0" w:beforeAutospacing="0" w:after="0" w:afterAutospacing="0" w:line="259" w:lineRule="auto"/>
        <w:ind w:left="360" w:hanging="360"/>
        <w:jc w:val="both"/>
        <w:divId w:val="326133092"/>
        <w:rPr>
          <w:sz w:val="20"/>
          <w:szCs w:val="20"/>
        </w:rPr>
      </w:pPr>
      <w:r>
        <w:rPr>
          <w:sz w:val="20"/>
          <w:szCs w:val="20"/>
        </w:rPr>
        <w:t>11</w:t>
      </w:r>
      <w:r>
        <w:rPr>
          <w:sz w:val="20"/>
          <w:szCs w:val="20"/>
        </w:rPr>
        <w:t>.</w:t>
      </w:r>
      <w:r>
        <w:rPr>
          <w:sz w:val="20"/>
          <w:szCs w:val="20"/>
          <w:u w:val="single"/>
        </w:rPr>
        <w:t>Segment Informatio</w:t>
      </w:r>
      <w:r>
        <w:rPr>
          <w:sz w:val="20"/>
          <w:szCs w:val="20"/>
          <w:u w:val="single"/>
        </w:rPr>
        <w:t>n</w:t>
      </w:r>
    </w:p>
    <w:p w:rsidR="00000000" w:rsidRDefault="00CD39EC">
      <w:pPr>
        <w:pStyle w:val="a3"/>
        <w:spacing w:before="0" w:beforeAutospacing="0" w:after="0" w:afterAutospacing="0" w:line="259" w:lineRule="auto"/>
        <w:ind w:left="360" w:firstLine="720"/>
        <w:jc w:val="both"/>
        <w:divId w:val="326133092"/>
        <w:rPr>
          <w:sz w:val="20"/>
          <w:szCs w:val="20"/>
        </w:rPr>
      </w:pPr>
      <w:r>
        <w:rPr>
          <w:sz w:val="20"/>
          <w:szCs w:val="20"/>
        </w:rPr>
        <w:t>Our reportable</w:t>
      </w:r>
      <w:r>
        <w:rPr>
          <w:sz w:val="20"/>
          <w:szCs w:val="20"/>
        </w:rPr>
        <w:t xml:space="preserve"> segments reflect the significant components of our operations where discrete financial information is evaluated separately by our chief operating decision maker (“CODM”). We organize our segments based primarily upon the nature of the underlying products </w:t>
      </w:r>
      <w:r>
        <w:rPr>
          <w:sz w:val="20"/>
          <w:szCs w:val="20"/>
        </w:rPr>
        <w:t xml:space="preserve">and services, as well as the drivers of profitability growth. The net income for each reportable segment included in the tables below are in conformity with GAAP and our significant accounting policies as denoted in Note 2. The amounts not attributable to </w:t>
      </w:r>
      <w:r>
        <w:rPr>
          <w:sz w:val="20"/>
          <w:szCs w:val="20"/>
        </w:rPr>
        <w:t>reportable segments are aggregated under “other items not allocated to segments.”</w:t>
      </w:r>
      <w:r>
        <w:rPr>
          <w:sz w:val="20"/>
          <w:szCs w:val="20"/>
        </w:rPr>
        <w:t xml:space="preserve"> </w:t>
      </w:r>
    </w:p>
    <w:p w:rsidR="00000000" w:rsidRDefault="00CD39EC">
      <w:pPr>
        <w:pStyle w:val="a3"/>
        <w:spacing w:before="0" w:beforeAutospacing="0" w:after="0" w:afterAutospacing="0" w:line="259" w:lineRule="auto"/>
        <w:jc w:val="center"/>
        <w:divId w:val="1142387916"/>
        <w:rPr>
          <w:sz w:val="20"/>
          <w:szCs w:val="20"/>
        </w:rPr>
      </w:pPr>
      <w:r>
        <w:rPr>
          <w:rStyle w:val="ctheaderfooterpage"/>
          <w:sz w:val="20"/>
          <w:szCs w:val="20"/>
        </w:rPr>
        <w:t>2</w:t>
      </w:r>
      <w:r>
        <w:rPr>
          <w:rStyle w:val="ctheaderfooterpage"/>
          <w:sz w:val="20"/>
          <w:szCs w:val="20"/>
        </w:rPr>
        <w:t>2</w:t>
      </w:r>
    </w:p>
    <w:p w:rsidR="00000000" w:rsidRDefault="00CD39EC">
      <w:pPr>
        <w:spacing w:before="360" w:after="360"/>
        <w:divId w:val="818807477"/>
        <w:rPr>
          <w:rFonts w:eastAsia="Times New Roman"/>
        </w:rPr>
      </w:pPr>
      <w:r>
        <w:rPr>
          <w:rFonts w:eastAsia="Times New Roman"/>
        </w:rPr>
        <w:pict>
          <v:rect id="_x0000_i1049" style="width:0;height:1.5pt" o:hralign="center" o:hrstd="t" o:hr="t" fillcolor="#a0a0a0" stroked="f"/>
        </w:pict>
      </w:r>
    </w:p>
    <w:p w:rsidR="00000000" w:rsidRDefault="00CD39EC">
      <w:pPr>
        <w:pStyle w:val="a3"/>
        <w:spacing w:before="0" w:beforeAutospacing="0" w:after="0" w:afterAutospacing="0" w:line="259" w:lineRule="auto"/>
        <w:jc w:val="center"/>
        <w:divId w:val="1405759416"/>
        <w:rPr>
          <w:sz w:val="20"/>
          <w:szCs w:val="20"/>
        </w:rPr>
      </w:pPr>
      <w:r>
        <w:rPr>
          <w:b/>
          <w:bCs/>
          <w:sz w:val="20"/>
          <w:szCs w:val="20"/>
        </w:rPr>
        <w:t>PUBLIC STORAG</w:t>
      </w:r>
      <w:r>
        <w:rPr>
          <w:b/>
          <w:bCs/>
          <w:sz w:val="20"/>
          <w:szCs w:val="20"/>
        </w:rPr>
        <w:t>E</w:t>
      </w:r>
    </w:p>
    <w:p w:rsidR="00000000" w:rsidRDefault="00CD39EC">
      <w:pPr>
        <w:pStyle w:val="a3"/>
        <w:spacing w:before="0" w:beforeAutospacing="0" w:after="0" w:afterAutospacing="0" w:line="259" w:lineRule="auto"/>
        <w:jc w:val="center"/>
        <w:divId w:val="1405759416"/>
        <w:rPr>
          <w:sz w:val="20"/>
          <w:szCs w:val="20"/>
        </w:rPr>
      </w:pPr>
      <w:r>
        <w:rPr>
          <w:b/>
          <w:bCs/>
          <w:sz w:val="20"/>
          <w:szCs w:val="20"/>
        </w:rPr>
        <w:t>NOTES TO FINANCIAL STATEMENT</w:t>
      </w:r>
      <w:r>
        <w:rPr>
          <w:b/>
          <w:bCs/>
          <w:sz w:val="20"/>
          <w:szCs w:val="20"/>
        </w:rPr>
        <w:t>S</w:t>
      </w:r>
    </w:p>
    <w:p w:rsidR="00000000" w:rsidRDefault="00CD39EC">
      <w:pPr>
        <w:pStyle w:val="a3"/>
        <w:spacing w:before="0" w:beforeAutospacing="0" w:after="0" w:afterAutospacing="0" w:line="259" w:lineRule="auto"/>
        <w:jc w:val="center"/>
        <w:divId w:val="1405759416"/>
        <w:rPr>
          <w:sz w:val="20"/>
          <w:szCs w:val="20"/>
        </w:rPr>
      </w:pPr>
      <w:r>
        <w:rPr>
          <w:b/>
          <w:bCs/>
          <w:sz w:val="20"/>
          <w:szCs w:val="20"/>
        </w:rPr>
        <w:t>March 31, 202</w:t>
      </w:r>
      <w:r>
        <w:rPr>
          <w:b/>
          <w:bCs/>
          <w:sz w:val="20"/>
          <w:szCs w:val="20"/>
        </w:rPr>
        <w:t>0</w:t>
      </w:r>
    </w:p>
    <w:p w:rsidR="00000000" w:rsidRDefault="00CD39EC">
      <w:pPr>
        <w:pStyle w:val="a3"/>
        <w:spacing w:before="0" w:beforeAutospacing="0" w:after="0" w:afterAutospacing="0" w:line="259" w:lineRule="auto"/>
        <w:jc w:val="center"/>
        <w:divId w:val="1405759416"/>
        <w:rPr>
          <w:sz w:val="20"/>
          <w:szCs w:val="20"/>
        </w:rPr>
      </w:pPr>
      <w:r>
        <w:rPr>
          <w:b/>
          <w:bCs/>
          <w:sz w:val="20"/>
          <w:szCs w:val="20"/>
        </w:rPr>
        <w:t>(Unaudited</w:t>
      </w:r>
      <w:r>
        <w:rPr>
          <w:b/>
          <w:bCs/>
          <w:sz w:val="20"/>
          <w:szCs w:val="20"/>
        </w:rPr>
        <w:t>)</w:t>
      </w:r>
    </w:p>
    <w:p w:rsidR="00000000" w:rsidRDefault="00CD39EC">
      <w:pPr>
        <w:pStyle w:val="a3"/>
        <w:spacing w:before="0" w:beforeAutospacing="0" w:after="0" w:afterAutospacing="0" w:line="259" w:lineRule="auto"/>
        <w:ind w:left="360" w:firstLine="720"/>
        <w:jc w:val="both"/>
        <w:divId w:val="1956911963"/>
        <w:rPr>
          <w:sz w:val="20"/>
          <w:szCs w:val="20"/>
        </w:rPr>
      </w:pPr>
      <w:r>
        <w:rPr>
          <w:sz w:val="20"/>
          <w:szCs w:val="20"/>
        </w:rPr>
        <w:t>Following is a description of and basis for presentation for each of our reportable segments</w:t>
      </w:r>
      <w:r>
        <w:rPr>
          <w:sz w:val="20"/>
          <w:szCs w:val="20"/>
        </w:rPr>
        <w:t>.</w:t>
      </w:r>
    </w:p>
    <w:p w:rsidR="00000000" w:rsidRDefault="00CD39EC">
      <w:pPr>
        <w:pStyle w:val="a3"/>
        <w:spacing w:before="0" w:beforeAutospacing="0" w:after="0" w:afterAutospacing="0" w:line="259" w:lineRule="auto"/>
        <w:ind w:firstLine="1080"/>
        <w:divId w:val="1956911963"/>
        <w:rPr>
          <w:sz w:val="20"/>
          <w:szCs w:val="20"/>
        </w:rPr>
      </w:pPr>
      <w:r>
        <w:rPr>
          <w:sz w:val="20"/>
          <w:szCs w:val="20"/>
          <w:u w:val="single"/>
        </w:rPr>
        <w:t>Self-Storage Operations</w:t>
      </w:r>
      <w:r>
        <w:rPr>
          <w:sz w:val="20"/>
          <w:szCs w:val="20"/>
          <w:u w:val="single"/>
        </w:rPr>
        <w:t xml:space="preserve"> </w:t>
      </w:r>
    </w:p>
    <w:p w:rsidR="00000000" w:rsidRDefault="00CD39EC">
      <w:pPr>
        <w:pStyle w:val="a3"/>
        <w:spacing w:before="0" w:beforeAutospacing="0" w:after="0" w:afterAutospacing="0" w:line="259" w:lineRule="auto"/>
        <w:ind w:left="360" w:firstLine="720"/>
        <w:jc w:val="both"/>
        <w:divId w:val="1956911963"/>
        <w:rPr>
          <w:sz w:val="20"/>
          <w:szCs w:val="20"/>
        </w:rPr>
      </w:pPr>
      <w:r>
        <w:rPr>
          <w:sz w:val="20"/>
          <w:szCs w:val="20"/>
        </w:rPr>
        <w:t>The Self-Storage Operations s</w:t>
      </w:r>
      <w:r>
        <w:rPr>
          <w:sz w:val="20"/>
          <w:szCs w:val="20"/>
        </w:rPr>
        <w:t>egment reflects the rental operations from all self-storage facilities we own. Our CODM reviews the net operating income (“NOI”) of this segment, which represents the related revenues less cost of operations (prior to depreciation expense), in assessing pe</w:t>
      </w:r>
      <w:r>
        <w:rPr>
          <w:sz w:val="20"/>
          <w:szCs w:val="20"/>
        </w:rPr>
        <w:t>rformance and making resource allocation decisions. The presentation in the tables below sets forth the NOI of this segment, as well as the depreciation expense for this segment, which while reviewed by our CODM and included in net income, is not considere</w:t>
      </w:r>
      <w:r>
        <w:rPr>
          <w:sz w:val="20"/>
          <w:szCs w:val="20"/>
        </w:rPr>
        <w:t>d by the CODM in assessing performance and decision making. For all periods presented, substantially all of our real estate facilities, goodwill and other intangible assets, other assets, and accrued and other liabilities are associated with the Self-Stora</w:t>
      </w:r>
      <w:r>
        <w:rPr>
          <w:sz w:val="20"/>
          <w:szCs w:val="20"/>
        </w:rPr>
        <w:t>ge Operations segment.</w:t>
      </w:r>
      <w:r>
        <w:rPr>
          <w:sz w:val="20"/>
          <w:szCs w:val="20"/>
        </w:rPr>
        <w:t xml:space="preserve"> </w:t>
      </w:r>
    </w:p>
    <w:p w:rsidR="00000000" w:rsidRDefault="00CD39EC">
      <w:pPr>
        <w:pStyle w:val="a3"/>
        <w:spacing w:before="0" w:beforeAutospacing="0" w:after="0" w:afterAutospacing="0" w:line="259" w:lineRule="auto"/>
        <w:ind w:left="360" w:firstLine="720"/>
        <w:jc w:val="both"/>
        <w:divId w:val="1956911963"/>
        <w:rPr>
          <w:sz w:val="20"/>
          <w:szCs w:val="20"/>
        </w:rPr>
      </w:pPr>
      <w:r>
        <w:rPr>
          <w:sz w:val="20"/>
          <w:szCs w:val="20"/>
          <w:u w:val="single"/>
        </w:rPr>
        <w:t>Ancillary Operation</w:t>
      </w:r>
      <w:r>
        <w:rPr>
          <w:sz w:val="20"/>
          <w:szCs w:val="20"/>
          <w:u w:val="single"/>
        </w:rPr>
        <w:t>s</w:t>
      </w:r>
    </w:p>
    <w:p w:rsidR="00000000" w:rsidRDefault="00CD39EC">
      <w:pPr>
        <w:pStyle w:val="a3"/>
        <w:spacing w:before="0" w:beforeAutospacing="0" w:after="0" w:afterAutospacing="0" w:line="259" w:lineRule="auto"/>
        <w:ind w:left="360" w:firstLine="720"/>
        <w:jc w:val="both"/>
        <w:divId w:val="1956911963"/>
        <w:rPr>
          <w:sz w:val="20"/>
          <w:szCs w:val="20"/>
        </w:rPr>
      </w:pPr>
      <w:r>
        <w:rPr>
          <w:sz w:val="20"/>
          <w:szCs w:val="20"/>
        </w:rPr>
        <w:t>The Ancillary Operations segment reflects the sale of merchandise and reinsurance of policies against losses to goods stored by our self-storage tenants, activities which are incidental to our primary self-stora</w:t>
      </w:r>
      <w:r>
        <w:rPr>
          <w:sz w:val="20"/>
          <w:szCs w:val="20"/>
        </w:rPr>
        <w:t>ge rental activities. Our CODM reviews the NOI of these operations in assessing performance and making resource allocation decisions.</w:t>
      </w:r>
      <w:r>
        <w:rPr>
          <w:sz w:val="20"/>
          <w:szCs w:val="20"/>
        </w:rPr>
        <w:t xml:space="preserve"> </w:t>
      </w:r>
    </w:p>
    <w:p w:rsidR="00000000" w:rsidRDefault="00CD39EC">
      <w:pPr>
        <w:pStyle w:val="a3"/>
        <w:spacing w:before="0" w:beforeAutospacing="0" w:after="0" w:afterAutospacing="0" w:line="259" w:lineRule="auto"/>
        <w:ind w:left="360" w:firstLine="720"/>
        <w:jc w:val="both"/>
        <w:divId w:val="1956911963"/>
        <w:rPr>
          <w:sz w:val="20"/>
          <w:szCs w:val="20"/>
        </w:rPr>
      </w:pPr>
      <w:r>
        <w:rPr>
          <w:sz w:val="20"/>
          <w:szCs w:val="20"/>
          <w:u w:val="single"/>
        </w:rPr>
        <w:t>Investment in PS</w:t>
      </w:r>
      <w:r>
        <w:rPr>
          <w:sz w:val="20"/>
          <w:szCs w:val="20"/>
          <w:u w:val="single"/>
        </w:rPr>
        <w:t>B</w:t>
      </w:r>
    </w:p>
    <w:p w:rsidR="00000000" w:rsidRDefault="00CD39EC">
      <w:pPr>
        <w:pStyle w:val="a3"/>
        <w:spacing w:before="0" w:beforeAutospacing="0" w:after="0" w:afterAutospacing="0" w:line="259" w:lineRule="auto"/>
        <w:ind w:left="360" w:firstLine="720"/>
        <w:jc w:val="both"/>
        <w:divId w:val="1956911963"/>
        <w:rPr>
          <w:sz w:val="20"/>
          <w:szCs w:val="20"/>
        </w:rPr>
      </w:pPr>
      <w:r>
        <w:rPr>
          <w:sz w:val="20"/>
          <w:szCs w:val="20"/>
        </w:rPr>
        <w:t>This segment represents our approximate</w:t>
      </w:r>
      <w:r>
        <w:rPr>
          <w:sz w:val="20"/>
          <w:szCs w:val="20"/>
        </w:rPr>
        <w:t xml:space="preserve"> </w:t>
      </w:r>
      <w:r>
        <w:rPr>
          <w:sz w:val="20"/>
          <w:szCs w:val="20"/>
        </w:rPr>
        <w:t>4</w:t>
      </w:r>
      <w:r>
        <w:rPr>
          <w:sz w:val="20"/>
          <w:szCs w:val="20"/>
        </w:rPr>
        <w:t>2</w:t>
      </w:r>
      <w:r>
        <w:rPr>
          <w:sz w:val="20"/>
          <w:szCs w:val="20"/>
        </w:rPr>
        <w:t>% equity interest in PSB, a publicly-traded REIT that owns, o</w:t>
      </w:r>
      <w:r>
        <w:rPr>
          <w:sz w:val="20"/>
          <w:szCs w:val="20"/>
        </w:rPr>
        <w:t>perates, acquires and develops commercial properties, primarily multi-tenant flex, office, and industrial space. PSB has a separate management team and board of directors that makes its financing, capital allocation, and other significant decisions. In mak</w:t>
      </w:r>
      <w:r>
        <w:rPr>
          <w:sz w:val="20"/>
          <w:szCs w:val="20"/>
        </w:rPr>
        <w:t>ing resource allocation decisions with respect to our investment in PSB, the CODM reviews PSB’s net income, which is detailed in PSB’s periodic filings with the SEC. The segment presentation in the tables below includes our equity earnings from PSB.</w:t>
      </w:r>
      <w:r>
        <w:rPr>
          <w:sz w:val="20"/>
          <w:szCs w:val="20"/>
        </w:rPr>
        <w:t xml:space="preserve"> </w:t>
      </w:r>
    </w:p>
    <w:p w:rsidR="00000000" w:rsidRDefault="00CD39EC">
      <w:pPr>
        <w:pStyle w:val="a3"/>
        <w:spacing w:before="0" w:beforeAutospacing="0" w:after="0" w:afterAutospacing="0" w:line="259" w:lineRule="auto"/>
        <w:ind w:left="1080"/>
        <w:divId w:val="1956911963"/>
        <w:rPr>
          <w:sz w:val="20"/>
          <w:szCs w:val="20"/>
        </w:rPr>
      </w:pPr>
      <w:r>
        <w:rPr>
          <w:sz w:val="20"/>
          <w:szCs w:val="20"/>
          <w:u w:val="single"/>
        </w:rPr>
        <w:t>Inves</w:t>
      </w:r>
      <w:r>
        <w:rPr>
          <w:sz w:val="20"/>
          <w:szCs w:val="20"/>
          <w:u w:val="single"/>
        </w:rPr>
        <w:t>tment in Shurgar</w:t>
      </w:r>
      <w:r>
        <w:rPr>
          <w:sz w:val="20"/>
          <w:szCs w:val="20"/>
          <w:u w:val="single"/>
        </w:rPr>
        <w:t>d</w:t>
      </w:r>
    </w:p>
    <w:p w:rsidR="00000000" w:rsidRDefault="00CD39EC">
      <w:pPr>
        <w:pStyle w:val="a3"/>
        <w:spacing w:before="0" w:beforeAutospacing="0" w:after="0" w:afterAutospacing="0" w:line="259" w:lineRule="auto"/>
        <w:ind w:left="360" w:firstLine="720"/>
        <w:jc w:val="both"/>
        <w:divId w:val="1956911963"/>
        <w:rPr>
          <w:sz w:val="20"/>
          <w:szCs w:val="20"/>
        </w:rPr>
      </w:pPr>
      <w:r>
        <w:rPr>
          <w:sz w:val="20"/>
          <w:szCs w:val="20"/>
        </w:rPr>
        <w:t>This segment represents our approximate</w:t>
      </w:r>
      <w:r>
        <w:rPr>
          <w:sz w:val="20"/>
          <w:szCs w:val="20"/>
        </w:rPr>
        <w:t xml:space="preserve"> </w:t>
      </w:r>
      <w:r>
        <w:rPr>
          <w:sz w:val="20"/>
          <w:szCs w:val="20"/>
        </w:rPr>
        <w:t>3</w:t>
      </w:r>
      <w:r>
        <w:rPr>
          <w:sz w:val="20"/>
          <w:szCs w:val="20"/>
        </w:rPr>
        <w:t>5</w:t>
      </w:r>
      <w:r>
        <w:rPr>
          <w:sz w:val="20"/>
          <w:szCs w:val="20"/>
        </w:rPr>
        <w:t>% equity interest in Shurgard, a publicly held company which owns and operates self-storage facilities located in</w:t>
      </w:r>
      <w:r>
        <w:rPr>
          <w:sz w:val="20"/>
          <w:szCs w:val="20"/>
        </w:rPr>
        <w:t xml:space="preserve"> </w:t>
      </w:r>
      <w:r>
        <w:rPr>
          <w:sz w:val="20"/>
          <w:szCs w:val="20"/>
        </w:rPr>
        <w:t>seve</w:t>
      </w:r>
      <w:r>
        <w:rPr>
          <w:sz w:val="20"/>
          <w:szCs w:val="20"/>
        </w:rPr>
        <w:t>n</w:t>
      </w:r>
      <w:r>
        <w:rPr>
          <w:sz w:val="20"/>
          <w:szCs w:val="20"/>
        </w:rPr>
        <w:t xml:space="preserve"> countries in Western Europe. Shurgard has a separate management team and boa</w:t>
      </w:r>
      <w:r>
        <w:rPr>
          <w:sz w:val="20"/>
          <w:szCs w:val="20"/>
        </w:rPr>
        <w:t>rd of trustees that makes its financing, capital allocation, and other significant decisions. In making resource allocation decisions with respect to our investment in Shurgard, the CODM reviews Shurgard’s net income. The segment presentation below include</w:t>
      </w:r>
      <w:r>
        <w:rPr>
          <w:sz w:val="20"/>
          <w:szCs w:val="20"/>
        </w:rPr>
        <w:t>s our equity earnings from Shurgard.</w:t>
      </w:r>
      <w:r>
        <w:rPr>
          <w:sz w:val="20"/>
          <w:szCs w:val="20"/>
        </w:rPr>
        <w:t xml:space="preserve"> </w:t>
      </w:r>
    </w:p>
    <w:p w:rsidR="00000000" w:rsidRDefault="00CD39EC">
      <w:pPr>
        <w:pStyle w:val="a3"/>
        <w:spacing w:before="0" w:beforeAutospacing="0" w:after="0" w:afterAutospacing="0" w:line="259" w:lineRule="auto"/>
        <w:ind w:left="360" w:firstLine="720"/>
        <w:jc w:val="both"/>
        <w:divId w:val="1956911963"/>
        <w:rPr>
          <w:sz w:val="20"/>
          <w:szCs w:val="20"/>
        </w:rPr>
      </w:pPr>
      <w:r>
        <w:rPr>
          <w:sz w:val="20"/>
          <w:szCs w:val="20"/>
          <w:u w:val="single"/>
        </w:rPr>
        <w:t>Presentation of Segment Informatio</w:t>
      </w:r>
      <w:r>
        <w:rPr>
          <w:sz w:val="20"/>
          <w:szCs w:val="20"/>
          <w:u w:val="single"/>
        </w:rPr>
        <w:t>n</w:t>
      </w:r>
    </w:p>
    <w:p w:rsidR="00000000" w:rsidRDefault="00CD39EC">
      <w:pPr>
        <w:pStyle w:val="a3"/>
        <w:spacing w:before="0" w:beforeAutospacing="0" w:after="0" w:afterAutospacing="0" w:line="259" w:lineRule="auto"/>
        <w:ind w:left="360" w:firstLine="720"/>
        <w:jc w:val="both"/>
        <w:divId w:val="1956911963"/>
        <w:rPr>
          <w:sz w:val="20"/>
          <w:szCs w:val="20"/>
        </w:rPr>
      </w:pPr>
      <w:r>
        <w:rPr>
          <w:sz w:val="20"/>
          <w:szCs w:val="20"/>
        </w:rPr>
        <w:t>The following table reconciles NOI (as applicable) and net income of each segment to our consolidated net income (amounts in thousands)</w:t>
      </w:r>
      <w:r>
        <w:rPr>
          <w:sz w:val="20"/>
          <w:szCs w:val="20"/>
        </w:rPr>
        <w:t>:</w:t>
      </w:r>
    </w:p>
    <w:p w:rsidR="00000000" w:rsidRDefault="00CD39EC">
      <w:pPr>
        <w:pStyle w:val="a3"/>
        <w:spacing w:before="0" w:beforeAutospacing="0" w:after="0" w:afterAutospacing="0" w:line="276" w:lineRule="auto"/>
        <w:divId w:val="1956911963"/>
        <w:rPr>
          <w:sz w:val="20"/>
          <w:szCs w:val="20"/>
        </w:rPr>
      </w:pPr>
      <w:r>
        <w:rPr>
          <w:sz w:val="20"/>
          <w:szCs w:val="20"/>
        </w:rPr>
        <w:br/>
      </w:r>
      <w:r>
        <w:rPr>
          <w:sz w:val="20"/>
          <w:szCs w:val="20"/>
        </w:rPr>
        <w:t>‎</w:t>
      </w:r>
      <w:r>
        <w:rPr>
          <w:sz w:val="20"/>
          <w:szCs w:val="20"/>
        </w:rPr>
        <w:t xml:space="preserve"> </w:t>
      </w:r>
    </w:p>
    <w:p w:rsidR="00000000" w:rsidRDefault="00CD39EC">
      <w:pPr>
        <w:pStyle w:val="a3"/>
        <w:spacing w:before="0" w:beforeAutospacing="0" w:after="0" w:afterAutospacing="0" w:line="259" w:lineRule="auto"/>
        <w:jc w:val="center"/>
        <w:divId w:val="31809862"/>
        <w:rPr>
          <w:sz w:val="20"/>
          <w:szCs w:val="20"/>
        </w:rPr>
      </w:pPr>
      <w:r>
        <w:rPr>
          <w:rStyle w:val="ctheaderfooterpage"/>
          <w:sz w:val="20"/>
          <w:szCs w:val="20"/>
        </w:rPr>
        <w:t>2</w:t>
      </w:r>
      <w:r>
        <w:rPr>
          <w:rStyle w:val="ctheaderfooterpage"/>
          <w:sz w:val="20"/>
          <w:szCs w:val="20"/>
        </w:rPr>
        <w:t>3</w:t>
      </w:r>
    </w:p>
    <w:p w:rsidR="00000000" w:rsidRDefault="00CD39EC">
      <w:pPr>
        <w:spacing w:before="360" w:after="360"/>
        <w:divId w:val="1304773820"/>
        <w:rPr>
          <w:rFonts w:eastAsia="Times New Roman"/>
        </w:rPr>
      </w:pPr>
      <w:r>
        <w:rPr>
          <w:rFonts w:eastAsia="Times New Roman"/>
        </w:rPr>
        <w:pict>
          <v:rect id="_x0000_i1050" style="width:0;height:1.5pt" o:hralign="center" o:hrstd="t" o:hr="t" fillcolor="#a0a0a0" stroked="f"/>
        </w:pict>
      </w:r>
    </w:p>
    <w:p w:rsidR="00000000" w:rsidRDefault="00CD39EC">
      <w:pPr>
        <w:pStyle w:val="a3"/>
        <w:spacing w:before="0" w:beforeAutospacing="0" w:after="0" w:afterAutospacing="0" w:line="259" w:lineRule="auto"/>
        <w:jc w:val="center"/>
        <w:divId w:val="1507593496"/>
        <w:rPr>
          <w:sz w:val="20"/>
          <w:szCs w:val="20"/>
        </w:rPr>
      </w:pPr>
      <w:r>
        <w:rPr>
          <w:b/>
          <w:bCs/>
          <w:sz w:val="20"/>
          <w:szCs w:val="20"/>
        </w:rPr>
        <w:t>PUBLIC STORAG</w:t>
      </w:r>
      <w:r>
        <w:rPr>
          <w:b/>
          <w:bCs/>
          <w:sz w:val="20"/>
          <w:szCs w:val="20"/>
        </w:rPr>
        <w:t>E</w:t>
      </w:r>
    </w:p>
    <w:p w:rsidR="00000000" w:rsidRDefault="00CD39EC">
      <w:pPr>
        <w:pStyle w:val="a3"/>
        <w:spacing w:before="0" w:beforeAutospacing="0" w:after="0" w:afterAutospacing="0" w:line="259" w:lineRule="auto"/>
        <w:jc w:val="center"/>
        <w:divId w:val="1507593496"/>
        <w:rPr>
          <w:sz w:val="20"/>
          <w:szCs w:val="20"/>
        </w:rPr>
      </w:pPr>
      <w:r>
        <w:rPr>
          <w:b/>
          <w:bCs/>
          <w:sz w:val="20"/>
          <w:szCs w:val="20"/>
        </w:rPr>
        <w:t>NOTES TO FINANCIAL STATEMENT</w:t>
      </w:r>
      <w:r>
        <w:rPr>
          <w:b/>
          <w:bCs/>
          <w:sz w:val="20"/>
          <w:szCs w:val="20"/>
        </w:rPr>
        <w:t>S</w:t>
      </w:r>
    </w:p>
    <w:p w:rsidR="00000000" w:rsidRDefault="00CD39EC">
      <w:pPr>
        <w:pStyle w:val="a3"/>
        <w:spacing w:before="0" w:beforeAutospacing="0" w:after="0" w:afterAutospacing="0" w:line="259" w:lineRule="auto"/>
        <w:jc w:val="center"/>
        <w:divId w:val="1507593496"/>
        <w:rPr>
          <w:sz w:val="20"/>
          <w:szCs w:val="20"/>
        </w:rPr>
      </w:pPr>
      <w:r>
        <w:rPr>
          <w:b/>
          <w:bCs/>
          <w:sz w:val="20"/>
          <w:szCs w:val="20"/>
        </w:rPr>
        <w:t>March 31, 202</w:t>
      </w:r>
      <w:r>
        <w:rPr>
          <w:b/>
          <w:bCs/>
          <w:sz w:val="20"/>
          <w:szCs w:val="20"/>
        </w:rPr>
        <w:t>0</w:t>
      </w:r>
    </w:p>
    <w:p w:rsidR="00000000" w:rsidRDefault="00CD39EC">
      <w:pPr>
        <w:pStyle w:val="a3"/>
        <w:spacing w:before="0" w:beforeAutospacing="0" w:after="0" w:afterAutospacing="0" w:line="259" w:lineRule="auto"/>
        <w:jc w:val="center"/>
        <w:divId w:val="1507593496"/>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628"/>
        <w:gridCol w:w="191"/>
        <w:gridCol w:w="208"/>
        <w:gridCol w:w="1440"/>
        <w:gridCol w:w="191"/>
        <w:gridCol w:w="208"/>
        <w:gridCol w:w="1440"/>
      </w:tblGrid>
      <w:tr w:rsidR="00000000">
        <w:trPr>
          <w:divId w:val="1118257474"/>
          <w:trHeight w:val="14"/>
        </w:trPr>
        <w:tc>
          <w:tcPr>
            <w:tcW w:w="27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118257474"/>
          <w:trHeight w:val="259"/>
        </w:trPr>
        <w:tc>
          <w:tcPr>
            <w:tcW w:w="27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4"/>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For the Three Months Ended March 31</w:t>
            </w:r>
            <w:r>
              <w:rPr>
                <w:sz w:val="18"/>
                <w:szCs w:val="18"/>
              </w:rPr>
              <w:t>,</w:t>
            </w:r>
          </w:p>
        </w:tc>
      </w:tr>
      <w:tr w:rsidR="00000000">
        <w:trPr>
          <w:divId w:val="1118257474"/>
          <w:trHeight w:val="259"/>
        </w:trPr>
        <w:tc>
          <w:tcPr>
            <w:tcW w:w="27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202</w:t>
            </w:r>
            <w:r>
              <w:rPr>
                <w:sz w:val="18"/>
                <w:szCs w:val="18"/>
              </w:rPr>
              <w:t>0</w:t>
            </w:r>
          </w:p>
        </w:tc>
        <w:tc>
          <w:tcPr>
            <w:tcW w:w="1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201</w:t>
            </w:r>
            <w:r>
              <w:rPr>
                <w:sz w:val="18"/>
                <w:szCs w:val="18"/>
              </w:rPr>
              <w:t>9</w:t>
            </w:r>
          </w:p>
        </w:tc>
      </w:tr>
      <w:tr w:rsidR="00000000">
        <w:trPr>
          <w:divId w:val="1118257474"/>
          <w:trHeight w:val="259"/>
        </w:trPr>
        <w:tc>
          <w:tcPr>
            <w:tcW w:w="27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118257474"/>
          <w:trHeight w:val="259"/>
        </w:trPr>
        <w:tc>
          <w:tcPr>
            <w:tcW w:w="27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b/>
                <w:bCs/>
                <w:i/>
                <w:iCs/>
                <w:sz w:val="18"/>
                <w:szCs w:val="18"/>
              </w:rPr>
              <w:t>Self-Storage Segmen</w:t>
            </w:r>
            <w:r>
              <w:rPr>
                <w:b/>
                <w:bCs/>
                <w:i/>
                <w:iCs/>
                <w:sz w:val="18"/>
                <w:szCs w:val="18"/>
              </w:rPr>
              <w:t>t</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118257474"/>
          <w:trHeight w:val="259"/>
        </w:trPr>
        <w:tc>
          <w:tcPr>
            <w:tcW w:w="27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Revenu</w:t>
            </w:r>
            <w:r>
              <w:rPr>
                <w:sz w:val="18"/>
                <w:szCs w:val="18"/>
              </w:rPr>
              <w:t>e</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w:t>
            </w:r>
          </w:p>
        </w:tc>
        <w:tc>
          <w:tcPr>
            <w:tcW w:w="8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674,20</w:t>
            </w:r>
            <w:r>
              <w:rPr>
                <w:sz w:val="18"/>
                <w:szCs w:val="18"/>
              </w:rPr>
              <w:t>1</w:t>
            </w:r>
            <w:r>
              <w:rPr>
                <w:sz w:val="18"/>
                <w:szCs w:val="18"/>
              </w:rPr>
              <w:t> </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w:t>
            </w:r>
          </w:p>
        </w:tc>
        <w:tc>
          <w:tcPr>
            <w:tcW w:w="8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650,40</w:t>
            </w:r>
            <w:r>
              <w:rPr>
                <w:sz w:val="18"/>
                <w:szCs w:val="18"/>
              </w:rPr>
              <w:t>8</w:t>
            </w:r>
            <w:r>
              <w:rPr>
                <w:sz w:val="18"/>
                <w:szCs w:val="18"/>
              </w:rPr>
              <w:t> </w:t>
            </w:r>
          </w:p>
        </w:tc>
      </w:tr>
      <w:tr w:rsidR="00000000">
        <w:trPr>
          <w:divId w:val="1118257474"/>
          <w:trHeight w:val="259"/>
        </w:trPr>
        <w:tc>
          <w:tcPr>
            <w:tcW w:w="27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Cost of operation</w:t>
            </w:r>
            <w:r>
              <w:rPr>
                <w:sz w:val="18"/>
                <w:szCs w:val="18"/>
              </w:rPr>
              <w:t>s</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207,92</w:t>
            </w:r>
            <w:r>
              <w:rPr>
                <w:sz w:val="18"/>
                <w:szCs w:val="18"/>
              </w:rPr>
              <w:t>5</w:t>
            </w:r>
            <w:r>
              <w:rPr>
                <w:sz w:val="18"/>
                <w:szCs w:val="18"/>
              </w:rPr>
              <w:t>)</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193,65</w:t>
            </w:r>
            <w:r>
              <w:rPr>
                <w:sz w:val="18"/>
                <w:szCs w:val="18"/>
              </w:rPr>
              <w:t>6</w:t>
            </w:r>
            <w:r>
              <w:rPr>
                <w:sz w:val="18"/>
                <w:szCs w:val="18"/>
              </w:rPr>
              <w:t>)</w:t>
            </w:r>
          </w:p>
        </w:tc>
      </w:tr>
      <w:tr w:rsidR="00000000">
        <w:trPr>
          <w:divId w:val="1118257474"/>
          <w:trHeight w:val="259"/>
        </w:trPr>
        <w:tc>
          <w:tcPr>
            <w:tcW w:w="27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Net operating incom</w:t>
            </w:r>
            <w:r>
              <w:rPr>
                <w:sz w:val="18"/>
                <w:szCs w:val="18"/>
              </w:rPr>
              <w:t>e</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466,27</w:t>
            </w:r>
            <w:r>
              <w:rPr>
                <w:sz w:val="18"/>
                <w:szCs w:val="18"/>
              </w:rPr>
              <w:t>6</w:t>
            </w:r>
            <w:r>
              <w:rPr>
                <w:sz w:val="18"/>
                <w:szCs w:val="18"/>
              </w:rPr>
              <w:t> </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456,75</w:t>
            </w:r>
            <w:r>
              <w:rPr>
                <w:sz w:val="18"/>
                <w:szCs w:val="18"/>
              </w:rPr>
              <w:t>2</w:t>
            </w:r>
            <w:r>
              <w:rPr>
                <w:sz w:val="18"/>
                <w:szCs w:val="18"/>
              </w:rPr>
              <w:t> </w:t>
            </w:r>
          </w:p>
        </w:tc>
      </w:tr>
      <w:tr w:rsidR="00000000">
        <w:trPr>
          <w:divId w:val="1118257474"/>
          <w:trHeight w:val="259"/>
        </w:trPr>
        <w:tc>
          <w:tcPr>
            <w:tcW w:w="27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Depreciation and amortizatio</w:t>
            </w:r>
            <w:r>
              <w:rPr>
                <w:sz w:val="18"/>
                <w:szCs w:val="18"/>
              </w:rPr>
              <w:t>n</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135,90</w:t>
            </w:r>
            <w:r>
              <w:rPr>
                <w:sz w:val="18"/>
                <w:szCs w:val="18"/>
              </w:rPr>
              <w:t>0</w:t>
            </w:r>
            <w:r>
              <w:rPr>
                <w:sz w:val="18"/>
                <w:szCs w:val="18"/>
              </w:rPr>
              <w:t>)</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121,94</w:t>
            </w:r>
            <w:r>
              <w:rPr>
                <w:sz w:val="18"/>
                <w:szCs w:val="18"/>
              </w:rPr>
              <w:t>1</w:t>
            </w:r>
            <w:r>
              <w:rPr>
                <w:sz w:val="18"/>
                <w:szCs w:val="18"/>
              </w:rPr>
              <w:t>)</w:t>
            </w:r>
          </w:p>
        </w:tc>
      </w:tr>
      <w:tr w:rsidR="00000000">
        <w:trPr>
          <w:divId w:val="1118257474"/>
          <w:trHeight w:val="259"/>
        </w:trPr>
        <w:tc>
          <w:tcPr>
            <w:tcW w:w="27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Net incom</w:t>
            </w:r>
            <w:r>
              <w:rPr>
                <w:sz w:val="18"/>
                <w:szCs w:val="18"/>
              </w:rPr>
              <w:t>e</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330,37</w:t>
            </w:r>
            <w:r>
              <w:rPr>
                <w:sz w:val="18"/>
                <w:szCs w:val="18"/>
              </w:rPr>
              <w:t>6</w:t>
            </w:r>
            <w:r>
              <w:rPr>
                <w:sz w:val="18"/>
                <w:szCs w:val="18"/>
              </w:rPr>
              <w:t> </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334,81</w:t>
            </w:r>
            <w:r>
              <w:rPr>
                <w:sz w:val="18"/>
                <w:szCs w:val="18"/>
              </w:rPr>
              <w:t>1</w:t>
            </w:r>
            <w:r>
              <w:rPr>
                <w:sz w:val="18"/>
                <w:szCs w:val="18"/>
              </w:rPr>
              <w:t> </w:t>
            </w:r>
          </w:p>
        </w:tc>
      </w:tr>
      <w:tr w:rsidR="00000000">
        <w:trPr>
          <w:divId w:val="1118257474"/>
          <w:trHeight w:val="259"/>
        </w:trPr>
        <w:tc>
          <w:tcPr>
            <w:tcW w:w="27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118257474"/>
          <w:trHeight w:val="259"/>
        </w:trPr>
        <w:tc>
          <w:tcPr>
            <w:tcW w:w="27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b/>
                <w:bCs/>
                <w:i/>
                <w:iCs/>
                <w:sz w:val="18"/>
                <w:szCs w:val="18"/>
              </w:rPr>
              <w:t>Ancillary Segmen</w:t>
            </w:r>
            <w:r>
              <w:rPr>
                <w:b/>
                <w:bCs/>
                <w:i/>
                <w:iCs/>
                <w:sz w:val="18"/>
                <w:szCs w:val="18"/>
              </w:rPr>
              <w:t>t</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118257474"/>
          <w:trHeight w:val="259"/>
        </w:trPr>
        <w:tc>
          <w:tcPr>
            <w:tcW w:w="27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Revenu</w:t>
            </w:r>
            <w:r>
              <w:rPr>
                <w:sz w:val="18"/>
                <w:szCs w:val="18"/>
              </w:rPr>
              <w:t>e</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41,88</w:t>
            </w:r>
            <w:r>
              <w:rPr>
                <w:sz w:val="18"/>
                <w:szCs w:val="18"/>
              </w:rPr>
              <w:t>1</w:t>
            </w:r>
            <w:r>
              <w:rPr>
                <w:sz w:val="18"/>
                <w:szCs w:val="18"/>
              </w:rPr>
              <w:t> </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38,63</w:t>
            </w:r>
            <w:r>
              <w:rPr>
                <w:sz w:val="18"/>
                <w:szCs w:val="18"/>
              </w:rPr>
              <w:t>0</w:t>
            </w:r>
            <w:r>
              <w:rPr>
                <w:sz w:val="18"/>
                <w:szCs w:val="18"/>
              </w:rPr>
              <w:t> </w:t>
            </w:r>
          </w:p>
        </w:tc>
      </w:tr>
      <w:tr w:rsidR="00000000">
        <w:trPr>
          <w:divId w:val="1118257474"/>
          <w:trHeight w:val="259"/>
        </w:trPr>
        <w:tc>
          <w:tcPr>
            <w:tcW w:w="27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Cost of operation</w:t>
            </w:r>
            <w:r>
              <w:rPr>
                <w:sz w:val="18"/>
                <w:szCs w:val="18"/>
              </w:rPr>
              <w:t>s</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10,94</w:t>
            </w:r>
            <w:r>
              <w:rPr>
                <w:sz w:val="18"/>
                <w:szCs w:val="18"/>
              </w:rPr>
              <w:t>5</w:t>
            </w:r>
            <w:r>
              <w:rPr>
                <w:sz w:val="18"/>
                <w:szCs w:val="18"/>
              </w:rPr>
              <w:t>)</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10,54</w:t>
            </w:r>
            <w:r>
              <w:rPr>
                <w:sz w:val="18"/>
                <w:szCs w:val="18"/>
              </w:rPr>
              <w:t>5</w:t>
            </w:r>
            <w:r>
              <w:rPr>
                <w:sz w:val="18"/>
                <w:szCs w:val="18"/>
              </w:rPr>
              <w:t>)</w:t>
            </w:r>
          </w:p>
        </w:tc>
      </w:tr>
      <w:tr w:rsidR="00000000">
        <w:trPr>
          <w:divId w:val="1118257474"/>
          <w:trHeight w:val="259"/>
        </w:trPr>
        <w:tc>
          <w:tcPr>
            <w:tcW w:w="27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Net operating incom</w:t>
            </w:r>
            <w:r>
              <w:rPr>
                <w:sz w:val="18"/>
                <w:szCs w:val="18"/>
              </w:rPr>
              <w:t>e</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30,93</w:t>
            </w:r>
            <w:r>
              <w:rPr>
                <w:sz w:val="18"/>
                <w:szCs w:val="18"/>
              </w:rPr>
              <w:t>6</w:t>
            </w:r>
            <w:r>
              <w:rPr>
                <w:sz w:val="18"/>
                <w:szCs w:val="18"/>
              </w:rPr>
              <w:t> </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28,08</w:t>
            </w:r>
            <w:r>
              <w:rPr>
                <w:sz w:val="18"/>
                <w:szCs w:val="18"/>
              </w:rPr>
              <w:t>5</w:t>
            </w:r>
            <w:r>
              <w:rPr>
                <w:sz w:val="18"/>
                <w:szCs w:val="18"/>
              </w:rPr>
              <w:t> </w:t>
            </w:r>
          </w:p>
        </w:tc>
      </w:tr>
      <w:tr w:rsidR="00000000">
        <w:trPr>
          <w:divId w:val="1118257474"/>
          <w:trHeight w:val="259"/>
        </w:trPr>
        <w:tc>
          <w:tcPr>
            <w:tcW w:w="27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118257474"/>
          <w:trHeight w:val="518"/>
        </w:trPr>
        <w:tc>
          <w:tcPr>
            <w:tcW w:w="27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b/>
                <w:bCs/>
                <w:sz w:val="18"/>
                <w:szCs w:val="18"/>
              </w:rPr>
              <w:t>Investment in PSB Segment (a) - Equity in earnings of unconsolidated entitie</w:t>
            </w:r>
            <w:r>
              <w:rPr>
                <w:b/>
                <w:bCs/>
                <w:sz w:val="18"/>
                <w:szCs w:val="18"/>
              </w:rPr>
              <w:t>s</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21,73</w:t>
            </w:r>
            <w:r>
              <w:rPr>
                <w:sz w:val="18"/>
                <w:szCs w:val="18"/>
              </w:rPr>
              <w:t>7</w:t>
            </w:r>
            <w:r>
              <w:rPr>
                <w:sz w:val="18"/>
                <w:szCs w:val="18"/>
              </w:rPr>
              <w:t> </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13,72</w:t>
            </w:r>
            <w:r>
              <w:rPr>
                <w:sz w:val="18"/>
                <w:szCs w:val="18"/>
              </w:rPr>
              <w:t>0</w:t>
            </w:r>
            <w:r>
              <w:rPr>
                <w:sz w:val="18"/>
                <w:szCs w:val="18"/>
              </w:rPr>
              <w:t> </w:t>
            </w:r>
          </w:p>
        </w:tc>
      </w:tr>
      <w:tr w:rsidR="00000000">
        <w:trPr>
          <w:divId w:val="1118257474"/>
          <w:trHeight w:val="259"/>
        </w:trPr>
        <w:tc>
          <w:tcPr>
            <w:tcW w:w="27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118257474"/>
          <w:trHeight w:val="518"/>
        </w:trPr>
        <w:tc>
          <w:tcPr>
            <w:tcW w:w="27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b/>
                <w:bCs/>
                <w:sz w:val="18"/>
                <w:szCs w:val="18"/>
              </w:rPr>
              <w:t>Investment in Shurgard Segment (a) - Equity in earnings of unconsolidated entitie</w:t>
            </w:r>
            <w:r>
              <w:rPr>
                <w:b/>
                <w:bCs/>
                <w:sz w:val="18"/>
                <w:szCs w:val="18"/>
              </w:rPr>
              <w:t>s</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2,23</w:t>
            </w:r>
            <w:r>
              <w:rPr>
                <w:sz w:val="18"/>
                <w:szCs w:val="18"/>
              </w:rPr>
              <w:t>1</w:t>
            </w:r>
            <w:r>
              <w:rPr>
                <w:sz w:val="18"/>
                <w:szCs w:val="18"/>
              </w:rPr>
              <w:t> </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3,95</w:t>
            </w:r>
            <w:r>
              <w:rPr>
                <w:sz w:val="18"/>
                <w:szCs w:val="18"/>
              </w:rPr>
              <w:t>2</w:t>
            </w:r>
            <w:r>
              <w:rPr>
                <w:sz w:val="18"/>
                <w:szCs w:val="18"/>
              </w:rPr>
              <w:t> </w:t>
            </w:r>
          </w:p>
        </w:tc>
      </w:tr>
      <w:tr w:rsidR="00000000">
        <w:trPr>
          <w:divId w:val="1118257474"/>
          <w:trHeight w:val="259"/>
        </w:trPr>
        <w:tc>
          <w:tcPr>
            <w:tcW w:w="27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118257474"/>
          <w:trHeight w:val="259"/>
        </w:trPr>
        <w:tc>
          <w:tcPr>
            <w:tcW w:w="27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Total net income allocated to segment</w:t>
            </w:r>
            <w:r>
              <w:rPr>
                <w:sz w:val="18"/>
                <w:szCs w:val="18"/>
              </w:rPr>
              <w:t>s</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385,28</w:t>
            </w:r>
            <w:r>
              <w:rPr>
                <w:sz w:val="18"/>
                <w:szCs w:val="18"/>
              </w:rPr>
              <w:t>0</w:t>
            </w:r>
            <w:r>
              <w:rPr>
                <w:sz w:val="18"/>
                <w:szCs w:val="18"/>
              </w:rPr>
              <w:t> </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380,56</w:t>
            </w:r>
            <w:r>
              <w:rPr>
                <w:sz w:val="18"/>
                <w:szCs w:val="18"/>
              </w:rPr>
              <w:t>8</w:t>
            </w:r>
            <w:r>
              <w:rPr>
                <w:sz w:val="18"/>
                <w:szCs w:val="18"/>
              </w:rPr>
              <w:t> </w:t>
            </w:r>
          </w:p>
        </w:tc>
      </w:tr>
      <w:tr w:rsidR="00000000">
        <w:trPr>
          <w:divId w:val="1118257474"/>
          <w:trHeight w:val="259"/>
        </w:trPr>
        <w:tc>
          <w:tcPr>
            <w:tcW w:w="27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118257474"/>
          <w:trHeight w:val="259"/>
        </w:trPr>
        <w:tc>
          <w:tcPr>
            <w:tcW w:w="27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b/>
                <w:bCs/>
                <w:i/>
                <w:iCs/>
                <w:sz w:val="18"/>
                <w:szCs w:val="18"/>
              </w:rPr>
              <w:t>Other items not allocated to segments:</w:t>
            </w:r>
            <w:r>
              <w:rPr>
                <w:b/>
                <w:bCs/>
                <w:i/>
                <w:iCs/>
                <w:sz w:val="18"/>
                <w:szCs w:val="18"/>
              </w:rPr>
              <w:t xml:space="preserve"> </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118257474"/>
          <w:trHeight w:val="259"/>
        </w:trPr>
        <w:tc>
          <w:tcPr>
            <w:tcW w:w="27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General and administrativ</w:t>
            </w:r>
            <w:r>
              <w:rPr>
                <w:sz w:val="18"/>
                <w:szCs w:val="18"/>
              </w:rPr>
              <w:t>e</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21,06</w:t>
            </w:r>
            <w:r>
              <w:rPr>
                <w:sz w:val="18"/>
                <w:szCs w:val="18"/>
              </w:rPr>
              <w:t>4</w:t>
            </w:r>
            <w:r>
              <w:rPr>
                <w:sz w:val="18"/>
                <w:szCs w:val="18"/>
              </w:rPr>
              <w:t>)</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19,50</w:t>
            </w:r>
            <w:r>
              <w:rPr>
                <w:sz w:val="18"/>
                <w:szCs w:val="18"/>
              </w:rPr>
              <w:t>3</w:t>
            </w:r>
            <w:r>
              <w:rPr>
                <w:sz w:val="18"/>
                <w:szCs w:val="18"/>
              </w:rPr>
              <w:t>)</w:t>
            </w:r>
          </w:p>
        </w:tc>
      </w:tr>
      <w:tr w:rsidR="00000000">
        <w:trPr>
          <w:divId w:val="1118257474"/>
          <w:trHeight w:val="259"/>
        </w:trPr>
        <w:tc>
          <w:tcPr>
            <w:tcW w:w="27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Interest and other incom</w:t>
            </w:r>
            <w:r>
              <w:rPr>
                <w:sz w:val="18"/>
                <w:szCs w:val="18"/>
              </w:rPr>
              <w:t>e</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6,47</w:t>
            </w:r>
            <w:r>
              <w:rPr>
                <w:sz w:val="18"/>
                <w:szCs w:val="18"/>
              </w:rPr>
              <w:t>9</w:t>
            </w:r>
            <w:r>
              <w:rPr>
                <w:sz w:val="18"/>
                <w:szCs w:val="18"/>
              </w:rPr>
              <w:t> </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6,96</w:t>
            </w:r>
            <w:r>
              <w:rPr>
                <w:sz w:val="18"/>
                <w:szCs w:val="18"/>
              </w:rPr>
              <w:t>5</w:t>
            </w:r>
            <w:r>
              <w:rPr>
                <w:sz w:val="18"/>
                <w:szCs w:val="18"/>
              </w:rPr>
              <w:t> </w:t>
            </w:r>
          </w:p>
        </w:tc>
      </w:tr>
      <w:tr w:rsidR="00000000">
        <w:trPr>
          <w:divId w:val="1118257474"/>
          <w:trHeight w:val="259"/>
        </w:trPr>
        <w:tc>
          <w:tcPr>
            <w:tcW w:w="27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Interest expens</w:t>
            </w:r>
            <w:r>
              <w:rPr>
                <w:sz w:val="18"/>
                <w:szCs w:val="18"/>
              </w:rPr>
              <w:t>e</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13,62</w:t>
            </w:r>
            <w:r>
              <w:rPr>
                <w:sz w:val="18"/>
                <w:szCs w:val="18"/>
              </w:rPr>
              <w:t>1</w:t>
            </w:r>
            <w:r>
              <w:rPr>
                <w:sz w:val="18"/>
                <w:szCs w:val="18"/>
              </w:rPr>
              <w:t>)</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r>
              <w:rPr>
                <w:sz w:val="18"/>
                <w:szCs w:val="18"/>
              </w:rPr>
              <w:t>8,14</w:t>
            </w:r>
            <w:r>
              <w:rPr>
                <w:sz w:val="18"/>
                <w:szCs w:val="18"/>
              </w:rPr>
              <w:t>3</w:t>
            </w:r>
            <w:r>
              <w:rPr>
                <w:sz w:val="18"/>
                <w:szCs w:val="18"/>
              </w:rPr>
              <w:t>)</w:t>
            </w:r>
          </w:p>
        </w:tc>
      </w:tr>
      <w:tr w:rsidR="00000000">
        <w:trPr>
          <w:divId w:val="1118257474"/>
          <w:trHeight w:val="259"/>
        </w:trPr>
        <w:tc>
          <w:tcPr>
            <w:tcW w:w="27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Foreign currency exchange gai</w:t>
            </w:r>
            <w:r>
              <w:rPr>
                <w:sz w:val="18"/>
                <w:szCs w:val="18"/>
              </w:rPr>
              <w:t>n</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8,94</w:t>
            </w:r>
            <w:r>
              <w:rPr>
                <w:sz w:val="18"/>
                <w:szCs w:val="18"/>
              </w:rPr>
              <w:t>5</w:t>
            </w:r>
            <w:r>
              <w:rPr>
                <w:sz w:val="18"/>
                <w:szCs w:val="18"/>
              </w:rPr>
              <w:t> </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7,79</w:t>
            </w:r>
            <w:r>
              <w:rPr>
                <w:sz w:val="18"/>
                <w:szCs w:val="18"/>
              </w:rPr>
              <w:t>1</w:t>
            </w:r>
            <w:r>
              <w:rPr>
                <w:sz w:val="18"/>
                <w:szCs w:val="18"/>
              </w:rPr>
              <w:t> </w:t>
            </w:r>
          </w:p>
        </w:tc>
      </w:tr>
      <w:tr w:rsidR="00000000">
        <w:trPr>
          <w:divId w:val="1118257474"/>
          <w:trHeight w:val="259"/>
        </w:trPr>
        <w:tc>
          <w:tcPr>
            <w:tcW w:w="27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Gain on sale of real estat</w:t>
            </w:r>
            <w:r>
              <w:rPr>
                <w:sz w:val="18"/>
                <w:szCs w:val="18"/>
              </w:rPr>
              <w:t>e</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1,11</w:t>
            </w:r>
            <w:r>
              <w:rPr>
                <w:sz w:val="18"/>
                <w:szCs w:val="18"/>
              </w:rPr>
              <w:t>7</w:t>
            </w:r>
            <w:r>
              <w:rPr>
                <w:sz w:val="18"/>
                <w:szCs w:val="18"/>
              </w:rPr>
              <w:t> </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p>
        </w:tc>
      </w:tr>
      <w:tr w:rsidR="00000000">
        <w:trPr>
          <w:divId w:val="1118257474"/>
          <w:trHeight w:val="259"/>
        </w:trPr>
        <w:tc>
          <w:tcPr>
            <w:tcW w:w="27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Net incom</w:t>
            </w:r>
            <w:r>
              <w:rPr>
                <w:sz w:val="18"/>
                <w:szCs w:val="18"/>
              </w:rPr>
              <w:t>e</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w:t>
            </w:r>
          </w:p>
        </w:tc>
        <w:tc>
          <w:tcPr>
            <w:tcW w:w="8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367,13</w:t>
            </w:r>
            <w:r>
              <w:rPr>
                <w:sz w:val="18"/>
                <w:szCs w:val="18"/>
              </w:rPr>
              <w:t>6</w:t>
            </w:r>
            <w:r>
              <w:rPr>
                <w:sz w:val="18"/>
                <w:szCs w:val="18"/>
              </w:rPr>
              <w:t> </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w:t>
            </w:r>
          </w:p>
        </w:tc>
        <w:tc>
          <w:tcPr>
            <w:tcW w:w="8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367,67</w:t>
            </w:r>
            <w:r>
              <w:rPr>
                <w:sz w:val="18"/>
                <w:szCs w:val="18"/>
              </w:rPr>
              <w:t>8</w:t>
            </w:r>
            <w:r>
              <w:rPr>
                <w:sz w:val="18"/>
                <w:szCs w:val="18"/>
              </w:rPr>
              <w:t> </w:t>
            </w:r>
          </w:p>
        </w:tc>
      </w:tr>
    </w:tbl>
    <w:p w:rsidR="00000000" w:rsidRDefault="00CD39EC">
      <w:pPr>
        <w:pStyle w:val="a3"/>
        <w:spacing w:before="0" w:beforeAutospacing="0" w:after="0" w:afterAutospacing="0" w:line="259" w:lineRule="auto"/>
        <w:ind w:left="360" w:hanging="360"/>
        <w:divId w:val="1118257474"/>
        <w:rPr>
          <w:sz w:val="20"/>
          <w:szCs w:val="20"/>
        </w:rPr>
      </w:pPr>
      <w:r>
        <w:rPr>
          <w:sz w:val="20"/>
          <w:szCs w:val="20"/>
        </w:rPr>
        <w:t>(a) See Note 4 for a reconciliation of these amounts to our total Equity in Earnings of Unconsolidated Real Estate Entities on our income statements.</w:t>
      </w:r>
      <w:r>
        <w:rPr>
          <w:sz w:val="20"/>
          <w:szCs w:val="20"/>
        </w:rPr>
        <w:t xml:space="preserve"> </w:t>
      </w:r>
    </w:p>
    <w:p w:rsidR="00000000" w:rsidRDefault="00CD39EC">
      <w:pPr>
        <w:pStyle w:val="a3"/>
        <w:spacing w:before="0" w:beforeAutospacing="0" w:after="0" w:afterAutospacing="0" w:line="259" w:lineRule="auto"/>
        <w:ind w:left="360" w:hanging="360"/>
        <w:divId w:val="1118257474"/>
        <w:rPr>
          <w:sz w:val="20"/>
          <w:szCs w:val="20"/>
        </w:rPr>
      </w:pPr>
      <w:r>
        <w:rPr>
          <w:sz w:val="20"/>
          <w:szCs w:val="20"/>
        </w:rPr>
        <w:t>12</w:t>
      </w:r>
      <w:r>
        <w:rPr>
          <w:sz w:val="20"/>
          <w:szCs w:val="20"/>
        </w:rPr>
        <w:t>.</w:t>
      </w:r>
      <w:r>
        <w:rPr>
          <w:sz w:val="20"/>
          <w:szCs w:val="20"/>
          <w:u w:val="single"/>
        </w:rPr>
        <w:t>Commitments and Contingencie</w:t>
      </w:r>
      <w:r>
        <w:rPr>
          <w:sz w:val="20"/>
          <w:szCs w:val="20"/>
          <w:u w:val="single"/>
        </w:rPr>
        <w:t>s</w:t>
      </w:r>
    </w:p>
    <w:p w:rsidR="00000000" w:rsidRDefault="00CD39EC">
      <w:pPr>
        <w:pStyle w:val="a3"/>
        <w:spacing w:before="0" w:beforeAutospacing="0" w:after="0" w:afterAutospacing="0" w:line="259" w:lineRule="auto"/>
        <w:ind w:left="360" w:firstLine="720"/>
        <w:jc w:val="both"/>
        <w:divId w:val="1118257474"/>
        <w:rPr>
          <w:sz w:val="20"/>
          <w:szCs w:val="20"/>
        </w:rPr>
      </w:pPr>
      <w:r>
        <w:rPr>
          <w:sz w:val="20"/>
          <w:szCs w:val="20"/>
          <w:u w:val="single"/>
        </w:rPr>
        <w:t>Contingent Losse</w:t>
      </w:r>
      <w:r>
        <w:rPr>
          <w:sz w:val="20"/>
          <w:szCs w:val="20"/>
          <w:u w:val="single"/>
        </w:rPr>
        <w:t>s</w:t>
      </w:r>
    </w:p>
    <w:p w:rsidR="00000000" w:rsidRDefault="00CD39EC">
      <w:pPr>
        <w:pStyle w:val="a3"/>
        <w:spacing w:before="0" w:beforeAutospacing="0" w:after="0" w:afterAutospacing="0" w:line="259" w:lineRule="auto"/>
        <w:ind w:left="360" w:firstLine="720"/>
        <w:jc w:val="both"/>
        <w:divId w:val="1118257474"/>
        <w:rPr>
          <w:sz w:val="20"/>
          <w:szCs w:val="20"/>
        </w:rPr>
      </w:pPr>
      <w:r>
        <w:rPr>
          <w:sz w:val="20"/>
          <w:szCs w:val="20"/>
        </w:rPr>
        <w:t>We are a party to various legal proceedings and subjec</w:t>
      </w:r>
      <w:r>
        <w:rPr>
          <w:sz w:val="20"/>
          <w:szCs w:val="20"/>
        </w:rPr>
        <w:t>t to various claims and complaints; however, we believe that the likelihood of these contingencies resulting in a material loss to the Company, either individually or in the aggregate, is remote</w:t>
      </w:r>
      <w:r>
        <w:rPr>
          <w:sz w:val="20"/>
          <w:szCs w:val="20"/>
        </w:rPr>
        <w:t>.</w:t>
      </w:r>
    </w:p>
    <w:p w:rsidR="00000000" w:rsidRDefault="00CD39EC">
      <w:pPr>
        <w:pStyle w:val="a3"/>
        <w:spacing w:before="0" w:beforeAutospacing="0" w:after="0" w:afterAutospacing="0" w:line="259" w:lineRule="auto"/>
        <w:ind w:left="360" w:firstLine="720"/>
        <w:jc w:val="both"/>
        <w:divId w:val="1118257474"/>
        <w:rPr>
          <w:sz w:val="20"/>
          <w:szCs w:val="20"/>
        </w:rPr>
      </w:pPr>
      <w:r>
        <w:rPr>
          <w:sz w:val="20"/>
          <w:szCs w:val="20"/>
          <w:u w:val="single"/>
        </w:rPr>
        <w:t>Insurance and Loss Exposure</w:t>
      </w:r>
      <w:r>
        <w:rPr>
          <w:sz w:val="20"/>
          <w:szCs w:val="20"/>
          <w:u w:val="single"/>
        </w:rPr>
        <w:t xml:space="preserve"> </w:t>
      </w:r>
    </w:p>
    <w:p w:rsidR="00000000" w:rsidRDefault="00CD39EC">
      <w:pPr>
        <w:pStyle w:val="a3"/>
        <w:spacing w:before="0" w:beforeAutospacing="0" w:after="0" w:afterAutospacing="0" w:line="259" w:lineRule="auto"/>
        <w:ind w:left="360" w:firstLine="720"/>
        <w:jc w:val="both"/>
        <w:divId w:val="1118257474"/>
        <w:rPr>
          <w:sz w:val="20"/>
          <w:szCs w:val="20"/>
        </w:rPr>
      </w:pPr>
      <w:r>
        <w:rPr>
          <w:sz w:val="20"/>
          <w:szCs w:val="20"/>
        </w:rPr>
        <w:t xml:space="preserve">We carry property, earthquake, </w:t>
      </w:r>
      <w:r>
        <w:rPr>
          <w:sz w:val="20"/>
          <w:szCs w:val="20"/>
        </w:rPr>
        <w:t>general liability, employee medical insurance and workers compensation coverage through internationally recognized insurance carriers, subject to deductibles. Our deductible for general</w:t>
      </w:r>
      <w:r>
        <w:rPr>
          <w:sz w:val="20"/>
          <w:szCs w:val="20"/>
        </w:rPr>
        <w:t xml:space="preserve"> </w:t>
      </w:r>
    </w:p>
    <w:p w:rsidR="00000000" w:rsidRDefault="00CD39EC">
      <w:pPr>
        <w:pStyle w:val="a3"/>
        <w:spacing w:before="0" w:beforeAutospacing="0" w:after="0" w:afterAutospacing="0" w:line="259" w:lineRule="auto"/>
        <w:jc w:val="center"/>
        <w:divId w:val="606304660"/>
        <w:rPr>
          <w:sz w:val="20"/>
          <w:szCs w:val="20"/>
        </w:rPr>
      </w:pPr>
      <w:r>
        <w:rPr>
          <w:rStyle w:val="ctheaderfooterpage"/>
          <w:sz w:val="20"/>
          <w:szCs w:val="20"/>
        </w:rPr>
        <w:t>2</w:t>
      </w:r>
      <w:r>
        <w:rPr>
          <w:rStyle w:val="ctheaderfooterpage"/>
          <w:sz w:val="20"/>
          <w:szCs w:val="20"/>
        </w:rPr>
        <w:t>4</w:t>
      </w:r>
    </w:p>
    <w:p w:rsidR="00000000" w:rsidRDefault="00CD39EC">
      <w:pPr>
        <w:spacing w:before="360" w:after="360"/>
        <w:divId w:val="321205357"/>
        <w:rPr>
          <w:rFonts w:eastAsia="Times New Roman"/>
        </w:rPr>
      </w:pPr>
      <w:r>
        <w:rPr>
          <w:rFonts w:eastAsia="Times New Roman"/>
        </w:rPr>
        <w:pict>
          <v:rect id="_x0000_i1051" style="width:0;height:1.5pt" o:hralign="center" o:hrstd="t" o:hr="t" fillcolor="#a0a0a0" stroked="f"/>
        </w:pict>
      </w:r>
    </w:p>
    <w:p w:rsidR="00000000" w:rsidRDefault="00CD39EC">
      <w:pPr>
        <w:pStyle w:val="a3"/>
        <w:spacing w:before="0" w:beforeAutospacing="0" w:after="0" w:afterAutospacing="0" w:line="259" w:lineRule="auto"/>
        <w:jc w:val="center"/>
        <w:divId w:val="1625963511"/>
        <w:rPr>
          <w:sz w:val="20"/>
          <w:szCs w:val="20"/>
        </w:rPr>
      </w:pPr>
      <w:r>
        <w:rPr>
          <w:b/>
          <w:bCs/>
          <w:sz w:val="20"/>
          <w:szCs w:val="20"/>
        </w:rPr>
        <w:t>PUBLIC STORAG</w:t>
      </w:r>
      <w:r>
        <w:rPr>
          <w:b/>
          <w:bCs/>
          <w:sz w:val="20"/>
          <w:szCs w:val="20"/>
        </w:rPr>
        <w:t>E</w:t>
      </w:r>
    </w:p>
    <w:p w:rsidR="00000000" w:rsidRDefault="00CD39EC">
      <w:pPr>
        <w:pStyle w:val="a3"/>
        <w:spacing w:before="0" w:beforeAutospacing="0" w:after="0" w:afterAutospacing="0" w:line="259" w:lineRule="auto"/>
        <w:jc w:val="center"/>
        <w:divId w:val="1625963511"/>
        <w:rPr>
          <w:sz w:val="20"/>
          <w:szCs w:val="20"/>
        </w:rPr>
      </w:pPr>
      <w:r>
        <w:rPr>
          <w:b/>
          <w:bCs/>
          <w:sz w:val="20"/>
          <w:szCs w:val="20"/>
        </w:rPr>
        <w:t>NOTES TO FINANCIAL STATEMENT</w:t>
      </w:r>
      <w:r>
        <w:rPr>
          <w:b/>
          <w:bCs/>
          <w:sz w:val="20"/>
          <w:szCs w:val="20"/>
        </w:rPr>
        <w:t>S</w:t>
      </w:r>
    </w:p>
    <w:p w:rsidR="00000000" w:rsidRDefault="00CD39EC">
      <w:pPr>
        <w:pStyle w:val="a3"/>
        <w:spacing w:before="0" w:beforeAutospacing="0" w:after="0" w:afterAutospacing="0" w:line="259" w:lineRule="auto"/>
        <w:jc w:val="center"/>
        <w:divId w:val="1625963511"/>
        <w:rPr>
          <w:sz w:val="20"/>
          <w:szCs w:val="20"/>
        </w:rPr>
      </w:pPr>
      <w:r>
        <w:rPr>
          <w:b/>
          <w:bCs/>
          <w:sz w:val="20"/>
          <w:szCs w:val="20"/>
        </w:rPr>
        <w:t>March 31, 202</w:t>
      </w:r>
      <w:r>
        <w:rPr>
          <w:b/>
          <w:bCs/>
          <w:sz w:val="20"/>
          <w:szCs w:val="20"/>
        </w:rPr>
        <w:t>0</w:t>
      </w:r>
    </w:p>
    <w:p w:rsidR="00000000" w:rsidRDefault="00CD39EC">
      <w:pPr>
        <w:pStyle w:val="a3"/>
        <w:spacing w:before="0" w:beforeAutospacing="0" w:after="0" w:afterAutospacing="0" w:line="259" w:lineRule="auto"/>
        <w:jc w:val="center"/>
        <w:divId w:val="1625963511"/>
        <w:rPr>
          <w:sz w:val="20"/>
          <w:szCs w:val="20"/>
        </w:rPr>
      </w:pPr>
      <w:r>
        <w:rPr>
          <w:b/>
          <w:bCs/>
          <w:sz w:val="20"/>
          <w:szCs w:val="20"/>
        </w:rPr>
        <w:t>(Unaudited</w:t>
      </w:r>
      <w:r>
        <w:rPr>
          <w:b/>
          <w:bCs/>
          <w:sz w:val="20"/>
          <w:szCs w:val="20"/>
        </w:rPr>
        <w:t>)</w:t>
      </w:r>
    </w:p>
    <w:p w:rsidR="00000000" w:rsidRDefault="00CD39EC">
      <w:pPr>
        <w:pStyle w:val="a3"/>
        <w:spacing w:before="0" w:beforeAutospacing="0" w:after="0" w:afterAutospacing="0" w:line="259" w:lineRule="auto"/>
        <w:ind w:left="360"/>
        <w:jc w:val="both"/>
        <w:divId w:val="1384518934"/>
        <w:rPr>
          <w:sz w:val="20"/>
          <w:szCs w:val="20"/>
        </w:rPr>
      </w:pPr>
      <w:r>
        <w:rPr>
          <w:sz w:val="20"/>
          <w:szCs w:val="20"/>
        </w:rPr>
        <w:t xml:space="preserve">liability is </w:t>
      </w:r>
      <w:r>
        <w:rPr>
          <w:sz w:val="20"/>
          <w:szCs w:val="20"/>
        </w:rPr>
        <w:t>$</w:t>
      </w:r>
      <w:r>
        <w:rPr>
          <w:sz w:val="20"/>
          <w:szCs w:val="20"/>
        </w:rPr>
        <w:t>2.</w:t>
      </w:r>
      <w:r>
        <w:rPr>
          <w:sz w:val="20"/>
          <w:szCs w:val="20"/>
        </w:rPr>
        <w:t>0</w:t>
      </w:r>
      <w:r>
        <w:rPr>
          <w:sz w:val="20"/>
          <w:szCs w:val="20"/>
        </w:rPr>
        <w:t xml:space="preserve"> million per occurrence. Our annual deductible for property loss is </w:t>
      </w:r>
      <w:r>
        <w:rPr>
          <w:sz w:val="20"/>
          <w:szCs w:val="20"/>
        </w:rPr>
        <w:t>$</w:t>
      </w:r>
      <w:r>
        <w:rPr>
          <w:sz w:val="20"/>
          <w:szCs w:val="20"/>
        </w:rPr>
        <w:t>25.</w:t>
      </w:r>
      <w:r>
        <w:rPr>
          <w:sz w:val="20"/>
          <w:szCs w:val="20"/>
        </w:rPr>
        <w:t>0</w:t>
      </w:r>
      <w:r>
        <w:rPr>
          <w:sz w:val="20"/>
          <w:szCs w:val="20"/>
        </w:rPr>
        <w:t xml:space="preserve"> million per occurrence. This deductible decreases to </w:t>
      </w:r>
      <w:r>
        <w:rPr>
          <w:sz w:val="20"/>
          <w:szCs w:val="20"/>
        </w:rPr>
        <w:t>$</w:t>
      </w:r>
      <w:r>
        <w:rPr>
          <w:sz w:val="20"/>
          <w:szCs w:val="20"/>
        </w:rPr>
        <w:t>5.</w:t>
      </w:r>
      <w:r>
        <w:rPr>
          <w:sz w:val="20"/>
          <w:szCs w:val="20"/>
        </w:rPr>
        <w:t>0</w:t>
      </w:r>
      <w:r>
        <w:rPr>
          <w:sz w:val="20"/>
          <w:szCs w:val="20"/>
        </w:rPr>
        <w:t xml:space="preserve"> million once we reach </w:t>
      </w:r>
      <w:r>
        <w:rPr>
          <w:sz w:val="20"/>
          <w:szCs w:val="20"/>
        </w:rPr>
        <w:t>$</w:t>
      </w:r>
      <w:r>
        <w:rPr>
          <w:sz w:val="20"/>
          <w:szCs w:val="20"/>
        </w:rPr>
        <w:t>35.</w:t>
      </w:r>
      <w:r>
        <w:rPr>
          <w:sz w:val="20"/>
          <w:szCs w:val="20"/>
        </w:rPr>
        <w:t>0</w:t>
      </w:r>
      <w:r>
        <w:rPr>
          <w:sz w:val="20"/>
          <w:szCs w:val="20"/>
        </w:rPr>
        <w:t xml:space="preserve"> million in aggregate losses for occurrences that exceed</w:t>
      </w:r>
      <w:r>
        <w:rPr>
          <w:sz w:val="20"/>
          <w:szCs w:val="20"/>
        </w:rPr>
        <w:t xml:space="preserve"> </w:t>
      </w:r>
      <w:r>
        <w:rPr>
          <w:sz w:val="20"/>
          <w:szCs w:val="20"/>
        </w:rPr>
        <w:t>$</w:t>
      </w:r>
      <w:r>
        <w:rPr>
          <w:sz w:val="20"/>
          <w:szCs w:val="20"/>
        </w:rPr>
        <w:t>5.</w:t>
      </w:r>
      <w:r>
        <w:rPr>
          <w:sz w:val="20"/>
          <w:szCs w:val="20"/>
        </w:rPr>
        <w:t>0</w:t>
      </w:r>
      <w:r>
        <w:rPr>
          <w:sz w:val="20"/>
          <w:szCs w:val="20"/>
        </w:rPr>
        <w:t xml:space="preserve"> million.</w:t>
      </w:r>
      <w:r>
        <w:rPr>
          <w:sz w:val="20"/>
          <w:szCs w:val="20"/>
        </w:rPr>
        <w:t xml:space="preserve"> </w:t>
      </w:r>
      <w:r>
        <w:rPr>
          <w:sz w:val="20"/>
          <w:szCs w:val="20"/>
        </w:rPr>
        <w:t xml:space="preserve">Insurance carriers’ aggregate limits on these policies of </w:t>
      </w:r>
      <w:r>
        <w:rPr>
          <w:sz w:val="20"/>
          <w:szCs w:val="20"/>
        </w:rPr>
        <w:t>$</w:t>
      </w:r>
      <w:r>
        <w:rPr>
          <w:sz w:val="20"/>
          <w:szCs w:val="20"/>
        </w:rPr>
        <w:t>75.</w:t>
      </w:r>
      <w:r>
        <w:rPr>
          <w:sz w:val="20"/>
          <w:szCs w:val="20"/>
        </w:rPr>
        <w:t>0</w:t>
      </w:r>
      <w:r>
        <w:rPr>
          <w:sz w:val="20"/>
          <w:szCs w:val="20"/>
        </w:rPr>
        <w:t xml:space="preserve"> million for property losses and </w:t>
      </w:r>
      <w:r>
        <w:rPr>
          <w:sz w:val="20"/>
          <w:szCs w:val="20"/>
        </w:rPr>
        <w:t>$</w:t>
      </w:r>
      <w:r>
        <w:rPr>
          <w:sz w:val="20"/>
          <w:szCs w:val="20"/>
        </w:rPr>
        <w:t>102.</w:t>
      </w:r>
      <w:r>
        <w:rPr>
          <w:sz w:val="20"/>
          <w:szCs w:val="20"/>
        </w:rPr>
        <w:t>0</w:t>
      </w:r>
      <w:r>
        <w:rPr>
          <w:sz w:val="20"/>
          <w:szCs w:val="20"/>
        </w:rPr>
        <w:t> million for general liability losses are higher than e</w:t>
      </w:r>
      <w:r>
        <w:rPr>
          <w:sz w:val="20"/>
          <w:szCs w:val="20"/>
        </w:rPr>
        <w:t>stimates of maximum probable losses that could occur from individual catastrophic events determined in recent engineering and actuarial studies; however, in case of multiple catastrophic events, these limits could be exceeded</w:t>
      </w:r>
      <w:r>
        <w:rPr>
          <w:sz w:val="20"/>
          <w:szCs w:val="20"/>
        </w:rPr>
        <w:t>.</w:t>
      </w:r>
    </w:p>
    <w:p w:rsidR="00000000" w:rsidRDefault="00CD39EC">
      <w:pPr>
        <w:pStyle w:val="a3"/>
        <w:spacing w:before="0" w:beforeAutospacing="0" w:after="0" w:afterAutospacing="0" w:line="259" w:lineRule="auto"/>
        <w:ind w:left="360" w:firstLine="720"/>
        <w:jc w:val="both"/>
        <w:divId w:val="1384518934"/>
        <w:rPr>
          <w:sz w:val="20"/>
          <w:szCs w:val="20"/>
        </w:rPr>
      </w:pPr>
      <w:r>
        <w:rPr>
          <w:sz w:val="20"/>
          <w:szCs w:val="20"/>
        </w:rPr>
        <w:t>We reinsure a program that pr</w:t>
      </w:r>
      <w:r>
        <w:rPr>
          <w:sz w:val="20"/>
          <w:szCs w:val="20"/>
        </w:rPr>
        <w:t xml:space="preserve">ovides insurance to our customers from an independent third-party insurer. This program covers customer claims for losses to goods stored at our facilities as a result of specific named perils (earthquakes are not covered by this program), up to a maximum </w:t>
      </w:r>
      <w:r>
        <w:rPr>
          <w:sz w:val="20"/>
          <w:szCs w:val="20"/>
        </w:rPr>
        <w:t xml:space="preserve">limit of </w:t>
      </w:r>
      <w:r>
        <w:rPr>
          <w:sz w:val="20"/>
          <w:szCs w:val="20"/>
        </w:rPr>
        <w:t>$</w:t>
      </w:r>
      <w:r>
        <w:rPr>
          <w:sz w:val="20"/>
          <w:szCs w:val="20"/>
        </w:rPr>
        <w:t>5,00</w:t>
      </w:r>
      <w:r>
        <w:rPr>
          <w:sz w:val="20"/>
          <w:szCs w:val="20"/>
        </w:rPr>
        <w:t>0</w:t>
      </w:r>
      <w:r>
        <w:rPr>
          <w:sz w:val="20"/>
          <w:szCs w:val="20"/>
        </w:rPr>
        <w:t xml:space="preserve"> per storage unit. We reinsure all risks in this program, but purchase insurance to cover this exposure for a limit of </w:t>
      </w:r>
      <w:r>
        <w:rPr>
          <w:sz w:val="20"/>
          <w:szCs w:val="20"/>
        </w:rPr>
        <w:t>$</w:t>
      </w:r>
      <w:r>
        <w:rPr>
          <w:sz w:val="20"/>
          <w:szCs w:val="20"/>
        </w:rPr>
        <w:t>15.</w:t>
      </w:r>
      <w:r>
        <w:rPr>
          <w:sz w:val="20"/>
          <w:szCs w:val="20"/>
        </w:rPr>
        <w:t>0</w:t>
      </w:r>
      <w:r>
        <w:rPr>
          <w:sz w:val="20"/>
          <w:szCs w:val="20"/>
        </w:rPr>
        <w:t xml:space="preserve"> million for losses in excess of </w:t>
      </w:r>
      <w:r>
        <w:rPr>
          <w:sz w:val="20"/>
          <w:szCs w:val="20"/>
        </w:rPr>
        <w:t>$</w:t>
      </w:r>
      <w:r>
        <w:rPr>
          <w:sz w:val="20"/>
          <w:szCs w:val="20"/>
        </w:rPr>
        <w:t>5.</w:t>
      </w:r>
      <w:r>
        <w:rPr>
          <w:sz w:val="20"/>
          <w:szCs w:val="20"/>
        </w:rPr>
        <w:t>0</w:t>
      </w:r>
      <w:r>
        <w:rPr>
          <w:sz w:val="20"/>
          <w:szCs w:val="20"/>
        </w:rPr>
        <w:t xml:space="preserve"> million per occurrence. We are subject to licensing requirements and regulation</w:t>
      </w:r>
      <w:r>
        <w:rPr>
          <w:sz w:val="20"/>
          <w:szCs w:val="20"/>
        </w:rPr>
        <w:t>s in several states. Customers participate in the program at their option. At March 31, 2020, there were approximately</w:t>
      </w:r>
      <w:r>
        <w:rPr>
          <w:sz w:val="20"/>
          <w:szCs w:val="20"/>
        </w:rPr>
        <w:t xml:space="preserve"> </w:t>
      </w:r>
      <w:r>
        <w:rPr>
          <w:sz w:val="20"/>
          <w:szCs w:val="20"/>
        </w:rPr>
        <w:t>950,00</w:t>
      </w:r>
      <w:r>
        <w:rPr>
          <w:sz w:val="20"/>
          <w:szCs w:val="20"/>
        </w:rPr>
        <w:t>0</w:t>
      </w:r>
      <w:r>
        <w:rPr>
          <w:sz w:val="20"/>
          <w:szCs w:val="20"/>
        </w:rPr>
        <w:t xml:space="preserve"> certificates held by our self-storage customers, representing aggregate coverage of approximately </w:t>
      </w:r>
      <w:r>
        <w:rPr>
          <w:sz w:val="20"/>
          <w:szCs w:val="20"/>
        </w:rPr>
        <w:t>$</w:t>
      </w:r>
      <w:r>
        <w:rPr>
          <w:sz w:val="20"/>
          <w:szCs w:val="20"/>
        </w:rPr>
        <w:t>3.</w:t>
      </w:r>
      <w:r>
        <w:rPr>
          <w:sz w:val="20"/>
          <w:szCs w:val="20"/>
        </w:rPr>
        <w:t>4</w:t>
      </w:r>
      <w:r>
        <w:rPr>
          <w:sz w:val="20"/>
          <w:szCs w:val="20"/>
        </w:rPr>
        <w:t> billion</w:t>
      </w:r>
      <w:r>
        <w:rPr>
          <w:sz w:val="20"/>
          <w:szCs w:val="20"/>
        </w:rPr>
        <w:t>.</w:t>
      </w:r>
    </w:p>
    <w:p w:rsidR="00000000" w:rsidRDefault="00CD39EC">
      <w:pPr>
        <w:pStyle w:val="a3"/>
        <w:spacing w:before="0" w:beforeAutospacing="0" w:after="0" w:afterAutospacing="0" w:line="259" w:lineRule="auto"/>
        <w:ind w:left="360" w:firstLine="720"/>
        <w:jc w:val="both"/>
        <w:divId w:val="1384518934"/>
        <w:rPr>
          <w:sz w:val="20"/>
          <w:szCs w:val="20"/>
        </w:rPr>
      </w:pPr>
      <w:r>
        <w:rPr>
          <w:sz w:val="20"/>
          <w:szCs w:val="20"/>
          <w:u w:val="single"/>
        </w:rPr>
        <w:t>Construction Comm</w:t>
      </w:r>
      <w:r>
        <w:rPr>
          <w:sz w:val="20"/>
          <w:szCs w:val="20"/>
          <w:u w:val="single"/>
        </w:rPr>
        <w:t>itment</w:t>
      </w:r>
      <w:r>
        <w:rPr>
          <w:sz w:val="20"/>
          <w:szCs w:val="20"/>
          <w:u w:val="single"/>
        </w:rPr>
        <w:t>s</w:t>
      </w:r>
    </w:p>
    <w:p w:rsidR="00000000" w:rsidRDefault="00CD39EC">
      <w:pPr>
        <w:pStyle w:val="a3"/>
        <w:spacing w:before="0" w:beforeAutospacing="0" w:after="0" w:afterAutospacing="0" w:line="259" w:lineRule="auto"/>
        <w:ind w:left="360" w:firstLine="720"/>
        <w:jc w:val="both"/>
        <w:divId w:val="1384518934"/>
        <w:rPr>
          <w:sz w:val="20"/>
          <w:szCs w:val="20"/>
        </w:rPr>
      </w:pPr>
      <w:r>
        <w:rPr>
          <w:sz w:val="20"/>
          <w:szCs w:val="20"/>
        </w:rPr>
        <w:t xml:space="preserve">We have construction commitments representing future expected payments for construction under contract totaling </w:t>
      </w:r>
      <w:r>
        <w:rPr>
          <w:sz w:val="20"/>
          <w:szCs w:val="20"/>
        </w:rPr>
        <w:t>$</w:t>
      </w:r>
      <w:r>
        <w:rPr>
          <w:sz w:val="20"/>
          <w:szCs w:val="20"/>
        </w:rPr>
        <w:t>103.</w:t>
      </w:r>
      <w:r>
        <w:rPr>
          <w:sz w:val="20"/>
          <w:szCs w:val="20"/>
        </w:rPr>
        <w:t>0</w:t>
      </w:r>
      <w:r>
        <w:rPr>
          <w:sz w:val="20"/>
          <w:szCs w:val="20"/>
        </w:rPr>
        <w:t xml:space="preserve"> million at March 31, 2020. We expect to pay approximately </w:t>
      </w:r>
      <w:r>
        <w:rPr>
          <w:sz w:val="20"/>
          <w:szCs w:val="20"/>
        </w:rPr>
        <w:t>$</w:t>
      </w:r>
      <w:r>
        <w:rPr>
          <w:sz w:val="20"/>
          <w:szCs w:val="20"/>
        </w:rPr>
        <w:t>75.</w:t>
      </w:r>
      <w:r>
        <w:rPr>
          <w:sz w:val="20"/>
          <w:szCs w:val="20"/>
        </w:rPr>
        <w:t>0</w:t>
      </w:r>
      <w:r>
        <w:rPr>
          <w:sz w:val="20"/>
          <w:szCs w:val="20"/>
        </w:rPr>
        <w:t xml:space="preserve"> million in the remainder of 2020, </w:t>
      </w:r>
      <w:r>
        <w:rPr>
          <w:sz w:val="20"/>
          <w:szCs w:val="20"/>
        </w:rPr>
        <w:t>$</w:t>
      </w:r>
      <w:r>
        <w:rPr>
          <w:sz w:val="20"/>
          <w:szCs w:val="20"/>
        </w:rPr>
        <w:t>23.</w:t>
      </w:r>
      <w:r>
        <w:rPr>
          <w:sz w:val="20"/>
          <w:szCs w:val="20"/>
        </w:rPr>
        <w:t>0</w:t>
      </w:r>
      <w:r>
        <w:rPr>
          <w:sz w:val="20"/>
          <w:szCs w:val="20"/>
        </w:rPr>
        <w:t xml:space="preserve"> million in 2021 and </w:t>
      </w:r>
      <w:r>
        <w:rPr>
          <w:sz w:val="20"/>
          <w:szCs w:val="20"/>
        </w:rPr>
        <w:t>$</w:t>
      </w:r>
      <w:r>
        <w:rPr>
          <w:sz w:val="20"/>
          <w:szCs w:val="20"/>
        </w:rPr>
        <w:t>5.</w:t>
      </w:r>
      <w:r>
        <w:rPr>
          <w:sz w:val="20"/>
          <w:szCs w:val="20"/>
        </w:rPr>
        <w:t>0</w:t>
      </w:r>
      <w:r>
        <w:rPr>
          <w:sz w:val="20"/>
          <w:szCs w:val="20"/>
        </w:rPr>
        <w:t xml:space="preserve"> </w:t>
      </w:r>
      <w:r>
        <w:rPr>
          <w:sz w:val="20"/>
          <w:szCs w:val="20"/>
        </w:rPr>
        <w:t>million in 2022 for these construction commitments</w:t>
      </w:r>
      <w:r>
        <w:rPr>
          <w:sz w:val="20"/>
          <w:szCs w:val="20"/>
        </w:rPr>
        <w:t>.</w:t>
      </w:r>
    </w:p>
    <w:p w:rsidR="00000000" w:rsidRDefault="00CD39EC">
      <w:pPr>
        <w:pStyle w:val="a3"/>
        <w:spacing w:before="0" w:beforeAutospacing="0" w:after="0" w:afterAutospacing="0" w:line="259" w:lineRule="auto"/>
        <w:ind w:left="360" w:hanging="360"/>
        <w:divId w:val="1384518934"/>
        <w:rPr>
          <w:sz w:val="20"/>
          <w:szCs w:val="20"/>
        </w:rPr>
      </w:pPr>
      <w:r>
        <w:rPr>
          <w:sz w:val="20"/>
          <w:szCs w:val="20"/>
        </w:rPr>
        <w:t>13</w:t>
      </w:r>
      <w:r>
        <w:rPr>
          <w:sz w:val="20"/>
          <w:szCs w:val="20"/>
        </w:rPr>
        <w:t>.</w:t>
      </w:r>
      <w:r>
        <w:rPr>
          <w:sz w:val="20"/>
          <w:szCs w:val="20"/>
          <w:u w:val="single"/>
        </w:rPr>
        <w:t>Subsequent Event</w:t>
      </w:r>
      <w:r>
        <w:rPr>
          <w:sz w:val="20"/>
          <w:szCs w:val="20"/>
          <w:u w:val="single"/>
        </w:rPr>
        <w:t>s</w:t>
      </w:r>
    </w:p>
    <w:p w:rsidR="00000000" w:rsidRDefault="00CD39EC">
      <w:pPr>
        <w:pStyle w:val="a3"/>
        <w:spacing w:before="0" w:beforeAutospacing="0" w:after="0" w:afterAutospacing="0" w:line="259" w:lineRule="auto"/>
        <w:ind w:left="360" w:firstLine="720"/>
        <w:jc w:val="both"/>
        <w:divId w:val="1384518934"/>
        <w:rPr>
          <w:sz w:val="20"/>
          <w:szCs w:val="20"/>
        </w:rPr>
      </w:pPr>
      <w:r>
        <w:rPr>
          <w:sz w:val="20"/>
          <w:szCs w:val="20"/>
        </w:rPr>
        <w:t>Subsequent to</w:t>
      </w:r>
      <w:r>
        <w:rPr>
          <w:sz w:val="20"/>
          <w:szCs w:val="20"/>
        </w:rPr>
        <w:t xml:space="preserve"> </w:t>
      </w:r>
      <w:r>
        <w:rPr>
          <w:sz w:val="20"/>
          <w:szCs w:val="20"/>
        </w:rPr>
        <w:t>March 31, 202</w:t>
      </w:r>
      <w:r>
        <w:rPr>
          <w:sz w:val="20"/>
          <w:szCs w:val="20"/>
        </w:rPr>
        <w:t>0</w:t>
      </w:r>
      <w:r>
        <w:rPr>
          <w:sz w:val="20"/>
          <w:szCs w:val="20"/>
        </w:rPr>
        <w:t>, we acquired or were under contract to acquire (subject to customary closing conditions) six self-storage facilities with</w:t>
      </w:r>
      <w:r>
        <w:rPr>
          <w:sz w:val="20"/>
          <w:szCs w:val="20"/>
        </w:rPr>
        <w:t xml:space="preserve"> </w:t>
      </w:r>
      <w:r>
        <w:rPr>
          <w:sz w:val="20"/>
          <w:szCs w:val="20"/>
        </w:rPr>
        <w:t>419,00</w:t>
      </w:r>
      <w:r>
        <w:rPr>
          <w:sz w:val="20"/>
          <w:szCs w:val="20"/>
        </w:rPr>
        <w:t>0</w:t>
      </w:r>
      <w:r>
        <w:rPr>
          <w:sz w:val="20"/>
          <w:szCs w:val="20"/>
        </w:rPr>
        <w:t xml:space="preserve"> net rentable square feet</w:t>
      </w:r>
      <w:r>
        <w:rPr>
          <w:sz w:val="20"/>
          <w:szCs w:val="20"/>
        </w:rPr>
        <w:t xml:space="preserve">, for </w:t>
      </w:r>
      <w:r>
        <w:rPr>
          <w:sz w:val="20"/>
          <w:szCs w:val="20"/>
        </w:rPr>
        <w:t>$</w:t>
      </w:r>
      <w:r>
        <w:rPr>
          <w:sz w:val="20"/>
          <w:szCs w:val="20"/>
        </w:rPr>
        <w:t>66.</w:t>
      </w:r>
      <w:r>
        <w:rPr>
          <w:sz w:val="20"/>
          <w:szCs w:val="20"/>
        </w:rPr>
        <w:t>8</w:t>
      </w:r>
      <w:r>
        <w:rPr>
          <w:sz w:val="20"/>
          <w:szCs w:val="20"/>
        </w:rPr>
        <w:t> million.</w:t>
      </w:r>
      <w:r>
        <w:rPr>
          <w:sz w:val="20"/>
          <w:szCs w:val="20"/>
        </w:rPr>
        <w:t xml:space="preserve"> </w:t>
      </w:r>
    </w:p>
    <w:p w:rsidR="00000000" w:rsidRDefault="00CD39EC">
      <w:pPr>
        <w:pStyle w:val="a3"/>
        <w:spacing w:before="0" w:beforeAutospacing="0" w:after="0" w:afterAutospacing="0" w:line="259" w:lineRule="auto"/>
        <w:ind w:left="360" w:firstLine="720"/>
        <w:jc w:val="both"/>
        <w:divId w:val="1384518934"/>
        <w:rPr>
          <w:sz w:val="20"/>
          <w:szCs w:val="20"/>
        </w:rPr>
      </w:pPr>
      <w:r>
        <w:rPr>
          <w:sz w:val="20"/>
          <w:szCs w:val="20"/>
        </w:rPr>
        <w:t xml:space="preserve">Subsequent to March 31, 2020, the global economy has continued to be severely impacted by the COVID-19 pandemic (the “COVID Pandemic”). </w:t>
      </w:r>
      <w:r>
        <w:rPr>
          <w:sz w:val="20"/>
          <w:szCs w:val="20"/>
        </w:rPr>
        <w:t>W</w:t>
      </w:r>
      <w:r>
        <w:rPr>
          <w:color w:val="212529"/>
          <w:sz w:val="20"/>
          <w:szCs w:val="20"/>
        </w:rPr>
        <w:t>e are actively monitoring the impact of the COVID Pandemic, which we anticipate will negatively i</w:t>
      </w:r>
      <w:r>
        <w:rPr>
          <w:color w:val="212529"/>
          <w:sz w:val="20"/>
          <w:szCs w:val="20"/>
        </w:rPr>
        <w:t xml:space="preserve">mpact our business and results of operations for our second fiscal quarter and likely beyond. The extent to which the COVID Pandemic will impact our operations will depend largely on future developments, which are highly uncertain and cannot be accurately </w:t>
      </w:r>
      <w:r>
        <w:rPr>
          <w:color w:val="212529"/>
          <w:sz w:val="20"/>
          <w:szCs w:val="20"/>
        </w:rPr>
        <w:t>predicted, including new information that may emerge concerning the severity and duration of the COVID pandemic and actions by government authorities to contain the COVID pandemic or treat its impact, among other factors</w:t>
      </w:r>
      <w:r>
        <w:rPr>
          <w:color w:val="212529"/>
          <w:sz w:val="20"/>
          <w:szCs w:val="20"/>
        </w:rPr>
        <w:t>.</w:t>
      </w:r>
    </w:p>
    <w:p w:rsidR="00000000" w:rsidRDefault="00CD39EC">
      <w:pPr>
        <w:pStyle w:val="a3"/>
        <w:spacing w:before="0" w:beforeAutospacing="0" w:after="0" w:afterAutospacing="0" w:line="259" w:lineRule="auto"/>
        <w:jc w:val="center"/>
        <w:divId w:val="101844825"/>
        <w:rPr>
          <w:sz w:val="20"/>
          <w:szCs w:val="20"/>
        </w:rPr>
      </w:pPr>
      <w:r>
        <w:rPr>
          <w:rStyle w:val="ctheaderfooterpage"/>
          <w:sz w:val="20"/>
          <w:szCs w:val="20"/>
        </w:rPr>
        <w:t>2</w:t>
      </w:r>
      <w:r>
        <w:rPr>
          <w:rStyle w:val="ctheaderfooterpage"/>
          <w:sz w:val="20"/>
          <w:szCs w:val="20"/>
        </w:rPr>
        <w:t>5</w:t>
      </w:r>
    </w:p>
    <w:p w:rsidR="00000000" w:rsidRDefault="00CD39EC">
      <w:pPr>
        <w:spacing w:before="360" w:after="360"/>
        <w:divId w:val="1498886407"/>
        <w:rPr>
          <w:rFonts w:eastAsia="Times New Roman"/>
        </w:rPr>
      </w:pPr>
      <w:r>
        <w:rPr>
          <w:rFonts w:eastAsia="Times New Roman"/>
        </w:rPr>
        <w:pict>
          <v:rect id="_x0000_i1052" style="width:0;height:1.5pt" o:hralign="center" o:hrstd="t" o:hr="t" fillcolor="#a0a0a0" stroked="f"/>
        </w:pict>
      </w:r>
    </w:p>
    <w:p w:rsidR="00000000" w:rsidRDefault="00CD39EC">
      <w:pPr>
        <w:pStyle w:val="a3"/>
        <w:spacing w:before="0" w:beforeAutospacing="0" w:after="0" w:afterAutospacing="0" w:line="259" w:lineRule="auto"/>
        <w:divId w:val="2052997458"/>
        <w:rPr>
          <w:sz w:val="20"/>
          <w:szCs w:val="20"/>
        </w:rPr>
      </w:pPr>
      <w:r>
        <w:rPr>
          <w:b/>
          <w:bCs/>
          <w:sz w:val="20"/>
          <w:szCs w:val="20"/>
        </w:rPr>
        <w:t>ITEM 2</w:t>
      </w:r>
      <w:r>
        <w:rPr>
          <w:b/>
          <w:bCs/>
          <w:sz w:val="20"/>
          <w:szCs w:val="20"/>
        </w:rPr>
        <w:t>.</w:t>
      </w:r>
      <w:r>
        <w:rPr>
          <w:b/>
          <w:bCs/>
          <w:sz w:val="20"/>
          <w:szCs w:val="20"/>
          <w:u w:val="single"/>
        </w:rPr>
        <w:t>Management’s Discussion and Analysis of Financial Condition and Results of Operation</w:t>
      </w:r>
      <w:r>
        <w:rPr>
          <w:b/>
          <w:bCs/>
          <w:sz w:val="20"/>
          <w:szCs w:val="20"/>
          <w:u w:val="single"/>
        </w:rPr>
        <w:t>s</w:t>
      </w:r>
    </w:p>
    <w:p w:rsidR="00000000" w:rsidRDefault="00CD39EC">
      <w:pPr>
        <w:pStyle w:val="a3"/>
        <w:spacing w:before="0" w:beforeAutospacing="0" w:after="0" w:afterAutospacing="0" w:line="259" w:lineRule="auto"/>
        <w:jc w:val="both"/>
        <w:divId w:val="2052997458"/>
        <w:rPr>
          <w:sz w:val="20"/>
          <w:szCs w:val="20"/>
        </w:rPr>
      </w:pPr>
      <w:r>
        <w:rPr>
          <w:b/>
          <w:bCs/>
          <w:sz w:val="20"/>
          <w:szCs w:val="20"/>
          <w:u w:val="single"/>
        </w:rPr>
        <w:t>Forward Looking Statements</w:t>
      </w:r>
      <w:r>
        <w:rPr>
          <w:b/>
          <w:bCs/>
          <w:sz w:val="20"/>
          <w:szCs w:val="20"/>
          <w:u w:val="single"/>
        </w:rPr>
        <w:t xml:space="preserve"> </w:t>
      </w:r>
    </w:p>
    <w:p w:rsidR="00000000" w:rsidRDefault="00CD39EC">
      <w:pPr>
        <w:pStyle w:val="a3"/>
        <w:spacing w:before="0" w:beforeAutospacing="0" w:after="0" w:afterAutospacing="0" w:line="259" w:lineRule="auto"/>
        <w:ind w:firstLine="720"/>
        <w:jc w:val="both"/>
        <w:divId w:val="2052997458"/>
        <w:rPr>
          <w:sz w:val="20"/>
          <w:szCs w:val="20"/>
        </w:rPr>
      </w:pPr>
      <w:r>
        <w:rPr>
          <w:sz w:val="20"/>
          <w:szCs w:val="20"/>
        </w:rPr>
        <w:t>This Quarterly Report on Form 10-Q contains forward-looking statements within the meaning of the Private Securities Litigation Reform Act of 1995</w:t>
      </w:r>
      <w:r>
        <w:rPr>
          <w:sz w:val="20"/>
          <w:szCs w:val="20"/>
        </w:rPr>
        <w:t>.</w:t>
      </w:r>
      <w:r>
        <w:rPr>
          <w:sz w:val="20"/>
          <w:szCs w:val="20"/>
        </w:rPr>
        <w:t xml:space="preserve"> All statements in this document, other than statements of historical fact, are forward-looking statements whi</w:t>
      </w:r>
      <w:r>
        <w:rPr>
          <w:sz w:val="20"/>
          <w:szCs w:val="20"/>
        </w:rPr>
        <w:t>ch may be identified by the use of the words “expects,”  “believes,”  “anticipates,” “should,”  “estimates” and similar expressions</w:t>
      </w:r>
      <w:r>
        <w:rPr>
          <w:sz w:val="20"/>
          <w:szCs w:val="20"/>
        </w:rPr>
        <w:t>.</w:t>
      </w:r>
    </w:p>
    <w:p w:rsidR="00000000" w:rsidRDefault="00CD39EC">
      <w:pPr>
        <w:pStyle w:val="a3"/>
        <w:spacing w:before="0" w:beforeAutospacing="0" w:after="0" w:afterAutospacing="0" w:line="259" w:lineRule="auto"/>
        <w:ind w:firstLine="720"/>
        <w:jc w:val="both"/>
        <w:divId w:val="2052997458"/>
        <w:rPr>
          <w:sz w:val="20"/>
          <w:szCs w:val="20"/>
        </w:rPr>
      </w:pPr>
      <w:r>
        <w:rPr>
          <w:sz w:val="20"/>
          <w:szCs w:val="20"/>
        </w:rPr>
        <w:t xml:space="preserve">These forward-looking statements involve known and unknown risks and uncertainties, which may cause our actual results and </w:t>
      </w:r>
      <w:r>
        <w:rPr>
          <w:sz w:val="20"/>
          <w:szCs w:val="20"/>
        </w:rPr>
        <w:t>performance to be materially different from those expressed or implied in the forward-looking statements.</w:t>
      </w:r>
      <w:r>
        <w:rPr>
          <w:sz w:val="20"/>
          <w:szCs w:val="20"/>
        </w:rPr>
        <w:t xml:space="preserve"> </w:t>
      </w:r>
      <w:r>
        <w:rPr>
          <w:sz w:val="20"/>
          <w:szCs w:val="20"/>
        </w:rPr>
        <w:t>Factors and risks that may impact future results and performance include, but are not limited to, those described in Part 1,</w:t>
      </w:r>
      <w:r>
        <w:rPr>
          <w:sz w:val="20"/>
          <w:szCs w:val="20"/>
        </w:rPr>
        <w:t xml:space="preserve"> </w:t>
      </w:r>
      <w:r>
        <w:rPr>
          <w:sz w:val="20"/>
          <w:szCs w:val="20"/>
        </w:rPr>
        <w:t>Item 1A, “Risk Factors”</w:t>
      </w:r>
      <w:r>
        <w:rPr>
          <w:sz w:val="20"/>
          <w:szCs w:val="20"/>
        </w:rPr>
        <w:t xml:space="preserve"> </w:t>
      </w:r>
      <w:r>
        <w:rPr>
          <w:sz w:val="20"/>
          <w:szCs w:val="20"/>
        </w:rPr>
        <w:t>i</w:t>
      </w:r>
      <w:r>
        <w:rPr>
          <w:sz w:val="20"/>
          <w:szCs w:val="20"/>
        </w:rPr>
        <w:t>n our most recent Annual Report on Form 10-K for the year ended December 31, 2019 filed with the Securities and Exchange Commission (the “SEC”) on February 25, 2020 and in our other filings with the SEC including</w:t>
      </w:r>
      <w:r>
        <w:rPr>
          <w:sz w:val="20"/>
          <w:szCs w:val="20"/>
        </w:rPr>
        <w:t>:</w:t>
      </w:r>
    </w:p>
    <w:p w:rsidR="00000000" w:rsidRDefault="00CD39EC">
      <w:pPr>
        <w:pStyle w:val="a3"/>
        <w:spacing w:before="0" w:beforeAutospacing="0" w:after="0" w:afterAutospacing="0" w:line="259" w:lineRule="auto"/>
        <w:ind w:left="1440" w:hanging="360"/>
        <w:jc w:val="both"/>
        <w:divId w:val="2052997458"/>
        <w:rPr>
          <w:sz w:val="20"/>
          <w:szCs w:val="20"/>
        </w:rPr>
      </w:pPr>
      <w:r>
        <w:rPr>
          <w:rFonts w:ascii="Symbol" w:hAnsi="Symbol"/>
          <w:sz w:val="20"/>
          <w:szCs w:val="20"/>
        </w:rPr>
        <w:sym w:font="Symbol" w:char="F0B7"/>
      </w:r>
      <w:r>
        <w:rPr>
          <w:sz w:val="20"/>
          <w:szCs w:val="20"/>
        </w:rPr>
        <w:t>general risks associated with the ownersh</w:t>
      </w:r>
      <w:r>
        <w:rPr>
          <w:sz w:val="20"/>
          <w:szCs w:val="20"/>
        </w:rPr>
        <w:t>ip and operation of real estate, including changes in demand, risk related to development, expansion, and acquisition of self-storage facilities, potential liability for environmental contamination, natural disasters and adverse changes in laws and regulat</w:t>
      </w:r>
      <w:r>
        <w:rPr>
          <w:sz w:val="20"/>
          <w:szCs w:val="20"/>
        </w:rPr>
        <w:t>ions governing property tax, real estate and zoning;</w:t>
      </w:r>
      <w:r>
        <w:rPr>
          <w:sz w:val="20"/>
          <w:szCs w:val="20"/>
        </w:rPr>
        <w:t xml:space="preserve"> </w:t>
      </w:r>
    </w:p>
    <w:p w:rsidR="00000000" w:rsidRDefault="00CD39EC">
      <w:pPr>
        <w:pStyle w:val="a3"/>
        <w:spacing w:before="0" w:beforeAutospacing="0" w:after="0" w:afterAutospacing="0" w:line="259" w:lineRule="auto"/>
        <w:ind w:left="1440" w:hanging="360"/>
        <w:jc w:val="both"/>
        <w:divId w:val="2052997458"/>
        <w:rPr>
          <w:sz w:val="20"/>
          <w:szCs w:val="20"/>
        </w:rPr>
      </w:pPr>
      <w:r>
        <w:rPr>
          <w:rFonts w:ascii="Symbol" w:hAnsi="Symbol"/>
          <w:sz w:val="20"/>
          <w:szCs w:val="20"/>
        </w:rPr>
        <w:sym w:font="Symbol" w:char="F0B7"/>
      </w:r>
      <w:r>
        <w:rPr>
          <w:sz w:val="20"/>
          <w:szCs w:val="20"/>
        </w:rPr>
        <w:t>risks associated with downturns in the national and local economies in the markets in which we operate, including risks related to current economic conditions and the economic health of our customers;</w:t>
      </w:r>
      <w:r>
        <w:rPr>
          <w:sz w:val="20"/>
          <w:szCs w:val="20"/>
        </w:rPr>
        <w:t xml:space="preserve"> </w:t>
      </w:r>
    </w:p>
    <w:p w:rsidR="00000000" w:rsidRDefault="00CD39EC">
      <w:pPr>
        <w:pStyle w:val="a3"/>
        <w:spacing w:before="0" w:beforeAutospacing="0" w:after="0" w:afterAutospacing="0" w:line="259" w:lineRule="auto"/>
        <w:ind w:left="1440" w:hanging="360"/>
        <w:jc w:val="both"/>
        <w:divId w:val="2052997458"/>
        <w:rPr>
          <w:sz w:val="20"/>
          <w:szCs w:val="20"/>
        </w:rPr>
      </w:pPr>
      <w:r>
        <w:rPr>
          <w:rFonts w:ascii="Symbol" w:hAnsi="Symbol"/>
          <w:sz w:val="20"/>
          <w:szCs w:val="20"/>
        </w:rPr>
        <w:sym w:font="Symbol" w:char="F0B7"/>
      </w:r>
      <w:r>
        <w:rPr>
          <w:sz w:val="20"/>
          <w:szCs w:val="20"/>
        </w:rPr>
        <w:t>risks associated with the COVID-19 Pandemic (the “COVID Pandemic”) or similar events, including but not limited to illness or death of our employees or customers, negative impacts to the economic environment and to self-storage customers which could redu</w:t>
      </w:r>
      <w:r>
        <w:rPr>
          <w:sz w:val="20"/>
          <w:szCs w:val="20"/>
        </w:rPr>
        <w:t>ce the demand for self-storage or reduce our ability to collect rent, and/or potential regulatory actions to (i) close our facilities if we were determined not to be an “essential business” or for other reasons, (ii) limit our ability to increase rent or o</w:t>
      </w:r>
      <w:r>
        <w:rPr>
          <w:sz w:val="20"/>
          <w:szCs w:val="20"/>
        </w:rPr>
        <w:t>therwise limit the rent we can charge or (iii) limit our ability to collect rent or evict delinquent tenants</w:t>
      </w:r>
      <w:r>
        <w:rPr>
          <w:sz w:val="20"/>
          <w:szCs w:val="20"/>
        </w:rPr>
        <w:t>;</w:t>
      </w:r>
    </w:p>
    <w:p w:rsidR="00000000" w:rsidRDefault="00CD39EC">
      <w:pPr>
        <w:pStyle w:val="a3"/>
        <w:spacing w:before="0" w:beforeAutospacing="0" w:after="0" w:afterAutospacing="0" w:line="259" w:lineRule="auto"/>
        <w:ind w:left="1440" w:hanging="360"/>
        <w:jc w:val="both"/>
        <w:divId w:val="2052997458"/>
        <w:rPr>
          <w:sz w:val="20"/>
          <w:szCs w:val="20"/>
        </w:rPr>
      </w:pPr>
      <w:r>
        <w:rPr>
          <w:rFonts w:ascii="Symbol" w:hAnsi="Symbol"/>
          <w:sz w:val="20"/>
          <w:szCs w:val="20"/>
        </w:rPr>
        <w:sym w:font="Symbol" w:char="F0B7"/>
      </w:r>
      <w:r>
        <w:rPr>
          <w:sz w:val="20"/>
          <w:szCs w:val="20"/>
        </w:rPr>
        <w:t xml:space="preserve">risk that even after the initial restrictions due to the COVID Pandemic ease, they could be reinstituted in case of future waves of infection or </w:t>
      </w:r>
      <w:r>
        <w:rPr>
          <w:sz w:val="20"/>
          <w:szCs w:val="20"/>
        </w:rPr>
        <w:t>if additional pandemics occur;</w:t>
      </w:r>
      <w:r>
        <w:rPr>
          <w:sz w:val="20"/>
          <w:szCs w:val="20"/>
        </w:rPr>
        <w:t xml:space="preserve"> </w:t>
      </w:r>
    </w:p>
    <w:p w:rsidR="00000000" w:rsidRDefault="00CD39EC">
      <w:pPr>
        <w:pStyle w:val="a3"/>
        <w:spacing w:before="0" w:beforeAutospacing="0" w:after="0" w:afterAutospacing="0" w:line="259" w:lineRule="auto"/>
        <w:ind w:left="1440" w:hanging="360"/>
        <w:jc w:val="both"/>
        <w:divId w:val="2052997458"/>
        <w:rPr>
          <w:sz w:val="20"/>
          <w:szCs w:val="20"/>
        </w:rPr>
      </w:pPr>
      <w:r>
        <w:rPr>
          <w:rFonts w:ascii="Symbol" w:hAnsi="Symbol"/>
          <w:sz w:val="20"/>
          <w:szCs w:val="20"/>
        </w:rPr>
        <w:sym w:font="Symbol" w:char="F0B7"/>
      </w:r>
      <w:r>
        <w:rPr>
          <w:sz w:val="20"/>
          <w:szCs w:val="20"/>
        </w:rPr>
        <w:t>risk that we could experience a change in the move-out patterns of our long-term customers due to economic uncertainty and the significant increase in unemployment in the last 30 days. This could lead to lower occupancies a</w:t>
      </w:r>
      <w:r>
        <w:rPr>
          <w:sz w:val="20"/>
          <w:szCs w:val="20"/>
        </w:rPr>
        <w:t>nd rent “roll down” as long-term customers are replaced with new customers at lower rates. We observed such a trend during the recessionary circumstances of 2009; however, to date we have not seen any material change in the move-out patterns of long-term c</w:t>
      </w:r>
      <w:r>
        <w:rPr>
          <w:sz w:val="20"/>
          <w:szCs w:val="20"/>
        </w:rPr>
        <w:t>ustomers</w:t>
      </w:r>
      <w:r>
        <w:rPr>
          <w:sz w:val="20"/>
          <w:szCs w:val="20"/>
        </w:rPr>
        <w:t>;</w:t>
      </w:r>
    </w:p>
    <w:p w:rsidR="00000000" w:rsidRDefault="00CD39EC">
      <w:pPr>
        <w:pStyle w:val="a3"/>
        <w:spacing w:before="0" w:beforeAutospacing="0" w:after="0" w:afterAutospacing="0" w:line="259" w:lineRule="auto"/>
        <w:ind w:left="1440" w:hanging="360"/>
        <w:jc w:val="both"/>
        <w:divId w:val="2052997458"/>
        <w:rPr>
          <w:sz w:val="20"/>
          <w:szCs w:val="20"/>
        </w:rPr>
      </w:pPr>
      <w:r>
        <w:rPr>
          <w:rFonts w:ascii="Symbol" w:hAnsi="Symbol"/>
          <w:sz w:val="20"/>
          <w:szCs w:val="20"/>
        </w:rPr>
        <w:sym w:font="Symbol" w:char="F0B7"/>
      </w:r>
      <w:r>
        <w:rPr>
          <w:sz w:val="20"/>
          <w:szCs w:val="20"/>
        </w:rPr>
        <w:t>risk of negative impacts on the cost and availability of debt and equity capital as a result of the COVID Pandemic, which could have a material impact upon our capital and growth plans</w:t>
      </w:r>
      <w:r>
        <w:rPr>
          <w:sz w:val="20"/>
          <w:szCs w:val="20"/>
        </w:rPr>
        <w:t>;</w:t>
      </w:r>
    </w:p>
    <w:p w:rsidR="00000000" w:rsidRDefault="00CD39EC">
      <w:pPr>
        <w:pStyle w:val="a3"/>
        <w:spacing w:before="0" w:beforeAutospacing="0" w:after="0" w:afterAutospacing="0" w:line="259" w:lineRule="auto"/>
        <w:ind w:left="1440" w:hanging="360"/>
        <w:jc w:val="both"/>
        <w:divId w:val="2052997458"/>
        <w:rPr>
          <w:sz w:val="20"/>
          <w:szCs w:val="20"/>
        </w:rPr>
      </w:pPr>
      <w:r>
        <w:rPr>
          <w:rFonts w:ascii="Symbol" w:hAnsi="Symbol"/>
          <w:sz w:val="20"/>
          <w:szCs w:val="20"/>
        </w:rPr>
        <w:sym w:font="Symbol" w:char="F0B7"/>
      </w:r>
      <w:r>
        <w:rPr>
          <w:sz w:val="20"/>
          <w:szCs w:val="20"/>
        </w:rPr>
        <w:t>the impact of competition from new and existing self-stora</w:t>
      </w:r>
      <w:r>
        <w:rPr>
          <w:sz w:val="20"/>
          <w:szCs w:val="20"/>
        </w:rPr>
        <w:t>ge and commercial facilities and other storage alternatives;</w:t>
      </w:r>
      <w:r>
        <w:rPr>
          <w:sz w:val="20"/>
          <w:szCs w:val="20"/>
        </w:rPr>
        <w:t xml:space="preserve"> </w:t>
      </w:r>
    </w:p>
    <w:p w:rsidR="00000000" w:rsidRDefault="00CD39EC">
      <w:pPr>
        <w:pStyle w:val="a3"/>
        <w:spacing w:before="0" w:beforeAutospacing="0" w:after="0" w:afterAutospacing="0" w:line="259" w:lineRule="auto"/>
        <w:ind w:left="1440" w:hanging="360"/>
        <w:jc w:val="both"/>
        <w:divId w:val="2052997458"/>
        <w:rPr>
          <w:sz w:val="20"/>
          <w:szCs w:val="20"/>
        </w:rPr>
      </w:pPr>
      <w:r>
        <w:rPr>
          <w:rFonts w:ascii="Symbol" w:hAnsi="Symbol"/>
          <w:sz w:val="20"/>
          <w:szCs w:val="20"/>
        </w:rPr>
        <w:sym w:font="Symbol" w:char="F0B7"/>
      </w:r>
      <w:r>
        <w:rPr>
          <w:sz w:val="20"/>
          <w:szCs w:val="20"/>
        </w:rPr>
        <w:t>the risk that our existing self-storage facilities may be at a disadvantage in competing with newly developed facilities with more visual and customer appeal</w:t>
      </w:r>
      <w:r>
        <w:rPr>
          <w:sz w:val="20"/>
          <w:szCs w:val="20"/>
        </w:rPr>
        <w:t>;</w:t>
      </w:r>
    </w:p>
    <w:p w:rsidR="00000000" w:rsidRDefault="00CD39EC">
      <w:pPr>
        <w:pStyle w:val="a3"/>
        <w:spacing w:before="0" w:beforeAutospacing="0" w:after="0" w:afterAutospacing="0" w:line="259" w:lineRule="auto"/>
        <w:ind w:left="1440" w:hanging="360"/>
        <w:jc w:val="both"/>
        <w:divId w:val="2052997458"/>
        <w:rPr>
          <w:sz w:val="20"/>
          <w:szCs w:val="20"/>
        </w:rPr>
      </w:pPr>
      <w:r>
        <w:rPr>
          <w:rFonts w:ascii="Symbol" w:hAnsi="Symbol"/>
          <w:sz w:val="20"/>
          <w:szCs w:val="20"/>
        </w:rPr>
        <w:sym w:font="Symbol" w:char="F0B7"/>
      </w:r>
      <w:r>
        <w:rPr>
          <w:sz w:val="20"/>
          <w:szCs w:val="20"/>
        </w:rPr>
        <w:t>risks related to increased relian</w:t>
      </w:r>
      <w:r>
        <w:rPr>
          <w:sz w:val="20"/>
          <w:szCs w:val="20"/>
        </w:rPr>
        <w:t>ce on Google as a customer acquisition channel;</w:t>
      </w:r>
      <w:r>
        <w:rPr>
          <w:sz w:val="20"/>
          <w:szCs w:val="20"/>
        </w:rPr>
        <w:t xml:space="preserve"> </w:t>
      </w:r>
    </w:p>
    <w:p w:rsidR="00000000" w:rsidRDefault="00CD39EC">
      <w:pPr>
        <w:pStyle w:val="a3"/>
        <w:spacing w:before="0" w:beforeAutospacing="0" w:after="0" w:afterAutospacing="0" w:line="259" w:lineRule="auto"/>
        <w:jc w:val="center"/>
        <w:divId w:val="1967158167"/>
        <w:rPr>
          <w:sz w:val="20"/>
          <w:szCs w:val="20"/>
        </w:rPr>
      </w:pPr>
      <w:r>
        <w:rPr>
          <w:rStyle w:val="ctheaderfooterpage"/>
          <w:sz w:val="20"/>
          <w:szCs w:val="20"/>
        </w:rPr>
        <w:t>2</w:t>
      </w:r>
      <w:r>
        <w:rPr>
          <w:rStyle w:val="ctheaderfooterpage"/>
          <w:sz w:val="20"/>
          <w:szCs w:val="20"/>
        </w:rPr>
        <w:t>6</w:t>
      </w:r>
    </w:p>
    <w:p w:rsidR="00000000" w:rsidRDefault="00CD39EC">
      <w:pPr>
        <w:spacing w:before="360" w:after="360"/>
        <w:divId w:val="115292421"/>
        <w:rPr>
          <w:rFonts w:eastAsia="Times New Roman"/>
        </w:rPr>
      </w:pPr>
      <w:r>
        <w:rPr>
          <w:rFonts w:eastAsia="Times New Roman"/>
        </w:rPr>
        <w:pict>
          <v:rect id="_x0000_i1053" style="width:0;height:1.5pt" o:hralign="center" o:hrstd="t" o:hr="t" fillcolor="#a0a0a0" stroked="f"/>
        </w:pict>
      </w:r>
    </w:p>
    <w:p w:rsidR="00000000" w:rsidRDefault="00CD39EC">
      <w:pPr>
        <w:pStyle w:val="a3"/>
        <w:spacing w:before="0" w:beforeAutospacing="0" w:after="0" w:afterAutospacing="0" w:line="259" w:lineRule="auto"/>
        <w:ind w:left="1440" w:hanging="360"/>
        <w:jc w:val="both"/>
        <w:divId w:val="2095010427"/>
        <w:rPr>
          <w:sz w:val="20"/>
          <w:szCs w:val="20"/>
        </w:rPr>
      </w:pPr>
      <w:r>
        <w:rPr>
          <w:rFonts w:ascii="Symbol" w:hAnsi="Symbol"/>
          <w:sz w:val="20"/>
          <w:szCs w:val="20"/>
        </w:rPr>
        <w:sym w:font="Symbol" w:char="F0B7"/>
      </w:r>
      <w:r>
        <w:rPr>
          <w:sz w:val="20"/>
          <w:szCs w:val="20"/>
        </w:rPr>
        <w:t>difficulties in our ability to successfully evaluate, finance, integrate into our existing operations, and manage properties that we acquire directly or through the acquisition of entities that own and operate self-storage facilities</w:t>
      </w:r>
      <w:r>
        <w:rPr>
          <w:sz w:val="20"/>
          <w:szCs w:val="20"/>
        </w:rPr>
        <w:t>;</w:t>
      </w:r>
    </w:p>
    <w:p w:rsidR="00000000" w:rsidRDefault="00CD39EC">
      <w:pPr>
        <w:pStyle w:val="a3"/>
        <w:spacing w:before="0" w:beforeAutospacing="0" w:after="0" w:afterAutospacing="0" w:line="259" w:lineRule="auto"/>
        <w:ind w:left="1440" w:hanging="360"/>
        <w:jc w:val="both"/>
        <w:divId w:val="2095010427"/>
        <w:rPr>
          <w:sz w:val="20"/>
          <w:szCs w:val="20"/>
        </w:rPr>
      </w:pPr>
      <w:r>
        <w:rPr>
          <w:rFonts w:ascii="Symbol" w:hAnsi="Symbol"/>
          <w:sz w:val="20"/>
          <w:szCs w:val="20"/>
        </w:rPr>
        <w:sym w:font="Symbol" w:char="F0B7"/>
      </w:r>
      <w:r>
        <w:rPr>
          <w:sz w:val="20"/>
          <w:szCs w:val="20"/>
        </w:rPr>
        <w:t>risks associated wit</w:t>
      </w:r>
      <w:r>
        <w:rPr>
          <w:sz w:val="20"/>
          <w:szCs w:val="20"/>
        </w:rPr>
        <w:t>h international operations including, but not limited to, unfavorable foreign currency rate fluctuations, changes in tax laws, and local and global economic uncertainty that could adversely affect our earnings and cash flows;</w:t>
      </w:r>
      <w:r>
        <w:rPr>
          <w:sz w:val="20"/>
          <w:szCs w:val="20"/>
        </w:rPr>
        <w:t xml:space="preserve"> </w:t>
      </w:r>
    </w:p>
    <w:p w:rsidR="00000000" w:rsidRDefault="00CD39EC">
      <w:pPr>
        <w:pStyle w:val="a3"/>
        <w:spacing w:before="0" w:beforeAutospacing="0" w:after="0" w:afterAutospacing="0" w:line="259" w:lineRule="auto"/>
        <w:ind w:left="1440" w:hanging="360"/>
        <w:jc w:val="both"/>
        <w:divId w:val="2095010427"/>
        <w:rPr>
          <w:sz w:val="20"/>
          <w:szCs w:val="20"/>
        </w:rPr>
      </w:pPr>
      <w:r>
        <w:rPr>
          <w:rFonts w:ascii="Symbol" w:hAnsi="Symbol"/>
          <w:sz w:val="20"/>
          <w:szCs w:val="20"/>
        </w:rPr>
        <w:sym w:font="Symbol" w:char="F0B7"/>
      </w:r>
      <w:r>
        <w:rPr>
          <w:sz w:val="20"/>
          <w:szCs w:val="20"/>
        </w:rPr>
        <w:t>risks related to our partici</w:t>
      </w:r>
      <w:r>
        <w:rPr>
          <w:sz w:val="20"/>
          <w:szCs w:val="20"/>
        </w:rPr>
        <w:t>pation in joint ventures</w:t>
      </w:r>
      <w:r>
        <w:rPr>
          <w:sz w:val="20"/>
          <w:szCs w:val="20"/>
        </w:rPr>
        <w:t>;</w:t>
      </w:r>
    </w:p>
    <w:p w:rsidR="00000000" w:rsidRDefault="00CD39EC">
      <w:pPr>
        <w:pStyle w:val="a3"/>
        <w:spacing w:before="0" w:beforeAutospacing="0" w:after="0" w:afterAutospacing="0" w:line="259" w:lineRule="auto"/>
        <w:ind w:left="1440" w:hanging="360"/>
        <w:jc w:val="both"/>
        <w:divId w:val="2095010427"/>
        <w:rPr>
          <w:sz w:val="20"/>
          <w:szCs w:val="20"/>
        </w:rPr>
      </w:pPr>
      <w:r>
        <w:rPr>
          <w:rFonts w:ascii="Symbol" w:hAnsi="Symbol"/>
          <w:sz w:val="20"/>
          <w:szCs w:val="20"/>
        </w:rPr>
        <w:sym w:font="Symbol" w:char="F0B7"/>
      </w:r>
      <w:r>
        <w:rPr>
          <w:sz w:val="20"/>
          <w:szCs w:val="20"/>
        </w:rPr>
        <w:t xml:space="preserve">the impact of the legal and regulatory environment as well as national, state and local laws and regulations including, without limitation, those governing environmental issues, taxes, our tenant reinsurance business, and labor, </w:t>
      </w:r>
      <w:r>
        <w:rPr>
          <w:sz w:val="20"/>
          <w:szCs w:val="20"/>
        </w:rPr>
        <w:t>including risks related to the impact of new laws and regulations</w:t>
      </w:r>
      <w:r>
        <w:rPr>
          <w:sz w:val="20"/>
          <w:szCs w:val="20"/>
        </w:rPr>
        <w:t>;</w:t>
      </w:r>
    </w:p>
    <w:p w:rsidR="00000000" w:rsidRDefault="00CD39EC">
      <w:pPr>
        <w:pStyle w:val="a3"/>
        <w:spacing w:before="0" w:beforeAutospacing="0" w:after="0" w:afterAutospacing="0" w:line="259" w:lineRule="auto"/>
        <w:ind w:left="1440" w:hanging="360"/>
        <w:jc w:val="both"/>
        <w:divId w:val="2095010427"/>
        <w:rPr>
          <w:sz w:val="20"/>
          <w:szCs w:val="20"/>
        </w:rPr>
      </w:pPr>
      <w:r>
        <w:rPr>
          <w:rFonts w:ascii="Symbol" w:hAnsi="Symbol"/>
          <w:sz w:val="20"/>
          <w:szCs w:val="20"/>
        </w:rPr>
        <w:sym w:font="Symbol" w:char="F0B7"/>
      </w:r>
      <w:r>
        <w:rPr>
          <w:sz w:val="20"/>
          <w:szCs w:val="20"/>
        </w:rPr>
        <w:t>risks of increased tax expense associated either with a possible failure by us to qualify as a real estate investment trust (“REIT”), or with challenges to the determination of taxable inc</w:t>
      </w:r>
      <w:r>
        <w:rPr>
          <w:sz w:val="20"/>
          <w:szCs w:val="20"/>
        </w:rPr>
        <w:t>ome for our taxable REIT subsidiaries</w:t>
      </w:r>
      <w:r>
        <w:rPr>
          <w:sz w:val="20"/>
          <w:szCs w:val="20"/>
        </w:rPr>
        <w:t>;</w:t>
      </w:r>
    </w:p>
    <w:p w:rsidR="00000000" w:rsidRDefault="00CD39EC">
      <w:pPr>
        <w:pStyle w:val="a3"/>
        <w:spacing w:before="0" w:beforeAutospacing="0" w:after="0" w:afterAutospacing="0" w:line="259" w:lineRule="auto"/>
        <w:ind w:left="1440" w:hanging="360"/>
        <w:jc w:val="both"/>
        <w:divId w:val="2095010427"/>
        <w:rPr>
          <w:sz w:val="20"/>
          <w:szCs w:val="20"/>
        </w:rPr>
      </w:pPr>
      <w:r>
        <w:rPr>
          <w:rFonts w:ascii="Symbol" w:hAnsi="Symbol"/>
          <w:sz w:val="20"/>
          <w:szCs w:val="20"/>
        </w:rPr>
        <w:sym w:font="Symbol" w:char="F0B7"/>
      </w:r>
      <w:r>
        <w:rPr>
          <w:sz w:val="20"/>
          <w:szCs w:val="20"/>
        </w:rPr>
        <w:t>risks due to a November 2020 California ballot initiative (or other equivalent actions) that could remove the protections of Proposition 13 with respect to our real estate and result in substantial increases in our a</w:t>
      </w:r>
      <w:r>
        <w:rPr>
          <w:sz w:val="20"/>
          <w:szCs w:val="20"/>
        </w:rPr>
        <w:t>ssessed values and property tax bills in California</w:t>
      </w:r>
      <w:r>
        <w:rPr>
          <w:sz w:val="20"/>
          <w:szCs w:val="20"/>
        </w:rPr>
        <w:t>;</w:t>
      </w:r>
    </w:p>
    <w:p w:rsidR="00000000" w:rsidRDefault="00CD39EC">
      <w:pPr>
        <w:pStyle w:val="a3"/>
        <w:spacing w:before="0" w:beforeAutospacing="0" w:after="0" w:afterAutospacing="0" w:line="259" w:lineRule="auto"/>
        <w:ind w:left="1440" w:hanging="360"/>
        <w:jc w:val="both"/>
        <w:divId w:val="2095010427"/>
        <w:rPr>
          <w:sz w:val="20"/>
          <w:szCs w:val="20"/>
        </w:rPr>
      </w:pPr>
      <w:r>
        <w:rPr>
          <w:rFonts w:ascii="Symbol" w:hAnsi="Symbol"/>
          <w:sz w:val="20"/>
          <w:szCs w:val="20"/>
        </w:rPr>
        <w:sym w:font="Symbol" w:char="F0B7"/>
      </w:r>
      <w:r>
        <w:rPr>
          <w:sz w:val="20"/>
          <w:szCs w:val="20"/>
        </w:rPr>
        <w:t>changes in United States (“U.S.”) federal or state tax laws related to the taxation of REITs and other corporations</w:t>
      </w:r>
      <w:r>
        <w:rPr>
          <w:sz w:val="20"/>
          <w:szCs w:val="20"/>
        </w:rPr>
        <w:t>;</w:t>
      </w:r>
    </w:p>
    <w:p w:rsidR="00000000" w:rsidRDefault="00CD39EC">
      <w:pPr>
        <w:pStyle w:val="a3"/>
        <w:spacing w:before="0" w:beforeAutospacing="0" w:after="0" w:afterAutospacing="0" w:line="259" w:lineRule="auto"/>
        <w:ind w:left="1440" w:hanging="360"/>
        <w:jc w:val="both"/>
        <w:divId w:val="2095010427"/>
        <w:rPr>
          <w:sz w:val="20"/>
          <w:szCs w:val="20"/>
        </w:rPr>
      </w:pPr>
      <w:r>
        <w:rPr>
          <w:rFonts w:ascii="Symbol" w:hAnsi="Symbol"/>
          <w:sz w:val="20"/>
          <w:szCs w:val="20"/>
        </w:rPr>
        <w:sym w:font="Symbol" w:char="F0B7"/>
      </w:r>
      <w:r>
        <w:rPr>
          <w:sz w:val="20"/>
          <w:szCs w:val="20"/>
        </w:rPr>
        <w:t>security breaches or a failure of our networks, systems or technology could adversely impact our operations or our</w:t>
      </w:r>
      <w:r>
        <w:rPr>
          <w:sz w:val="20"/>
          <w:szCs w:val="20"/>
        </w:rPr>
        <w:t xml:space="preserve"> </w:t>
      </w:r>
      <w:r>
        <w:rPr>
          <w:sz w:val="20"/>
          <w:szCs w:val="20"/>
        </w:rPr>
        <w:t>busines</w:t>
      </w:r>
      <w:r>
        <w:rPr>
          <w:sz w:val="20"/>
          <w:szCs w:val="20"/>
        </w:rPr>
        <w:t>s</w:t>
      </w:r>
      <w:r>
        <w:rPr>
          <w:sz w:val="20"/>
          <w:szCs w:val="20"/>
        </w:rPr>
        <w:t>, customer and employee relationships or result in fraudulent payments</w:t>
      </w:r>
      <w:r>
        <w:rPr>
          <w:sz w:val="20"/>
          <w:szCs w:val="20"/>
        </w:rPr>
        <w:t>;</w:t>
      </w:r>
    </w:p>
    <w:p w:rsidR="00000000" w:rsidRDefault="00CD39EC">
      <w:pPr>
        <w:pStyle w:val="a3"/>
        <w:spacing w:before="0" w:beforeAutospacing="0" w:after="0" w:afterAutospacing="0" w:line="259" w:lineRule="auto"/>
        <w:ind w:left="1440" w:hanging="360"/>
        <w:jc w:val="both"/>
        <w:divId w:val="2095010427"/>
        <w:rPr>
          <w:sz w:val="20"/>
          <w:szCs w:val="20"/>
        </w:rPr>
      </w:pPr>
      <w:r>
        <w:rPr>
          <w:rFonts w:ascii="Symbol" w:hAnsi="Symbol"/>
          <w:sz w:val="20"/>
          <w:szCs w:val="20"/>
        </w:rPr>
        <w:sym w:font="Symbol" w:char="F0B7"/>
      </w:r>
      <w:r>
        <w:rPr>
          <w:sz w:val="20"/>
          <w:szCs w:val="20"/>
        </w:rPr>
        <w:t>risks</w:t>
      </w:r>
      <w:r>
        <w:rPr>
          <w:sz w:val="20"/>
          <w:szCs w:val="20"/>
        </w:rPr>
        <w:t xml:space="preserve"> </w:t>
      </w:r>
      <w:r>
        <w:rPr>
          <w:sz w:val="20"/>
          <w:szCs w:val="20"/>
        </w:rPr>
        <w:t>associate</w:t>
      </w:r>
      <w:r>
        <w:rPr>
          <w:sz w:val="20"/>
          <w:szCs w:val="20"/>
        </w:rPr>
        <w:t>d</w:t>
      </w:r>
      <w:r>
        <w:rPr>
          <w:sz w:val="20"/>
          <w:szCs w:val="20"/>
        </w:rPr>
        <w:t xml:space="preserve"> with the self-insurance of certain business</w:t>
      </w:r>
      <w:r>
        <w:rPr>
          <w:sz w:val="20"/>
          <w:szCs w:val="20"/>
        </w:rPr>
        <w:t xml:space="preserve"> risks, including property and casualty insurance, employee health insurance and workers compensation liabilities;</w:t>
      </w:r>
      <w:r>
        <w:rPr>
          <w:sz w:val="20"/>
          <w:szCs w:val="20"/>
        </w:rPr>
        <w:t xml:space="preserve"> </w:t>
      </w:r>
    </w:p>
    <w:p w:rsidR="00000000" w:rsidRDefault="00CD39EC">
      <w:pPr>
        <w:pStyle w:val="a3"/>
        <w:spacing w:before="0" w:beforeAutospacing="0" w:after="0" w:afterAutospacing="0" w:line="259" w:lineRule="auto"/>
        <w:ind w:left="1440" w:hanging="360"/>
        <w:jc w:val="both"/>
        <w:divId w:val="2095010427"/>
        <w:rPr>
          <w:sz w:val="20"/>
          <w:szCs w:val="20"/>
        </w:rPr>
      </w:pPr>
      <w:r>
        <w:rPr>
          <w:rFonts w:ascii="Symbol" w:hAnsi="Symbol"/>
          <w:sz w:val="20"/>
          <w:szCs w:val="20"/>
        </w:rPr>
        <w:sym w:font="Symbol" w:char="F0B7"/>
      </w:r>
      <w:r>
        <w:rPr>
          <w:sz w:val="20"/>
          <w:szCs w:val="20"/>
        </w:rPr>
        <w:t>difficulties in raising capital at a reasonable cost;</w:t>
      </w:r>
      <w:r>
        <w:rPr>
          <w:sz w:val="20"/>
          <w:szCs w:val="20"/>
        </w:rPr>
        <w:t xml:space="preserve"> </w:t>
      </w:r>
    </w:p>
    <w:p w:rsidR="00000000" w:rsidRDefault="00CD39EC">
      <w:pPr>
        <w:pStyle w:val="a3"/>
        <w:spacing w:before="0" w:beforeAutospacing="0" w:after="0" w:afterAutospacing="0" w:line="259" w:lineRule="auto"/>
        <w:ind w:left="1440" w:hanging="360"/>
        <w:jc w:val="both"/>
        <w:divId w:val="2095010427"/>
        <w:rPr>
          <w:sz w:val="20"/>
          <w:szCs w:val="20"/>
        </w:rPr>
      </w:pPr>
      <w:r>
        <w:rPr>
          <w:rFonts w:ascii="Symbol" w:hAnsi="Symbol"/>
          <w:sz w:val="20"/>
          <w:szCs w:val="20"/>
        </w:rPr>
        <w:sym w:font="Symbol" w:char="F0B7"/>
      </w:r>
      <w:r>
        <w:rPr>
          <w:sz w:val="20"/>
          <w:szCs w:val="20"/>
        </w:rPr>
        <w:t>delays and cost overruns on our projects to develop new facilities or expand our ex</w:t>
      </w:r>
      <w:r>
        <w:rPr>
          <w:sz w:val="20"/>
          <w:szCs w:val="20"/>
        </w:rPr>
        <w:t>isting facilities</w:t>
      </w:r>
      <w:r>
        <w:rPr>
          <w:sz w:val="20"/>
          <w:szCs w:val="20"/>
        </w:rPr>
        <w:t>;</w:t>
      </w:r>
    </w:p>
    <w:p w:rsidR="00000000" w:rsidRDefault="00CD39EC">
      <w:pPr>
        <w:pStyle w:val="a3"/>
        <w:spacing w:before="0" w:beforeAutospacing="0" w:after="0" w:afterAutospacing="0" w:line="259" w:lineRule="auto"/>
        <w:ind w:left="1440" w:hanging="360"/>
        <w:jc w:val="both"/>
        <w:divId w:val="2095010427"/>
        <w:rPr>
          <w:sz w:val="20"/>
          <w:szCs w:val="20"/>
        </w:rPr>
      </w:pPr>
      <w:r>
        <w:rPr>
          <w:rFonts w:ascii="Symbol" w:hAnsi="Symbol"/>
          <w:sz w:val="20"/>
          <w:szCs w:val="20"/>
        </w:rPr>
        <w:sym w:font="Symbol" w:char="F0B7"/>
      </w:r>
      <w:r>
        <w:rPr>
          <w:sz w:val="20"/>
          <w:szCs w:val="20"/>
        </w:rPr>
        <w:t>ongoing litigation and other legal and regulatory actions which may divert management’s time and attention, require us to pay damages and expenses or restrict the operation of our business; an</w:t>
      </w:r>
      <w:r>
        <w:rPr>
          <w:sz w:val="20"/>
          <w:szCs w:val="20"/>
        </w:rPr>
        <w:t>d</w:t>
      </w:r>
    </w:p>
    <w:p w:rsidR="00000000" w:rsidRDefault="00CD39EC">
      <w:pPr>
        <w:pStyle w:val="a3"/>
        <w:spacing w:before="0" w:beforeAutospacing="0" w:after="0" w:afterAutospacing="0" w:line="259" w:lineRule="auto"/>
        <w:ind w:left="1440" w:hanging="360"/>
        <w:jc w:val="both"/>
        <w:divId w:val="2095010427"/>
        <w:rPr>
          <w:sz w:val="20"/>
          <w:szCs w:val="20"/>
        </w:rPr>
      </w:pPr>
      <w:r>
        <w:rPr>
          <w:rFonts w:ascii="Symbol" w:hAnsi="Symbol"/>
          <w:sz w:val="20"/>
          <w:szCs w:val="20"/>
        </w:rPr>
        <w:sym w:font="Symbol" w:char="F0B7"/>
      </w:r>
      <w:r>
        <w:rPr>
          <w:sz w:val="20"/>
          <w:szCs w:val="20"/>
        </w:rPr>
        <w:t>economic uncertainty due to the impact of</w:t>
      </w:r>
      <w:r>
        <w:rPr>
          <w:sz w:val="20"/>
          <w:szCs w:val="20"/>
        </w:rPr>
        <w:t xml:space="preserve"> war or terrorism</w:t>
      </w:r>
      <w:r>
        <w:rPr>
          <w:sz w:val="20"/>
          <w:szCs w:val="20"/>
        </w:rPr>
        <w:t>.</w:t>
      </w:r>
    </w:p>
    <w:p w:rsidR="00000000" w:rsidRDefault="00CD39EC">
      <w:pPr>
        <w:pStyle w:val="a3"/>
        <w:spacing w:before="0" w:beforeAutospacing="0" w:after="0" w:afterAutospacing="0" w:line="259" w:lineRule="auto"/>
        <w:ind w:firstLine="720"/>
        <w:jc w:val="both"/>
        <w:divId w:val="2095010427"/>
        <w:rPr>
          <w:sz w:val="20"/>
          <w:szCs w:val="20"/>
        </w:rPr>
      </w:pPr>
      <w:r>
        <w:rPr>
          <w:sz w:val="20"/>
          <w:szCs w:val="20"/>
        </w:rPr>
        <w:t>These forward-looking statements speak only as of the date of this report or as of the dates indicated in the statements. All of our forward-looking statements, including those in this report, are qualified in their entirety by this stat</w:t>
      </w:r>
      <w:r>
        <w:rPr>
          <w:sz w:val="20"/>
          <w:szCs w:val="20"/>
        </w:rPr>
        <w:t>ement. We expressly disclaim any obligation to update publicly or otherwise revise any forward-looking statements, whether because of new information, new estimates, or other factors, events or circumstances after the date of these forward looking statemen</w:t>
      </w:r>
      <w:r>
        <w:rPr>
          <w:sz w:val="20"/>
          <w:szCs w:val="20"/>
        </w:rPr>
        <w:t>ts, except when expressly required by law. Given these risks and uncertainties, you should not rely on any forward-looking statements in this report, or which management may make orally or in writing from time to time, neither as predictions of future even</w:t>
      </w:r>
      <w:r>
        <w:rPr>
          <w:sz w:val="20"/>
          <w:szCs w:val="20"/>
        </w:rPr>
        <w:t>ts nor guarantees of future performance</w:t>
      </w:r>
      <w:r>
        <w:rPr>
          <w:sz w:val="20"/>
          <w:szCs w:val="20"/>
        </w:rPr>
        <w:t>.</w:t>
      </w:r>
    </w:p>
    <w:p w:rsidR="00000000" w:rsidRDefault="00CD39EC">
      <w:pPr>
        <w:pStyle w:val="a3"/>
        <w:spacing w:before="0" w:beforeAutospacing="0" w:after="0" w:afterAutospacing="0" w:line="259" w:lineRule="auto"/>
        <w:jc w:val="both"/>
        <w:divId w:val="2095010427"/>
        <w:rPr>
          <w:sz w:val="20"/>
          <w:szCs w:val="20"/>
        </w:rPr>
      </w:pPr>
      <w:r>
        <w:rPr>
          <w:b/>
          <w:bCs/>
          <w:sz w:val="20"/>
          <w:szCs w:val="20"/>
        </w:rPr>
        <w:t>Critical Accounting Policie</w:t>
      </w:r>
      <w:r>
        <w:rPr>
          <w:b/>
          <w:bCs/>
          <w:sz w:val="20"/>
          <w:szCs w:val="20"/>
        </w:rPr>
        <w:t>s</w:t>
      </w:r>
    </w:p>
    <w:p w:rsidR="00000000" w:rsidRDefault="00CD39EC">
      <w:pPr>
        <w:pStyle w:val="a3"/>
        <w:spacing w:before="0" w:beforeAutospacing="0" w:after="0" w:afterAutospacing="0" w:line="259" w:lineRule="auto"/>
        <w:ind w:firstLine="720"/>
        <w:jc w:val="both"/>
        <w:divId w:val="2095010427"/>
        <w:rPr>
          <w:sz w:val="20"/>
          <w:szCs w:val="20"/>
        </w:rPr>
      </w:pPr>
      <w:r>
        <w:rPr>
          <w:sz w:val="20"/>
          <w:szCs w:val="20"/>
        </w:rPr>
        <w:t>Our MD&amp;A discusses our financial statements, which have been prepared in accordance with U.S. generally accepted accounting principles (“GAAP”), and are affected by our judgments, assump</w:t>
      </w:r>
      <w:r>
        <w:rPr>
          <w:sz w:val="20"/>
          <w:szCs w:val="20"/>
        </w:rPr>
        <w:t>tions and estimates. The notes to our March 31, 2020 financial statements, primarily Note 2, summarize our significant accounting policies.</w:t>
      </w:r>
      <w:r>
        <w:rPr>
          <w:sz w:val="20"/>
          <w:szCs w:val="20"/>
        </w:rPr>
        <w:t xml:space="preserve"> </w:t>
      </w:r>
    </w:p>
    <w:p w:rsidR="00000000" w:rsidRDefault="00CD39EC">
      <w:pPr>
        <w:pStyle w:val="a3"/>
        <w:spacing w:before="0" w:beforeAutospacing="0" w:after="0" w:afterAutospacing="0" w:line="259" w:lineRule="auto"/>
        <w:jc w:val="center"/>
        <w:divId w:val="1633167639"/>
        <w:rPr>
          <w:sz w:val="20"/>
          <w:szCs w:val="20"/>
        </w:rPr>
      </w:pPr>
      <w:r>
        <w:rPr>
          <w:rStyle w:val="ctheaderfooterpage"/>
          <w:sz w:val="20"/>
          <w:szCs w:val="20"/>
        </w:rPr>
        <w:t>2</w:t>
      </w:r>
      <w:r>
        <w:rPr>
          <w:rStyle w:val="ctheaderfooterpage"/>
          <w:sz w:val="20"/>
          <w:szCs w:val="20"/>
        </w:rPr>
        <w:t>7</w:t>
      </w:r>
    </w:p>
    <w:p w:rsidR="00000000" w:rsidRDefault="00CD39EC">
      <w:pPr>
        <w:spacing w:before="360" w:after="360"/>
        <w:divId w:val="1602301652"/>
        <w:rPr>
          <w:rFonts w:eastAsia="Times New Roman"/>
        </w:rPr>
      </w:pPr>
      <w:r>
        <w:rPr>
          <w:rFonts w:eastAsia="Times New Roman"/>
        </w:rPr>
        <w:pict>
          <v:rect id="_x0000_i1054" style="width:0;height:1.5pt" o:hralign="center" o:hrstd="t" o:hr="t" fillcolor="#a0a0a0" stroked="f"/>
        </w:pict>
      </w:r>
    </w:p>
    <w:p w:rsidR="00000000" w:rsidRDefault="00CD39EC">
      <w:pPr>
        <w:pStyle w:val="a3"/>
        <w:spacing w:before="0" w:beforeAutospacing="0" w:after="0" w:afterAutospacing="0" w:line="259" w:lineRule="auto"/>
        <w:ind w:firstLine="720"/>
        <w:jc w:val="both"/>
        <w:divId w:val="54010046"/>
        <w:rPr>
          <w:sz w:val="20"/>
          <w:szCs w:val="20"/>
        </w:rPr>
      </w:pPr>
      <w:r>
        <w:rPr>
          <w:sz w:val="20"/>
          <w:szCs w:val="20"/>
        </w:rPr>
        <w:t xml:space="preserve">We believe the following are our critical accounting policies, because they </w:t>
      </w:r>
      <w:r>
        <w:rPr>
          <w:sz w:val="20"/>
          <w:szCs w:val="20"/>
        </w:rPr>
        <w:t>have a material impact on the portrayal of our financial condition and results, and they require us to make judgments and estimates about matters that are inherently uncertain</w:t>
      </w:r>
      <w:r>
        <w:rPr>
          <w:sz w:val="20"/>
          <w:szCs w:val="20"/>
        </w:rPr>
        <w:t>.</w:t>
      </w:r>
    </w:p>
    <w:p w:rsidR="00000000" w:rsidRDefault="00CD39EC">
      <w:pPr>
        <w:pStyle w:val="a3"/>
        <w:spacing w:before="0" w:beforeAutospacing="0" w:after="0" w:afterAutospacing="0" w:line="259" w:lineRule="auto"/>
        <w:ind w:firstLine="720"/>
        <w:jc w:val="both"/>
        <w:divId w:val="54010046"/>
        <w:rPr>
          <w:sz w:val="20"/>
          <w:szCs w:val="20"/>
        </w:rPr>
      </w:pPr>
      <w:r>
        <w:rPr>
          <w:b/>
          <w:bCs/>
          <w:i/>
          <w:iCs/>
          <w:sz w:val="20"/>
          <w:szCs w:val="20"/>
        </w:rPr>
        <w:t>Income Tax Expense</w:t>
      </w:r>
      <w:r>
        <w:rPr>
          <w:b/>
          <w:bCs/>
          <w:i/>
          <w:iCs/>
          <w:sz w:val="20"/>
          <w:szCs w:val="20"/>
        </w:rPr>
        <w:t>:</w:t>
      </w:r>
      <w:r>
        <w:rPr>
          <w:sz w:val="20"/>
          <w:szCs w:val="20"/>
        </w:rPr>
        <w:t xml:space="preserve"> We have elected to be treated as a REIT, as defined in the </w:t>
      </w:r>
      <w:r>
        <w:rPr>
          <w:sz w:val="20"/>
          <w:szCs w:val="20"/>
        </w:rPr>
        <w:t xml:space="preserve">Internal Revenue Code of 1986, as amended (the “Code”). As a REIT, we do not incur federal income tax on our REIT taxable income that is fully distributed each year (for this purpose, certain distributions paid in a subsequent year may be considered), and </w:t>
      </w:r>
      <w:r>
        <w:rPr>
          <w:sz w:val="20"/>
          <w:szCs w:val="20"/>
        </w:rPr>
        <w:t>if we meet certain organizational and operational rules. We believe we have met these REIT requirements for all periods presented herein. Accordingly, we have recorded no federal income tax expense related to our REIT taxable income.</w:t>
      </w:r>
      <w:r>
        <w:rPr>
          <w:sz w:val="20"/>
          <w:szCs w:val="20"/>
        </w:rPr>
        <w:t xml:space="preserve"> </w:t>
      </w:r>
    </w:p>
    <w:p w:rsidR="00000000" w:rsidRDefault="00CD39EC">
      <w:pPr>
        <w:pStyle w:val="a3"/>
        <w:spacing w:before="0" w:beforeAutospacing="0" w:after="0" w:afterAutospacing="0" w:line="259" w:lineRule="auto"/>
        <w:ind w:firstLine="720"/>
        <w:jc w:val="both"/>
        <w:divId w:val="54010046"/>
        <w:rPr>
          <w:sz w:val="20"/>
          <w:szCs w:val="20"/>
        </w:rPr>
      </w:pPr>
      <w:r>
        <w:rPr>
          <w:sz w:val="20"/>
          <w:szCs w:val="20"/>
        </w:rPr>
        <w:t>Our evaluation that w</w:t>
      </w:r>
      <w:r>
        <w:rPr>
          <w:sz w:val="20"/>
          <w:szCs w:val="20"/>
        </w:rPr>
        <w:t xml:space="preserve">e have met the REIT requirements could be incorrect, because compliance with the tax rules requires factual determinations, and circumstances we have not identified could result in noncompliance with the tax requirements in current or prior years. For any </w:t>
      </w:r>
      <w:r>
        <w:rPr>
          <w:sz w:val="20"/>
          <w:szCs w:val="20"/>
        </w:rPr>
        <w:t xml:space="preserve">taxable year that we fail to qualify as a REIT and for which applicable statutory relief provisions did not apply, we would be taxed at the regular corporate rates on all of our taxable income for at least that year and the ensuing four years, we could be </w:t>
      </w:r>
      <w:r>
        <w:rPr>
          <w:sz w:val="20"/>
          <w:szCs w:val="20"/>
        </w:rPr>
        <w:t>subject to penalties and interest, and our net income would be materially different from the amounts estimated in our financial statements.</w:t>
      </w:r>
      <w:r>
        <w:rPr>
          <w:sz w:val="20"/>
          <w:szCs w:val="20"/>
        </w:rPr>
        <w:t xml:space="preserve"> </w:t>
      </w:r>
    </w:p>
    <w:p w:rsidR="00000000" w:rsidRDefault="00CD39EC">
      <w:pPr>
        <w:pStyle w:val="a3"/>
        <w:spacing w:before="0" w:beforeAutospacing="0" w:after="0" w:afterAutospacing="0" w:line="259" w:lineRule="auto"/>
        <w:ind w:firstLine="720"/>
        <w:jc w:val="both"/>
        <w:divId w:val="54010046"/>
        <w:rPr>
          <w:sz w:val="20"/>
          <w:szCs w:val="20"/>
        </w:rPr>
      </w:pPr>
      <w:r>
        <w:rPr>
          <w:sz w:val="20"/>
          <w:szCs w:val="20"/>
        </w:rPr>
        <w:t>In addition, certain of our consolidated corporate subsidiaries have elected to be treated as “taxable REIT subsidi</w:t>
      </w:r>
      <w:r>
        <w:rPr>
          <w:sz w:val="20"/>
          <w:szCs w:val="20"/>
        </w:rPr>
        <w:t>aries” for federal income tax purposes, which are taxable as regular corporations and subject to certain limitations on intercompany transactions. If tax authorities determine that amounts paid by our taxable REIT subsidiaries to us are not reasonable comp</w:t>
      </w:r>
      <w:r>
        <w:rPr>
          <w:sz w:val="20"/>
          <w:szCs w:val="20"/>
        </w:rPr>
        <w:t>ared to similar arrangements among unrelated parties, we could be subject to a 100% penalty tax on the excess payments. Such a penalty tax could have a material adverse impact on our net income</w:t>
      </w:r>
      <w:r>
        <w:rPr>
          <w:sz w:val="20"/>
          <w:szCs w:val="20"/>
        </w:rPr>
        <w:t>.</w:t>
      </w:r>
    </w:p>
    <w:p w:rsidR="00000000" w:rsidRDefault="00CD39EC">
      <w:pPr>
        <w:pStyle w:val="a3"/>
        <w:spacing w:before="0" w:beforeAutospacing="0" w:after="0" w:afterAutospacing="0" w:line="259" w:lineRule="auto"/>
        <w:ind w:firstLine="720"/>
        <w:jc w:val="both"/>
        <w:divId w:val="54010046"/>
        <w:rPr>
          <w:sz w:val="20"/>
          <w:szCs w:val="20"/>
        </w:rPr>
      </w:pPr>
      <w:r>
        <w:rPr>
          <w:b/>
          <w:bCs/>
          <w:i/>
          <w:iCs/>
          <w:sz w:val="20"/>
          <w:szCs w:val="20"/>
        </w:rPr>
        <w:t>Impairment of Long-Lived Assets</w:t>
      </w:r>
      <w:r>
        <w:rPr>
          <w:b/>
          <w:bCs/>
          <w:i/>
          <w:iCs/>
          <w:sz w:val="20"/>
          <w:szCs w:val="20"/>
        </w:rPr>
        <w:t>:</w:t>
      </w:r>
      <w:r>
        <w:rPr>
          <w:sz w:val="20"/>
          <w:szCs w:val="20"/>
        </w:rPr>
        <w:t xml:space="preserve"> The analysis of impairment o</w:t>
      </w:r>
      <w:r>
        <w:rPr>
          <w:sz w:val="20"/>
          <w:szCs w:val="20"/>
        </w:rPr>
        <w:t>f our long-lived assets involves identification of indicators of impairment, projections of future operating cash flows, and estimates of fair values, all of which require significant judgment and subjectivity. Others could come to materially different con</w:t>
      </w:r>
      <w:r>
        <w:rPr>
          <w:sz w:val="20"/>
          <w:szCs w:val="20"/>
        </w:rPr>
        <w:t>clusions. In addition, we may not have identified all current facts and circumstances that may affect impairment. Any unidentified impairment loss, or change in conclusions, could have a material adverse impact on our net income</w:t>
      </w:r>
      <w:r>
        <w:rPr>
          <w:sz w:val="20"/>
          <w:szCs w:val="20"/>
        </w:rPr>
        <w:t>.</w:t>
      </w:r>
    </w:p>
    <w:p w:rsidR="00000000" w:rsidRDefault="00CD39EC">
      <w:pPr>
        <w:pStyle w:val="a3"/>
        <w:spacing w:before="0" w:beforeAutospacing="0" w:after="0" w:afterAutospacing="0" w:line="259" w:lineRule="auto"/>
        <w:ind w:firstLine="720"/>
        <w:jc w:val="both"/>
        <w:divId w:val="54010046"/>
        <w:rPr>
          <w:sz w:val="20"/>
          <w:szCs w:val="20"/>
        </w:rPr>
      </w:pPr>
      <w:r>
        <w:rPr>
          <w:b/>
          <w:bCs/>
          <w:i/>
          <w:iCs/>
          <w:sz w:val="20"/>
          <w:szCs w:val="20"/>
        </w:rPr>
        <w:t xml:space="preserve">Accrual for Uncertain and </w:t>
      </w:r>
      <w:r>
        <w:rPr>
          <w:b/>
          <w:bCs/>
          <w:i/>
          <w:iCs/>
          <w:sz w:val="20"/>
          <w:szCs w:val="20"/>
        </w:rPr>
        <w:t>Contingent Liabilities:</w:t>
      </w:r>
      <w:r>
        <w:rPr>
          <w:b/>
          <w:bCs/>
          <w:i/>
          <w:iCs/>
          <w:sz w:val="20"/>
          <w:szCs w:val="20"/>
        </w:rPr>
        <w:t xml:space="preserve"> </w:t>
      </w:r>
      <w:r>
        <w:rPr>
          <w:sz w:val="20"/>
          <w:szCs w:val="20"/>
        </w:rPr>
        <w:t>We accrue for certain contingent and other liabilities that have significant uncertain elements, such as property taxes, workers compensation claims, tenant reinsurance claims, as well as other legal claims and disputes involving cu</w:t>
      </w:r>
      <w:r>
        <w:rPr>
          <w:sz w:val="20"/>
          <w:szCs w:val="20"/>
        </w:rPr>
        <w:t>stomers, employees, governmental agencies and other third parties. We estimate such liabilities based upon many factors such as assumptions of past and future trends and our evaluation of likely outcomes. However, the estimates of known liabilities could b</w:t>
      </w:r>
      <w:r>
        <w:rPr>
          <w:sz w:val="20"/>
          <w:szCs w:val="20"/>
        </w:rPr>
        <w:t>e incorrect or we may not be aware of all such liabilities, in which case our accrued liabilities and net income could be misstated.</w:t>
      </w:r>
      <w:r>
        <w:rPr>
          <w:sz w:val="20"/>
          <w:szCs w:val="20"/>
        </w:rPr>
        <w:t xml:space="preserve"> </w:t>
      </w:r>
    </w:p>
    <w:p w:rsidR="00000000" w:rsidRDefault="00CD39EC">
      <w:pPr>
        <w:pStyle w:val="a3"/>
        <w:spacing w:before="0" w:beforeAutospacing="0" w:after="0" w:afterAutospacing="0" w:line="259" w:lineRule="auto"/>
        <w:ind w:firstLine="720"/>
        <w:jc w:val="both"/>
        <w:divId w:val="54010046"/>
        <w:rPr>
          <w:sz w:val="20"/>
          <w:szCs w:val="20"/>
        </w:rPr>
      </w:pPr>
      <w:r>
        <w:rPr>
          <w:b/>
          <w:bCs/>
          <w:i/>
          <w:iCs/>
          <w:sz w:val="20"/>
          <w:szCs w:val="20"/>
        </w:rPr>
        <w:t>Allocating Purchase Price for Acquired Real Estate Facilities</w:t>
      </w:r>
      <w:r>
        <w:rPr>
          <w:b/>
          <w:bCs/>
          <w:i/>
          <w:iCs/>
          <w:sz w:val="20"/>
          <w:szCs w:val="20"/>
        </w:rPr>
        <w:t>:</w:t>
      </w:r>
      <w:r>
        <w:rPr>
          <w:b/>
          <w:bCs/>
          <w:sz w:val="20"/>
          <w:szCs w:val="20"/>
        </w:rPr>
        <w:t xml:space="preserve"> </w:t>
      </w:r>
      <w:r>
        <w:rPr>
          <w:sz w:val="20"/>
          <w:szCs w:val="20"/>
        </w:rPr>
        <w:t>We estimate the fair values of land and buildings for purpo</w:t>
      </w:r>
      <w:r>
        <w:rPr>
          <w:sz w:val="20"/>
          <w:szCs w:val="20"/>
        </w:rPr>
        <w:t>ses of allocating the aggregate purchase price of acquired properties. The related estimation processes involve significant judgment. We estimate the fair value of acquired buildings by determining the current cost to build new purpose-built self-storage f</w:t>
      </w:r>
      <w:r>
        <w:rPr>
          <w:sz w:val="20"/>
          <w:szCs w:val="20"/>
        </w:rPr>
        <w:t>acilities in the same location, and adjusting those costs for the actual age, quality, condition, amenities, and configuration of the buildings acquired. We estimate the fair value of acquired land by considering the most directly comparable recently trans</w:t>
      </w:r>
      <w:r>
        <w:rPr>
          <w:sz w:val="20"/>
          <w:szCs w:val="20"/>
        </w:rPr>
        <w:t>acted land sales (“Land Comps”) and adjusting the transacted values for differentials to the acquired land such as location quality, parcel size, and date of sale, in order to derive the estimated value of the underlying acquired land. These adjustments to</w:t>
      </w:r>
      <w:r>
        <w:rPr>
          <w:sz w:val="20"/>
          <w:szCs w:val="20"/>
        </w:rPr>
        <w:t xml:space="preserve"> the Land Comps require significant judgment, particularly when there is a low volume of Land Comps or the available Land Comps lack similarity to the acquired property in proximity, date of sale, or location quality. Others could come to materially differ</w:t>
      </w:r>
      <w:r>
        <w:rPr>
          <w:sz w:val="20"/>
          <w:szCs w:val="20"/>
        </w:rPr>
        <w:t>ent conclusions as to the estimated fair values, which would result in different depreciation and amortization expense, gains and losses on sale of real estate assets, as well as the level of land and buildings on our balance sheet.</w:t>
      </w:r>
      <w:r>
        <w:rPr>
          <w:sz w:val="20"/>
          <w:szCs w:val="20"/>
        </w:rPr>
        <w:t xml:space="preserve"> </w:t>
      </w:r>
    </w:p>
    <w:p w:rsidR="00000000" w:rsidRDefault="00CD39EC">
      <w:pPr>
        <w:pStyle w:val="a3"/>
        <w:spacing w:before="0" w:beforeAutospacing="0" w:after="0" w:afterAutospacing="0" w:line="276" w:lineRule="auto"/>
        <w:divId w:val="54010046"/>
        <w:rPr>
          <w:sz w:val="20"/>
          <w:szCs w:val="20"/>
        </w:rPr>
      </w:pPr>
      <w:r>
        <w:rPr>
          <w:b/>
          <w:bCs/>
          <w:sz w:val="20"/>
          <w:szCs w:val="20"/>
        </w:rPr>
        <w:br/>
      </w:r>
      <w:r>
        <w:rPr>
          <w:b/>
          <w:bCs/>
          <w:sz w:val="20"/>
          <w:szCs w:val="20"/>
        </w:rPr>
        <w:t>‎</w:t>
      </w:r>
      <w:r>
        <w:rPr>
          <w:sz w:val="20"/>
          <w:szCs w:val="20"/>
        </w:rPr>
        <w:t xml:space="preserve"> </w:t>
      </w:r>
    </w:p>
    <w:p w:rsidR="00000000" w:rsidRDefault="00CD39EC">
      <w:pPr>
        <w:pStyle w:val="a3"/>
        <w:spacing w:before="0" w:beforeAutospacing="0" w:after="0" w:afterAutospacing="0" w:line="259" w:lineRule="auto"/>
        <w:jc w:val="center"/>
        <w:divId w:val="439105509"/>
        <w:rPr>
          <w:sz w:val="20"/>
          <w:szCs w:val="20"/>
        </w:rPr>
      </w:pPr>
      <w:r>
        <w:rPr>
          <w:rStyle w:val="ctheaderfooterpage"/>
          <w:sz w:val="20"/>
          <w:szCs w:val="20"/>
        </w:rPr>
        <w:t>2</w:t>
      </w:r>
      <w:r>
        <w:rPr>
          <w:rStyle w:val="ctheaderfooterpage"/>
          <w:sz w:val="20"/>
          <w:szCs w:val="20"/>
        </w:rPr>
        <w:t>8</w:t>
      </w:r>
    </w:p>
    <w:p w:rsidR="00000000" w:rsidRDefault="00CD39EC">
      <w:pPr>
        <w:spacing w:before="360" w:after="360"/>
        <w:divId w:val="1686513018"/>
        <w:rPr>
          <w:rFonts w:eastAsia="Times New Roman"/>
        </w:rPr>
      </w:pPr>
      <w:r>
        <w:rPr>
          <w:rFonts w:eastAsia="Times New Roman"/>
        </w:rPr>
        <w:pict>
          <v:rect id="_x0000_i1055" style="width:0;height:1.5pt" o:hralign="center" o:hrstd="t" o:hr="t" fillcolor="#a0a0a0" stroked="f"/>
        </w:pict>
      </w:r>
    </w:p>
    <w:p w:rsidR="00000000" w:rsidRDefault="00CD39EC">
      <w:pPr>
        <w:pStyle w:val="a3"/>
        <w:spacing w:before="0" w:beforeAutospacing="0" w:after="0" w:afterAutospacing="0" w:line="259" w:lineRule="auto"/>
        <w:ind w:firstLine="720"/>
        <w:jc w:val="both"/>
        <w:divId w:val="1584295518"/>
        <w:rPr>
          <w:sz w:val="20"/>
          <w:szCs w:val="20"/>
        </w:rPr>
      </w:pPr>
      <w:r>
        <w:rPr>
          <w:b/>
          <w:bCs/>
          <w:sz w:val="20"/>
          <w:szCs w:val="20"/>
        </w:rPr>
        <w:t>Overvie</w:t>
      </w:r>
      <w:r>
        <w:rPr>
          <w:b/>
          <w:bCs/>
          <w:sz w:val="20"/>
          <w:szCs w:val="20"/>
        </w:rPr>
        <w:t>w</w:t>
      </w:r>
    </w:p>
    <w:p w:rsidR="00000000" w:rsidRDefault="00CD39EC">
      <w:pPr>
        <w:pStyle w:val="a3"/>
        <w:spacing w:before="0" w:beforeAutospacing="0" w:after="0" w:afterAutospacing="0" w:line="259" w:lineRule="auto"/>
        <w:ind w:firstLine="720"/>
        <w:divId w:val="1584295518"/>
        <w:rPr>
          <w:sz w:val="20"/>
          <w:szCs w:val="20"/>
        </w:rPr>
      </w:pPr>
      <w:r>
        <w:rPr>
          <w:sz w:val="20"/>
          <w:szCs w:val="20"/>
          <w:u w:val="single"/>
        </w:rPr>
        <w:t>Impact of COVID-1</w:t>
      </w:r>
      <w:r>
        <w:rPr>
          <w:sz w:val="20"/>
          <w:szCs w:val="20"/>
          <w:u w:val="single"/>
        </w:rPr>
        <w:t>9</w:t>
      </w:r>
    </w:p>
    <w:p w:rsidR="00000000" w:rsidRDefault="00CD39EC">
      <w:pPr>
        <w:pStyle w:val="a3"/>
        <w:spacing w:before="0" w:beforeAutospacing="0" w:after="0" w:afterAutospacing="0" w:line="259" w:lineRule="auto"/>
        <w:ind w:firstLine="720"/>
        <w:jc w:val="both"/>
        <w:divId w:val="1584295518"/>
        <w:rPr>
          <w:sz w:val="20"/>
          <w:szCs w:val="20"/>
        </w:rPr>
      </w:pPr>
      <w:r>
        <w:rPr>
          <w:sz w:val="20"/>
          <w:szCs w:val="20"/>
        </w:rPr>
        <w:t>The COVID-19 pandemic (the “COVID Pandemic”) has resulted in cessation, severe curtailment, or impairment of business activities in most sectors of the economy in virtually all markets we oper</w:t>
      </w:r>
      <w:r>
        <w:rPr>
          <w:sz w:val="20"/>
          <w:szCs w:val="20"/>
        </w:rPr>
        <w:t>ate in, due to governmental “stay at home” orders, risk mitigation procedures, closure of businesses not considered to be “essential,” as well as other direct and indirect impacts, including those that may not yet be identified. This has already resulted i</w:t>
      </w:r>
      <w:r>
        <w:rPr>
          <w:sz w:val="20"/>
          <w:szCs w:val="20"/>
        </w:rPr>
        <w:t xml:space="preserve">n a rapid and dramatic increase in unemployment in the U.S. We cannot estimate the extent of the COVID Pandemic’s future negative impacts or how long the negative impacts of the COVID Pandemic will persist. In addition, it is possible that, even after the </w:t>
      </w:r>
      <w:r>
        <w:rPr>
          <w:sz w:val="20"/>
          <w:szCs w:val="20"/>
        </w:rPr>
        <w:t>initial restrictions due to the COVID Pandemic ease, they could be reinstituted in case of future waves of infection or if additional pandemics occur.</w:t>
      </w:r>
      <w:r>
        <w:rPr>
          <w:sz w:val="20"/>
          <w:szCs w:val="20"/>
        </w:rPr>
        <w:t xml:space="preserve"> </w:t>
      </w:r>
    </w:p>
    <w:p w:rsidR="00000000" w:rsidRDefault="00CD39EC">
      <w:pPr>
        <w:pStyle w:val="a3"/>
        <w:spacing w:before="0" w:beforeAutospacing="0" w:after="0" w:afterAutospacing="0" w:line="259" w:lineRule="auto"/>
        <w:ind w:firstLine="720"/>
        <w:jc w:val="both"/>
        <w:divId w:val="1584295518"/>
        <w:rPr>
          <w:sz w:val="20"/>
          <w:szCs w:val="20"/>
        </w:rPr>
      </w:pPr>
      <w:r>
        <w:rPr>
          <w:sz w:val="20"/>
          <w:szCs w:val="20"/>
        </w:rPr>
        <w:t>Our self-storage facilities qualify as “essential” businesses under all applicable business closure orde</w:t>
      </w:r>
      <w:r>
        <w:rPr>
          <w:sz w:val="20"/>
          <w:szCs w:val="20"/>
        </w:rPr>
        <w:t>rs, and thus remain open to allow customers to move-in, move-out, pay rent, and access their storage units as they would have before the COVID Pandemic. However, the COVID Pandemic has negatively impacted our operations due to (i) stay at home orders which</w:t>
      </w:r>
      <w:r>
        <w:rPr>
          <w:sz w:val="20"/>
          <w:szCs w:val="20"/>
        </w:rPr>
        <w:t xml:space="preserve"> have discouraged customer activity, in particular move-ins, (ii) increased absentee rates for on-site property managers as a result of childcare issues, illness, or other issues, resulting in properties not opening on time or at all on certain days, (iii)</w:t>
      </w:r>
      <w:r>
        <w:rPr>
          <w:sz w:val="20"/>
          <w:szCs w:val="20"/>
        </w:rPr>
        <w:t xml:space="preserve"> delays in the timing of our standard in person “auction” process under lien sale statutes for delinquent tenants due, among other factors, to logistical issues associated with social distancing and (iv) remote working at home by most corporate and call ce</w:t>
      </w:r>
      <w:r>
        <w:rPr>
          <w:sz w:val="20"/>
          <w:szCs w:val="20"/>
        </w:rPr>
        <w:t>nter employees in our Glendale, California and Gilbert, Arizona offices, potentially hampering efficiency and effectiveness, including negative effects to communications and coordination among and across teams.</w:t>
      </w:r>
      <w:r>
        <w:rPr>
          <w:sz w:val="20"/>
          <w:szCs w:val="20"/>
        </w:rPr>
        <w:t xml:space="preserve"> </w:t>
      </w:r>
    </w:p>
    <w:p w:rsidR="00000000" w:rsidRDefault="00CD39EC">
      <w:pPr>
        <w:pStyle w:val="a3"/>
        <w:spacing w:before="0" w:beforeAutospacing="0" w:after="0" w:afterAutospacing="0" w:line="259" w:lineRule="auto"/>
        <w:ind w:firstLine="720"/>
        <w:jc w:val="both"/>
        <w:divId w:val="1584295518"/>
        <w:rPr>
          <w:sz w:val="20"/>
          <w:szCs w:val="20"/>
        </w:rPr>
      </w:pPr>
      <w:r>
        <w:rPr>
          <w:sz w:val="20"/>
          <w:szCs w:val="20"/>
        </w:rPr>
        <w:t>To mitigate these operational issues, effect</w:t>
      </w:r>
      <w:r>
        <w:rPr>
          <w:sz w:val="20"/>
          <w:szCs w:val="20"/>
        </w:rPr>
        <w:t>ive from April 1, 2020 to June 30, 2020, we have instituted a temporary $3.00 hourly wage increase and enhancements of paid time off benefits to virtually all of our property managers, and will provide additional financial support to selected employees (pr</w:t>
      </w:r>
      <w:r>
        <w:rPr>
          <w:sz w:val="20"/>
          <w:szCs w:val="20"/>
        </w:rPr>
        <w:t>incipally, property managers) to enable them to continue working. We have also instituted the use of masks, gloves, and social distancing by property managers to ensure the safety of our personnel and customers. These measures will increase our operating e</w:t>
      </w:r>
      <w:r>
        <w:rPr>
          <w:sz w:val="20"/>
          <w:szCs w:val="20"/>
        </w:rPr>
        <w:t>xpenses</w:t>
      </w:r>
      <w:r>
        <w:rPr>
          <w:sz w:val="20"/>
          <w:szCs w:val="20"/>
        </w:rPr>
        <w:t>.</w:t>
      </w:r>
    </w:p>
    <w:p w:rsidR="00000000" w:rsidRDefault="00CD39EC">
      <w:pPr>
        <w:pStyle w:val="a3"/>
        <w:spacing w:before="0" w:beforeAutospacing="0" w:after="0" w:afterAutospacing="0" w:line="259" w:lineRule="auto"/>
        <w:ind w:firstLine="720"/>
        <w:jc w:val="both"/>
        <w:divId w:val="1584295518"/>
        <w:rPr>
          <w:sz w:val="20"/>
          <w:szCs w:val="20"/>
        </w:rPr>
      </w:pPr>
      <w:r>
        <w:rPr>
          <w:sz w:val="20"/>
          <w:szCs w:val="20"/>
        </w:rPr>
        <w:t>Since late March 2020, we have seen significant reductions in demand for self-storage space, and as a result, our move-in volumes, despite lower move-in rental rates, have also declined significantly, offset partially by lower move-out volumes. Th</w:t>
      </w:r>
      <w:r>
        <w:rPr>
          <w:sz w:val="20"/>
          <w:szCs w:val="20"/>
        </w:rPr>
        <w:t>e reduction in move-out volumes may be temporary or even reverse, to the extent they are driven by short-term factors such as stay at home orders and delays in our auction process. We have also temporarily curtailed our existing tenant rate increase progra</w:t>
      </w:r>
      <w:r>
        <w:rPr>
          <w:sz w:val="20"/>
          <w:szCs w:val="20"/>
        </w:rPr>
        <w:t>m. Because existing tenant rate increases have contributed the majority of our increase in rental income in recent years, curtailment of these increases will have a material adverse impact on our revenue growth. These curtailments will impact our revenue s</w:t>
      </w:r>
      <w:r>
        <w:rPr>
          <w:sz w:val="20"/>
          <w:szCs w:val="20"/>
        </w:rPr>
        <w:t>ubsequent to March 31, 2020.</w:t>
      </w:r>
      <w:r>
        <w:rPr>
          <w:sz w:val="20"/>
          <w:szCs w:val="20"/>
        </w:rPr>
        <w:t xml:space="preserve"> </w:t>
      </w:r>
      <w:r>
        <w:rPr>
          <w:sz w:val="20"/>
          <w:szCs w:val="20"/>
        </w:rPr>
        <w:t>It is possible that the COVID Pandemic could change consumer behavior, either due to economic recession, uncertainty, or dislocation, as well as other factors, which could increase customer sensitivity and propensity to move-ou</w:t>
      </w:r>
      <w:r>
        <w:rPr>
          <w:sz w:val="20"/>
          <w:szCs w:val="20"/>
        </w:rPr>
        <w:t>t in response to rate increases, either in the short or longer term</w:t>
      </w:r>
      <w:r>
        <w:rPr>
          <w:sz w:val="20"/>
          <w:szCs w:val="20"/>
        </w:rPr>
        <w:t>.</w:t>
      </w:r>
    </w:p>
    <w:p w:rsidR="00000000" w:rsidRDefault="00CD39EC">
      <w:pPr>
        <w:pStyle w:val="a3"/>
        <w:spacing w:before="0" w:beforeAutospacing="0" w:after="0" w:afterAutospacing="0" w:line="259" w:lineRule="auto"/>
        <w:ind w:firstLine="720"/>
        <w:jc w:val="both"/>
        <w:divId w:val="1584295518"/>
        <w:rPr>
          <w:sz w:val="20"/>
          <w:szCs w:val="20"/>
        </w:rPr>
      </w:pPr>
      <w:r>
        <w:rPr>
          <w:sz w:val="20"/>
          <w:szCs w:val="20"/>
        </w:rPr>
        <w:t>To date, we have observed no material degradation in rent collections. However, we believe that our bad debt losses (which are reflected as a reduction in revenues) could increase from hi</w:t>
      </w:r>
      <w:r>
        <w:rPr>
          <w:sz w:val="20"/>
          <w:szCs w:val="20"/>
        </w:rPr>
        <w:t>storical levels of approximately 2% of rent, due to (i) cumulative stress on our customers’ financial capacity, (ii) reduced rent recoveries from auctioned units, due to the closure of venues that bidders typically use to resell the goods, and (iii) the co</w:t>
      </w:r>
      <w:r>
        <w:rPr>
          <w:sz w:val="20"/>
          <w:szCs w:val="20"/>
        </w:rPr>
        <w:t>ntinued delay of auctions, which began in March 2020, as a result of logistical difficulties due to social distancing and other considerations in the current environment. We are taking certain steps in order to augment our collection efforts, in anticipati</w:t>
      </w:r>
      <w:r>
        <w:rPr>
          <w:sz w:val="20"/>
          <w:szCs w:val="20"/>
        </w:rPr>
        <w:t>on of potential challenges in the near term in collecting rent, though there can be no assurance that such efforts will be successful in mitigating collection losses.</w:t>
      </w:r>
      <w:r>
        <w:rPr>
          <w:sz w:val="20"/>
          <w:szCs w:val="20"/>
        </w:rPr>
        <w:t xml:space="preserve"> </w:t>
      </w:r>
    </w:p>
    <w:p w:rsidR="00000000" w:rsidRDefault="00CD39EC">
      <w:pPr>
        <w:pStyle w:val="a3"/>
        <w:spacing w:before="0" w:beforeAutospacing="0" w:after="0" w:afterAutospacing="0" w:line="259" w:lineRule="auto"/>
        <w:ind w:firstLine="720"/>
        <w:jc w:val="both"/>
        <w:divId w:val="1584295518"/>
        <w:rPr>
          <w:sz w:val="20"/>
          <w:szCs w:val="20"/>
        </w:rPr>
      </w:pPr>
      <w:r>
        <w:rPr>
          <w:sz w:val="20"/>
          <w:szCs w:val="20"/>
        </w:rPr>
        <w:t>We may experience a change in the move-out patterns of our long-term customers due to ec</w:t>
      </w:r>
      <w:r>
        <w:rPr>
          <w:sz w:val="20"/>
          <w:szCs w:val="20"/>
        </w:rPr>
        <w:t>onomic uncertainty and the significant increase in unemployment in the last 30 days. This could lead to lower occupancies and rent “roll down” as long-term customers are replaced with new customers at lower rates. We observed such a trend during the recess</w:t>
      </w:r>
      <w:r>
        <w:rPr>
          <w:sz w:val="20"/>
          <w:szCs w:val="20"/>
        </w:rPr>
        <w:t>ionary circumstances of 2009; however, to date we have not seen any material change in the move-out patterns of long-term customers.</w:t>
      </w:r>
      <w:r>
        <w:rPr>
          <w:sz w:val="20"/>
          <w:szCs w:val="20"/>
        </w:rPr>
        <w:t xml:space="preserve"> </w:t>
      </w:r>
    </w:p>
    <w:p w:rsidR="00000000" w:rsidRDefault="00CD39EC">
      <w:pPr>
        <w:pStyle w:val="a3"/>
        <w:spacing w:before="0" w:beforeAutospacing="0" w:after="0" w:afterAutospacing="0" w:line="259" w:lineRule="auto"/>
        <w:jc w:val="center"/>
        <w:divId w:val="1030423322"/>
        <w:rPr>
          <w:sz w:val="20"/>
          <w:szCs w:val="20"/>
        </w:rPr>
      </w:pPr>
      <w:r>
        <w:rPr>
          <w:rStyle w:val="ctheaderfooterpage"/>
          <w:sz w:val="20"/>
          <w:szCs w:val="20"/>
        </w:rPr>
        <w:t>2</w:t>
      </w:r>
      <w:r>
        <w:rPr>
          <w:rStyle w:val="ctheaderfooterpage"/>
          <w:sz w:val="20"/>
          <w:szCs w:val="20"/>
        </w:rPr>
        <w:t>9</w:t>
      </w:r>
    </w:p>
    <w:p w:rsidR="00000000" w:rsidRDefault="00CD39EC">
      <w:pPr>
        <w:spacing w:before="360" w:after="360"/>
        <w:divId w:val="1955358019"/>
        <w:rPr>
          <w:rFonts w:eastAsia="Times New Roman"/>
        </w:rPr>
      </w:pPr>
      <w:r>
        <w:rPr>
          <w:rFonts w:eastAsia="Times New Roman"/>
        </w:rPr>
        <w:pict>
          <v:rect id="_x0000_i1056" style="width:0;height:1.5pt" o:hralign="center" o:hrstd="t" o:hr="t" fillcolor="#a0a0a0" stroked="f"/>
        </w:pict>
      </w:r>
    </w:p>
    <w:p w:rsidR="00000000" w:rsidRDefault="00CD39EC">
      <w:pPr>
        <w:pStyle w:val="a3"/>
        <w:spacing w:before="0" w:beforeAutospacing="0" w:after="0" w:afterAutospacing="0" w:line="259" w:lineRule="auto"/>
        <w:ind w:firstLine="720"/>
        <w:jc w:val="both"/>
        <w:divId w:val="1621496032"/>
        <w:rPr>
          <w:sz w:val="20"/>
          <w:szCs w:val="20"/>
        </w:rPr>
      </w:pPr>
      <w:r>
        <w:rPr>
          <w:sz w:val="20"/>
          <w:szCs w:val="20"/>
        </w:rPr>
        <w:t xml:space="preserve">As a result of these actual and anticipated impacts of the COVID Pandemic and our </w:t>
      </w:r>
      <w:r>
        <w:rPr>
          <w:sz w:val="20"/>
          <w:szCs w:val="20"/>
        </w:rPr>
        <w:t>responses, we believe it is likely that we will experience reductions in year-over-year same-store rental income and net operating income in the remainder of 2020.</w:t>
      </w:r>
      <w:r>
        <w:rPr>
          <w:sz w:val="20"/>
          <w:szCs w:val="20"/>
        </w:rPr>
        <w:t xml:space="preserve"> </w:t>
      </w:r>
    </w:p>
    <w:p w:rsidR="00000000" w:rsidRDefault="00CD39EC">
      <w:pPr>
        <w:pStyle w:val="a3"/>
        <w:spacing w:before="0" w:beforeAutospacing="0" w:after="0" w:afterAutospacing="0" w:line="259" w:lineRule="auto"/>
        <w:ind w:firstLine="720"/>
        <w:jc w:val="both"/>
        <w:divId w:val="1621496032"/>
        <w:rPr>
          <w:sz w:val="20"/>
          <w:szCs w:val="20"/>
        </w:rPr>
      </w:pPr>
      <w:r>
        <w:rPr>
          <w:sz w:val="20"/>
          <w:szCs w:val="20"/>
        </w:rPr>
        <w:t xml:space="preserve">The COVID Pandemic could delay the estimated timing of completion of our existing pipeline </w:t>
      </w:r>
      <w:r>
        <w:rPr>
          <w:sz w:val="20"/>
          <w:szCs w:val="20"/>
        </w:rPr>
        <w:t xml:space="preserve">of development and expansion projects, because many jurisdictions have shut down or delayed entitlement activities, and “stay at home” orders could potentially delay construction activities. In addition, the COVID Pandemic could extend the timeframe for a </w:t>
      </w:r>
      <w:r>
        <w:rPr>
          <w:sz w:val="20"/>
          <w:szCs w:val="20"/>
        </w:rPr>
        <w:t>newly developed facility to reach stabilized occupancies and cash flows. We continue to monitor our projects to ensure that they still meet our risk-adjusted yield expectations, and reduced project yield estimates due to the COVID Pandemic or other factors</w:t>
      </w:r>
      <w:r>
        <w:rPr>
          <w:sz w:val="20"/>
          <w:szCs w:val="20"/>
        </w:rPr>
        <w:t xml:space="preserve"> could result in the cancellation of existing projects in the future, or we may not pursue certain new projects that we would have otherwise sought.</w:t>
      </w:r>
      <w:r>
        <w:rPr>
          <w:sz w:val="20"/>
          <w:szCs w:val="20"/>
        </w:rPr>
        <w:t xml:space="preserve"> </w:t>
      </w:r>
    </w:p>
    <w:p w:rsidR="00000000" w:rsidRDefault="00CD39EC">
      <w:pPr>
        <w:pStyle w:val="a3"/>
        <w:spacing w:before="0" w:beforeAutospacing="0" w:after="0" w:afterAutospacing="0" w:line="259" w:lineRule="auto"/>
        <w:ind w:firstLine="720"/>
        <w:jc w:val="both"/>
        <w:divId w:val="1621496032"/>
        <w:rPr>
          <w:sz w:val="20"/>
          <w:szCs w:val="20"/>
        </w:rPr>
      </w:pPr>
      <w:r>
        <w:rPr>
          <w:sz w:val="20"/>
          <w:szCs w:val="20"/>
        </w:rPr>
        <w:t>We continue to seek to acquire additional self-storage facilities from third parties. Our acquisition volu</w:t>
      </w:r>
      <w:r>
        <w:rPr>
          <w:sz w:val="20"/>
          <w:szCs w:val="20"/>
        </w:rPr>
        <w:t>me was robust in the early part of 2020, with $253.0 million in acquisitions during 2020 thus far including facilities currently under contract. However, we believe that in the short-term, acquisition volume may decline due to economic uncertainty resultin</w:t>
      </w:r>
      <w:r>
        <w:rPr>
          <w:sz w:val="20"/>
          <w:szCs w:val="20"/>
        </w:rPr>
        <w:t>g from the COVID Pandemic, resulting in some third party sellers delaying the sale of their properties. Volume in the latter part of 2020 could increase as the economy stabilizes and seller confidence returns, or leveraged owners of recently developed faci</w:t>
      </w:r>
      <w:r>
        <w:rPr>
          <w:sz w:val="20"/>
          <w:szCs w:val="20"/>
        </w:rPr>
        <w:t>lities are forced to sell. There can be no assurance as to the level of future acquisitions of facilities.</w:t>
      </w:r>
      <w:r>
        <w:rPr>
          <w:sz w:val="20"/>
          <w:szCs w:val="20"/>
        </w:rPr>
        <w:t xml:space="preserve"> </w:t>
      </w:r>
    </w:p>
    <w:p w:rsidR="00000000" w:rsidRDefault="00CD39EC">
      <w:pPr>
        <w:pStyle w:val="a3"/>
        <w:spacing w:before="0" w:beforeAutospacing="0" w:after="0" w:afterAutospacing="0" w:line="259" w:lineRule="auto"/>
        <w:ind w:firstLine="720"/>
        <w:jc w:val="both"/>
        <w:divId w:val="1621496032"/>
        <w:rPr>
          <w:sz w:val="20"/>
          <w:szCs w:val="20"/>
        </w:rPr>
      </w:pPr>
      <w:r>
        <w:rPr>
          <w:sz w:val="20"/>
          <w:szCs w:val="20"/>
        </w:rPr>
        <w:t>The COVID Pandemic has had negative impacts on the cost of debt and equity capital, and may continue to do so or such negative impacts may intensify</w:t>
      </w:r>
      <w:r>
        <w:rPr>
          <w:sz w:val="20"/>
          <w:szCs w:val="20"/>
        </w:rPr>
        <w:t xml:space="preserve">. Based upon our substantial current liquidity relative to our capital requirements noted below, and our strong financial profile and credit ratings, we do not expect such capital market dislocations to have a material impact upon our expected capital and </w:t>
      </w:r>
      <w:r>
        <w:rPr>
          <w:sz w:val="20"/>
          <w:szCs w:val="20"/>
        </w:rPr>
        <w:t>growth plans over the next 12 months. However, there can be no assurance that they would not in the future, if they were to persist for a long period or intensify. In addition, there can be no assurance, if significant additional opportunities to acquire f</w:t>
      </w:r>
      <w:r>
        <w:rPr>
          <w:sz w:val="20"/>
          <w:szCs w:val="20"/>
        </w:rPr>
        <w:t>acilities were to arise as a result of the COVID Pandemic or for other reasons, whether we would be able to raise capital at a reasonable cost to allow us to be able to take advantage of such opportunities</w:t>
      </w:r>
      <w:r>
        <w:rPr>
          <w:sz w:val="20"/>
          <w:szCs w:val="20"/>
        </w:rPr>
        <w:t>.</w:t>
      </w:r>
    </w:p>
    <w:p w:rsidR="00000000" w:rsidRDefault="00CD39EC">
      <w:pPr>
        <w:pStyle w:val="a3"/>
        <w:spacing w:before="0" w:beforeAutospacing="0" w:after="0" w:afterAutospacing="0" w:line="259" w:lineRule="auto"/>
        <w:ind w:firstLine="720"/>
        <w:jc w:val="both"/>
        <w:divId w:val="1621496032"/>
        <w:rPr>
          <w:sz w:val="20"/>
          <w:szCs w:val="20"/>
        </w:rPr>
      </w:pPr>
      <w:r>
        <w:rPr>
          <w:b/>
          <w:bCs/>
          <w:sz w:val="20"/>
          <w:szCs w:val="20"/>
        </w:rPr>
        <w:t>General Overvie</w:t>
      </w:r>
      <w:r>
        <w:rPr>
          <w:b/>
          <w:bCs/>
          <w:sz w:val="20"/>
          <w:szCs w:val="20"/>
        </w:rPr>
        <w:t>w</w:t>
      </w:r>
    </w:p>
    <w:p w:rsidR="00000000" w:rsidRDefault="00CD39EC">
      <w:pPr>
        <w:pStyle w:val="a3"/>
        <w:spacing w:before="0" w:beforeAutospacing="0" w:after="0" w:afterAutospacing="0" w:line="259" w:lineRule="auto"/>
        <w:ind w:firstLine="720"/>
        <w:jc w:val="both"/>
        <w:divId w:val="1621496032"/>
        <w:rPr>
          <w:sz w:val="20"/>
          <w:szCs w:val="20"/>
        </w:rPr>
      </w:pPr>
      <w:r>
        <w:rPr>
          <w:sz w:val="20"/>
          <w:szCs w:val="20"/>
        </w:rPr>
        <w:t>Our self-storage operations gene</w:t>
      </w:r>
      <w:r>
        <w:rPr>
          <w:sz w:val="20"/>
          <w:szCs w:val="20"/>
        </w:rPr>
        <w:t>rate most of our net income, and we believe that our earnings growth is most impacted by the level of organic growth in our existing self-storage portfolio. Accordingly, a significant portion of management’s time is devoted to maximizing cash flows from ou</w:t>
      </w:r>
      <w:r>
        <w:rPr>
          <w:sz w:val="20"/>
          <w:szCs w:val="20"/>
        </w:rPr>
        <w:t>r existing self-storage facilities.</w:t>
      </w:r>
      <w:r>
        <w:rPr>
          <w:sz w:val="20"/>
          <w:szCs w:val="20"/>
        </w:rPr>
        <w:t xml:space="preserve"> </w:t>
      </w:r>
    </w:p>
    <w:p w:rsidR="00000000" w:rsidRDefault="00CD39EC">
      <w:pPr>
        <w:pStyle w:val="a3"/>
        <w:spacing w:before="0" w:beforeAutospacing="0" w:after="0" w:afterAutospacing="0" w:line="259" w:lineRule="auto"/>
        <w:ind w:firstLine="720"/>
        <w:jc w:val="both"/>
        <w:divId w:val="1621496032"/>
        <w:rPr>
          <w:sz w:val="20"/>
          <w:szCs w:val="20"/>
        </w:rPr>
      </w:pPr>
      <w:r>
        <w:rPr>
          <w:sz w:val="20"/>
          <w:szCs w:val="20"/>
        </w:rPr>
        <w:t>Most of our facilities compete with other well-managed and well-located competitors within the local trade area, which is generally a three to five mile radius. In addition to local competition, we are subject to genera</w:t>
      </w:r>
      <w:r>
        <w:rPr>
          <w:sz w:val="20"/>
          <w:szCs w:val="20"/>
        </w:rPr>
        <w:t>l economic conditions, particularly those that affect the spending habits of consumers and moving trends. We believe that our centralized information networks, national telephone and online reservation system, the brand name “Public Storage,” and our econo</w:t>
      </w:r>
      <w:r>
        <w:rPr>
          <w:sz w:val="20"/>
          <w:szCs w:val="20"/>
        </w:rPr>
        <w:t>mies of scale enable us to meet such challenges effectively</w:t>
      </w:r>
      <w:r>
        <w:rPr>
          <w:sz w:val="20"/>
          <w:szCs w:val="20"/>
        </w:rPr>
        <w:t>.</w:t>
      </w:r>
    </w:p>
    <w:p w:rsidR="00000000" w:rsidRDefault="00CD39EC">
      <w:pPr>
        <w:pStyle w:val="a3"/>
        <w:spacing w:before="0" w:beforeAutospacing="0" w:after="0" w:afterAutospacing="0" w:line="259" w:lineRule="auto"/>
        <w:ind w:firstLine="720"/>
        <w:jc w:val="both"/>
        <w:divId w:val="1621496032"/>
        <w:rPr>
          <w:sz w:val="20"/>
          <w:szCs w:val="20"/>
        </w:rPr>
      </w:pPr>
      <w:r>
        <w:rPr>
          <w:sz w:val="20"/>
          <w:szCs w:val="20"/>
        </w:rPr>
        <w:t>In the last three years, there has been a marked increase in development of new self-storage facilities in many of the markets where we operate, due to the favorable economics of developing new p</w:t>
      </w:r>
      <w:r>
        <w:rPr>
          <w:sz w:val="20"/>
          <w:szCs w:val="20"/>
        </w:rPr>
        <w:t>roperties. These newly developed facilities compete with many of the facilities we own, negatively impacting our occupancies, rental rates, and rental growth. This increase in supply has been most notable in Atlanta, Austin, Charlotte, Chicago, Dallas, Den</w:t>
      </w:r>
      <w:r>
        <w:rPr>
          <w:sz w:val="20"/>
          <w:szCs w:val="20"/>
        </w:rPr>
        <w:t>ver, Houston, Miami, Minneapolis, New York, and Portland.</w:t>
      </w:r>
      <w:r>
        <w:rPr>
          <w:sz w:val="20"/>
          <w:szCs w:val="20"/>
        </w:rPr>
        <w:t xml:space="preserve"> </w:t>
      </w:r>
    </w:p>
    <w:p w:rsidR="00000000" w:rsidRDefault="00CD39EC">
      <w:pPr>
        <w:pStyle w:val="a3"/>
        <w:spacing w:before="0" w:beforeAutospacing="0" w:after="0" w:afterAutospacing="0" w:line="259" w:lineRule="auto"/>
        <w:ind w:firstLine="720"/>
        <w:jc w:val="both"/>
        <w:divId w:val="1621496032"/>
        <w:rPr>
          <w:sz w:val="20"/>
          <w:szCs w:val="20"/>
        </w:rPr>
      </w:pPr>
      <w:r>
        <w:rPr>
          <w:sz w:val="20"/>
          <w:szCs w:val="20"/>
        </w:rPr>
        <w:t>The quality of the new supply may also allow these new facilities to compete more effectively with existing self-storage assets. Much of this new supply, including our own, represents “fifth genera</w:t>
      </w:r>
      <w:r>
        <w:rPr>
          <w:sz w:val="20"/>
          <w:szCs w:val="20"/>
        </w:rPr>
        <w:t>tion” facilities which often have a more fresh and vibrant appearance, more amenities such as climate control, more attractive office configurations, newer design elements, and a more imposing and attractive retail presence as compared to the existing stoc</w:t>
      </w:r>
      <w:r>
        <w:rPr>
          <w:sz w:val="20"/>
          <w:szCs w:val="20"/>
        </w:rPr>
        <w:t>k of self-storage facilities which were built over the last 50 years.</w:t>
      </w:r>
      <w:r>
        <w:rPr>
          <w:sz w:val="20"/>
          <w:szCs w:val="20"/>
        </w:rPr>
        <w:t xml:space="preserve"> </w:t>
      </w:r>
    </w:p>
    <w:p w:rsidR="00000000" w:rsidRDefault="00CD39EC">
      <w:pPr>
        <w:pStyle w:val="a3"/>
        <w:spacing w:before="0" w:beforeAutospacing="0" w:after="0" w:afterAutospacing="0" w:line="259" w:lineRule="auto"/>
        <w:ind w:firstLine="720"/>
        <w:jc w:val="both"/>
        <w:divId w:val="1621496032"/>
        <w:rPr>
          <w:sz w:val="20"/>
          <w:szCs w:val="20"/>
        </w:rPr>
      </w:pPr>
      <w:r>
        <w:rPr>
          <w:sz w:val="20"/>
          <w:szCs w:val="20"/>
        </w:rPr>
        <w:t>In order to enhance the competitive position of certain of our facilities relative to local competitors (including newly developed “fifth generation” facilities), we have commenced a comprehensive program to rebrand our</w:t>
      </w:r>
      <w:r>
        <w:rPr>
          <w:sz w:val="20"/>
          <w:szCs w:val="20"/>
        </w:rPr>
        <w:t xml:space="preserve"> </w:t>
      </w:r>
    </w:p>
    <w:p w:rsidR="00000000" w:rsidRDefault="00CD39EC">
      <w:pPr>
        <w:pStyle w:val="a3"/>
        <w:spacing w:before="0" w:beforeAutospacing="0" w:after="0" w:afterAutospacing="0" w:line="259" w:lineRule="auto"/>
        <w:jc w:val="center"/>
        <w:divId w:val="1599214929"/>
        <w:rPr>
          <w:sz w:val="20"/>
          <w:szCs w:val="20"/>
        </w:rPr>
      </w:pPr>
      <w:r>
        <w:rPr>
          <w:rStyle w:val="ctheaderfooterpage"/>
          <w:sz w:val="20"/>
          <w:szCs w:val="20"/>
        </w:rPr>
        <w:t>3</w:t>
      </w:r>
      <w:r>
        <w:rPr>
          <w:rStyle w:val="ctheaderfooterpage"/>
          <w:sz w:val="20"/>
          <w:szCs w:val="20"/>
        </w:rPr>
        <w:t>0</w:t>
      </w:r>
    </w:p>
    <w:p w:rsidR="00000000" w:rsidRDefault="00CD39EC">
      <w:pPr>
        <w:spacing w:before="360" w:after="360"/>
        <w:divId w:val="1092120607"/>
        <w:rPr>
          <w:rFonts w:eastAsia="Times New Roman"/>
        </w:rPr>
      </w:pPr>
      <w:r>
        <w:rPr>
          <w:rFonts w:eastAsia="Times New Roman"/>
        </w:rPr>
        <w:pict>
          <v:rect id="_x0000_i1057" style="width:0;height:1.5pt" o:hralign="center" o:hrstd="t" o:hr="t" fillcolor="#a0a0a0" stroked="f"/>
        </w:pict>
      </w:r>
    </w:p>
    <w:p w:rsidR="00000000" w:rsidRDefault="00CD39EC">
      <w:pPr>
        <w:pStyle w:val="a3"/>
        <w:spacing w:before="0" w:beforeAutospacing="0" w:after="0" w:afterAutospacing="0" w:line="259" w:lineRule="auto"/>
        <w:jc w:val="both"/>
        <w:divId w:val="1880316427"/>
        <w:rPr>
          <w:sz w:val="20"/>
          <w:szCs w:val="20"/>
        </w:rPr>
      </w:pPr>
      <w:r>
        <w:rPr>
          <w:sz w:val="20"/>
          <w:szCs w:val="20"/>
        </w:rPr>
        <w:t>properties, in order to develop more pronounced, attractive, and clearly identifiable color schemes and signage, as well as to upgrade the configuration and layout of the offices and other customer zones to improve the customer experience. This program</w:t>
      </w:r>
      <w:r>
        <w:rPr>
          <w:sz w:val="20"/>
          <w:szCs w:val="20"/>
        </w:rPr>
        <w:t xml:space="preserve"> has initially been concentrated in properties located in a limited number of markets. The extent to which we continue this program in additional markets, and the relative scope of work, will depend in part upon the results of the initial implementation of</w:t>
      </w:r>
      <w:r>
        <w:rPr>
          <w:sz w:val="20"/>
          <w:szCs w:val="20"/>
        </w:rPr>
        <w:t xml:space="preserve"> the program.</w:t>
      </w:r>
      <w:r>
        <w:rPr>
          <w:sz w:val="20"/>
          <w:szCs w:val="20"/>
        </w:rPr>
        <w:t xml:space="preserve"> </w:t>
      </w:r>
    </w:p>
    <w:p w:rsidR="00000000" w:rsidRDefault="00CD39EC">
      <w:pPr>
        <w:pStyle w:val="a3"/>
        <w:spacing w:before="0" w:beforeAutospacing="0" w:after="0" w:afterAutospacing="0" w:line="259" w:lineRule="auto"/>
        <w:ind w:firstLine="720"/>
        <w:jc w:val="both"/>
        <w:divId w:val="1880316427"/>
        <w:rPr>
          <w:sz w:val="20"/>
          <w:szCs w:val="20"/>
        </w:rPr>
      </w:pPr>
      <w:r>
        <w:rPr>
          <w:sz w:val="20"/>
          <w:szCs w:val="20"/>
        </w:rPr>
        <w:t>In addition to managing our existing facilities for organic growth, we plan on growing through the acquisition and development of new facilities and expanding our existing self-storage facilities. Since the beginning of 2013 through March 31</w:t>
      </w:r>
      <w:r>
        <w:rPr>
          <w:sz w:val="20"/>
          <w:szCs w:val="20"/>
        </w:rPr>
        <w:t>, 2020, we acquired a total of 349 facilities with 24.5 million net rentable square feet from third parties for approximately $3.3 billion, and we opened newly developed and expanded self-storage space for a total cost of $1.6 billion, adding approximately</w:t>
      </w:r>
      <w:r>
        <w:rPr>
          <w:sz w:val="20"/>
          <w:szCs w:val="20"/>
        </w:rPr>
        <w:t xml:space="preserve"> 15.3 million net rentable square feet.</w:t>
      </w:r>
      <w:r>
        <w:rPr>
          <w:sz w:val="20"/>
          <w:szCs w:val="20"/>
        </w:rPr>
        <w:t xml:space="preserve"> </w:t>
      </w:r>
    </w:p>
    <w:p w:rsidR="00000000" w:rsidRDefault="00CD39EC">
      <w:pPr>
        <w:pStyle w:val="a3"/>
        <w:spacing w:before="0" w:beforeAutospacing="0" w:after="0" w:afterAutospacing="0" w:line="259" w:lineRule="auto"/>
        <w:ind w:firstLine="720"/>
        <w:jc w:val="both"/>
        <w:divId w:val="1880316427"/>
        <w:rPr>
          <w:sz w:val="20"/>
          <w:szCs w:val="20"/>
        </w:rPr>
      </w:pPr>
      <w:r>
        <w:rPr>
          <w:sz w:val="20"/>
          <w:szCs w:val="20"/>
        </w:rPr>
        <w:t>Subsequent to March 31, 2020, we acquired or were under contract to acquire</w:t>
      </w:r>
      <w:r>
        <w:rPr>
          <w:sz w:val="20"/>
          <w:szCs w:val="20"/>
        </w:rPr>
        <w:t xml:space="preserve"> </w:t>
      </w:r>
      <w:r>
        <w:rPr>
          <w:sz w:val="20"/>
          <w:szCs w:val="20"/>
        </w:rPr>
        <w:t>(subject to customary closing conditions) si</w:t>
      </w:r>
      <w:r>
        <w:rPr>
          <w:sz w:val="20"/>
          <w:szCs w:val="20"/>
        </w:rPr>
        <w:t>x</w:t>
      </w:r>
      <w:r>
        <w:rPr>
          <w:sz w:val="20"/>
          <w:szCs w:val="20"/>
        </w:rPr>
        <w:t> self-storage facilities, with approximately 0.4 million net rentable square feet, for $66.8 m</w:t>
      </w:r>
      <w:r>
        <w:rPr>
          <w:sz w:val="20"/>
          <w:szCs w:val="20"/>
        </w:rPr>
        <w:t>illion. We will continue to seek to acquire properties; however, there is significant competition to acquire existing facilities and there can be no assurance as to the number of facilities we may acquire.</w:t>
      </w:r>
      <w:r>
        <w:rPr>
          <w:sz w:val="20"/>
          <w:szCs w:val="20"/>
        </w:rPr>
        <w:t xml:space="preserve"> </w:t>
      </w:r>
    </w:p>
    <w:p w:rsidR="00000000" w:rsidRDefault="00CD39EC">
      <w:pPr>
        <w:pStyle w:val="a3"/>
        <w:spacing w:before="0" w:beforeAutospacing="0" w:after="0" w:afterAutospacing="0" w:line="259" w:lineRule="auto"/>
        <w:ind w:firstLine="720"/>
        <w:jc w:val="both"/>
        <w:divId w:val="1880316427"/>
        <w:rPr>
          <w:sz w:val="20"/>
          <w:szCs w:val="20"/>
        </w:rPr>
      </w:pPr>
      <w:r>
        <w:rPr>
          <w:sz w:val="20"/>
          <w:szCs w:val="20"/>
        </w:rPr>
        <w:t xml:space="preserve">At March 31, 2020, we had a development pipeline </w:t>
      </w:r>
      <w:r>
        <w:rPr>
          <w:sz w:val="20"/>
          <w:szCs w:val="20"/>
        </w:rPr>
        <w:t>to develop twelve new self-storage facilities and expand 36 existing self-storage facilities, which will add approximately 4.3 million net rentable square feet at a cost of $634.5 million. We expect to continue to seek additional development projects; howe</w:t>
      </w:r>
      <w:r>
        <w:rPr>
          <w:sz w:val="20"/>
          <w:szCs w:val="20"/>
        </w:rPr>
        <w:t>ver, the level of such activity may be limited due to various constraints such as difficulty in finding available sites that meet our risk-adjusted yield expectations, as well as challenges in obtaining building permits for self-storage activities in certa</w:t>
      </w:r>
      <w:r>
        <w:rPr>
          <w:sz w:val="20"/>
          <w:szCs w:val="20"/>
        </w:rPr>
        <w:t>in municipalities. In addition, as noted above, the COVID Pandemic may cause the delay or cancellation of projects in our pipeline, and could limit the level of additional development projects that we may seek in the future.</w:t>
      </w:r>
      <w:r>
        <w:rPr>
          <w:sz w:val="20"/>
          <w:szCs w:val="20"/>
        </w:rPr>
        <w:t xml:space="preserve"> </w:t>
      </w:r>
    </w:p>
    <w:p w:rsidR="00000000" w:rsidRDefault="00CD39EC">
      <w:pPr>
        <w:pStyle w:val="a3"/>
        <w:spacing w:before="0" w:beforeAutospacing="0" w:after="0" w:afterAutospacing="0" w:line="259" w:lineRule="auto"/>
        <w:ind w:firstLine="720"/>
        <w:jc w:val="both"/>
        <w:divId w:val="1880316427"/>
        <w:rPr>
          <w:sz w:val="20"/>
          <w:szCs w:val="20"/>
        </w:rPr>
      </w:pPr>
      <w:r>
        <w:rPr>
          <w:sz w:val="20"/>
          <w:szCs w:val="20"/>
        </w:rPr>
        <w:t>We believe that our developmen</w:t>
      </w:r>
      <w:r>
        <w:rPr>
          <w:sz w:val="20"/>
          <w:szCs w:val="20"/>
        </w:rPr>
        <w:t>t and redevelopment activities generate favorable risk-adjusted returns over the long run.  However, in the short run, our earnings are diluted during the construction and stabilization period due to the cost of capital to fund the development cost, as wel</w:t>
      </w:r>
      <w:r>
        <w:rPr>
          <w:sz w:val="20"/>
          <w:szCs w:val="20"/>
        </w:rPr>
        <w:t>l as the related construction and development overhead expenses included in general and administrative expense. We believe the level of dilution incurred in 2019 and the first quarter of 2020 will continue at similar levels in the remainder of 2020.</w:t>
      </w:r>
      <w:r>
        <w:rPr>
          <w:sz w:val="20"/>
          <w:szCs w:val="20"/>
        </w:rPr>
        <w:t xml:space="preserve"> </w:t>
      </w:r>
    </w:p>
    <w:p w:rsidR="00000000" w:rsidRDefault="00CD39EC">
      <w:pPr>
        <w:pStyle w:val="a3"/>
        <w:spacing w:before="0" w:beforeAutospacing="0" w:after="0" w:afterAutospacing="0" w:line="259" w:lineRule="auto"/>
        <w:ind w:firstLine="720"/>
        <w:jc w:val="both"/>
        <w:divId w:val="1880316427"/>
        <w:rPr>
          <w:sz w:val="20"/>
          <w:szCs w:val="20"/>
        </w:rPr>
      </w:pPr>
      <w:r>
        <w:rPr>
          <w:sz w:val="20"/>
          <w:szCs w:val="20"/>
        </w:rPr>
        <w:t>As of</w:t>
      </w:r>
      <w:r>
        <w:rPr>
          <w:sz w:val="20"/>
          <w:szCs w:val="20"/>
        </w:rPr>
        <w:t xml:space="preserve"> March 31, 2020, we expect capital resources over the next year of approximately $1.4 billion, which exceeds our currently identified capital needs of approximately $539.6 million. Our expected capital resources include: (i) $718.4 million of cash as of Ma</w:t>
      </w:r>
      <w:r>
        <w:rPr>
          <w:sz w:val="20"/>
          <w:szCs w:val="20"/>
        </w:rPr>
        <w:t>rch 31, 2020, (ii) $484.1 million of available borrowing capacity on our revolving line of credit and (iii) approximately $200 million of expected retained operating cash flow in the next year. Retained operating cash flow represents our expected cash flow</w:t>
      </w:r>
      <w:r>
        <w:rPr>
          <w:sz w:val="20"/>
          <w:szCs w:val="20"/>
        </w:rPr>
        <w:t xml:space="preserve"> provided by operating activities, less shareholder distributions and capital expenditures to maintain our real estate facilities.</w:t>
      </w:r>
      <w:r>
        <w:rPr>
          <w:sz w:val="20"/>
          <w:szCs w:val="20"/>
        </w:rPr>
        <w:t xml:space="preserve"> </w:t>
      </w:r>
    </w:p>
    <w:p w:rsidR="00000000" w:rsidRDefault="00CD39EC">
      <w:pPr>
        <w:pStyle w:val="a3"/>
        <w:spacing w:before="0" w:beforeAutospacing="0" w:after="0" w:afterAutospacing="0" w:line="259" w:lineRule="auto"/>
        <w:ind w:firstLine="720"/>
        <w:jc w:val="both"/>
        <w:divId w:val="1880316427"/>
        <w:rPr>
          <w:sz w:val="20"/>
          <w:szCs w:val="20"/>
        </w:rPr>
      </w:pPr>
      <w:r>
        <w:rPr>
          <w:sz w:val="20"/>
          <w:szCs w:val="20"/>
        </w:rPr>
        <w:t xml:space="preserve">Our currently identified capital needs consist primarily of $66.8 million in property acquisitions currently under contract </w:t>
      </w:r>
      <w:r>
        <w:rPr>
          <w:sz w:val="20"/>
          <w:szCs w:val="20"/>
        </w:rPr>
        <w:t xml:space="preserve">and $472.8 million of remaining spending on our current development pipeline, which will be incurred primarily in the next 18 to 24 months. We have no substantial principal payments on debt until 2022. We expect our capital needs to increase over the next </w:t>
      </w:r>
      <w:r>
        <w:rPr>
          <w:sz w:val="20"/>
          <w:szCs w:val="20"/>
        </w:rPr>
        <w:t>year as we add projects to our development pipeline and acquire additional properties. Additional potential capital needs could result from various activities including the redemption of outstanding preferred securities, repurchases of common stock, or mer</w:t>
      </w:r>
      <w:r>
        <w:rPr>
          <w:sz w:val="20"/>
          <w:szCs w:val="20"/>
        </w:rPr>
        <w:t>gers and acquisition activities; however, there can be no assurance of any such activities transpiring in the near or longer term. In addition, the COVID Pandemic could result in increases or decreases to our capital needs as we continue to adjust our acqu</w:t>
      </w:r>
      <w:r>
        <w:rPr>
          <w:sz w:val="20"/>
          <w:szCs w:val="20"/>
        </w:rPr>
        <w:t>isition and development of self-storage facilities in light of potential returns, execution issues, cost and availability of capital, and other factors</w:t>
      </w:r>
      <w:r>
        <w:rPr>
          <w:sz w:val="20"/>
          <w:szCs w:val="20"/>
        </w:rPr>
        <w:t>.</w:t>
      </w:r>
    </w:p>
    <w:p w:rsidR="00000000" w:rsidRDefault="00CD39EC">
      <w:pPr>
        <w:pStyle w:val="a3"/>
        <w:spacing w:before="0" w:beforeAutospacing="0" w:after="0" w:afterAutospacing="0" w:line="259" w:lineRule="auto"/>
        <w:ind w:firstLine="720"/>
        <w:jc w:val="both"/>
        <w:divId w:val="1880316427"/>
        <w:rPr>
          <w:sz w:val="20"/>
          <w:szCs w:val="20"/>
        </w:rPr>
      </w:pPr>
      <w:r>
        <w:rPr>
          <w:sz w:val="20"/>
          <w:szCs w:val="20"/>
        </w:rPr>
        <w:t>See</w:t>
      </w:r>
      <w:r>
        <w:rPr>
          <w:sz w:val="20"/>
          <w:szCs w:val="20"/>
        </w:rPr>
        <w:t xml:space="preserve"> </w:t>
      </w:r>
      <w:r>
        <w:rPr>
          <w:i/>
          <w:iCs/>
          <w:sz w:val="20"/>
          <w:szCs w:val="20"/>
        </w:rPr>
        <w:t>Liquidity and Capital Resource</w:t>
      </w:r>
      <w:r>
        <w:rPr>
          <w:i/>
          <w:iCs/>
          <w:sz w:val="20"/>
          <w:szCs w:val="20"/>
        </w:rPr>
        <w:t>s</w:t>
      </w:r>
      <w:r>
        <w:rPr>
          <w:sz w:val="20"/>
          <w:szCs w:val="20"/>
        </w:rPr>
        <w:t xml:space="preserve"> </w:t>
      </w:r>
      <w:r>
        <w:rPr>
          <w:sz w:val="20"/>
          <w:szCs w:val="20"/>
        </w:rPr>
        <w:t>for further information regarding our capital requirements and anticipated sources of capital to fund such requirements.</w:t>
      </w:r>
      <w:r>
        <w:rPr>
          <w:sz w:val="20"/>
          <w:szCs w:val="20"/>
        </w:rPr>
        <w:t xml:space="preserve"> </w:t>
      </w:r>
    </w:p>
    <w:p w:rsidR="00000000" w:rsidRDefault="00CD39EC">
      <w:pPr>
        <w:pStyle w:val="a3"/>
        <w:spacing w:before="0" w:beforeAutospacing="0" w:after="0" w:afterAutospacing="0" w:line="276" w:lineRule="auto"/>
        <w:divId w:val="1880316427"/>
        <w:rPr>
          <w:sz w:val="20"/>
          <w:szCs w:val="20"/>
        </w:rPr>
      </w:pPr>
      <w:r>
        <w:rPr>
          <w:sz w:val="20"/>
          <w:szCs w:val="20"/>
        </w:rPr>
        <w:br/>
      </w:r>
      <w:r>
        <w:rPr>
          <w:sz w:val="20"/>
          <w:szCs w:val="20"/>
        </w:rPr>
        <w:t>‎</w:t>
      </w:r>
      <w:r>
        <w:rPr>
          <w:sz w:val="20"/>
          <w:szCs w:val="20"/>
        </w:rPr>
        <w:t xml:space="preserve"> </w:t>
      </w:r>
    </w:p>
    <w:p w:rsidR="00000000" w:rsidRDefault="00CD39EC">
      <w:pPr>
        <w:pStyle w:val="a3"/>
        <w:spacing w:before="0" w:beforeAutospacing="0" w:after="0" w:afterAutospacing="0" w:line="259" w:lineRule="auto"/>
        <w:jc w:val="center"/>
        <w:divId w:val="2068648634"/>
        <w:rPr>
          <w:sz w:val="20"/>
          <w:szCs w:val="20"/>
        </w:rPr>
      </w:pPr>
      <w:r>
        <w:rPr>
          <w:rStyle w:val="ctheaderfooterpage"/>
          <w:sz w:val="20"/>
          <w:szCs w:val="20"/>
        </w:rPr>
        <w:t>3</w:t>
      </w:r>
      <w:r>
        <w:rPr>
          <w:rStyle w:val="ctheaderfooterpage"/>
          <w:sz w:val="20"/>
          <w:szCs w:val="20"/>
        </w:rPr>
        <w:t>1</w:t>
      </w:r>
    </w:p>
    <w:p w:rsidR="00000000" w:rsidRDefault="00CD39EC">
      <w:pPr>
        <w:spacing w:before="360" w:after="360"/>
        <w:divId w:val="1912035304"/>
        <w:rPr>
          <w:rFonts w:eastAsia="Times New Roman"/>
        </w:rPr>
      </w:pPr>
      <w:r>
        <w:rPr>
          <w:rFonts w:eastAsia="Times New Roman"/>
        </w:rPr>
        <w:pict>
          <v:rect id="_x0000_i1058" style="width:0;height:1.5pt" o:hralign="center" o:hrstd="t" o:hr="t" fillcolor="#a0a0a0" stroked="f"/>
        </w:pict>
      </w:r>
    </w:p>
    <w:p w:rsidR="00000000" w:rsidRDefault="00CD39EC">
      <w:pPr>
        <w:pStyle w:val="a3"/>
        <w:spacing w:before="0" w:beforeAutospacing="0" w:after="0" w:afterAutospacing="0" w:line="259" w:lineRule="auto"/>
        <w:divId w:val="214590792"/>
        <w:rPr>
          <w:sz w:val="20"/>
          <w:szCs w:val="20"/>
        </w:rPr>
      </w:pPr>
      <w:r>
        <w:rPr>
          <w:b/>
          <w:bCs/>
          <w:i/>
          <w:iCs/>
          <w:sz w:val="20"/>
          <w:szCs w:val="20"/>
        </w:rPr>
        <w:t>Results of Operations</w:t>
      </w:r>
      <w:r>
        <w:rPr>
          <w:b/>
          <w:bCs/>
          <w:i/>
          <w:iCs/>
          <w:sz w:val="20"/>
          <w:szCs w:val="20"/>
        </w:rPr>
        <w:t xml:space="preserve"> </w:t>
      </w:r>
    </w:p>
    <w:p w:rsidR="00000000" w:rsidRDefault="00CD39EC">
      <w:pPr>
        <w:pStyle w:val="a3"/>
        <w:spacing w:before="0" w:beforeAutospacing="0" w:after="0" w:afterAutospacing="0" w:line="259" w:lineRule="auto"/>
        <w:jc w:val="both"/>
        <w:divId w:val="660351896"/>
        <w:rPr>
          <w:sz w:val="20"/>
          <w:szCs w:val="20"/>
        </w:rPr>
      </w:pPr>
      <w:r>
        <w:rPr>
          <w:b/>
          <w:bCs/>
          <w:sz w:val="20"/>
          <w:szCs w:val="20"/>
          <w:u w:val="single"/>
        </w:rPr>
        <w:t>Operating Results for the Three Months Ended March 31, 202</w:t>
      </w:r>
      <w:r>
        <w:rPr>
          <w:b/>
          <w:bCs/>
          <w:sz w:val="20"/>
          <w:szCs w:val="20"/>
          <w:u w:val="single"/>
        </w:rPr>
        <w:t>0</w:t>
      </w:r>
    </w:p>
    <w:p w:rsidR="00000000" w:rsidRDefault="00CD39EC">
      <w:pPr>
        <w:pStyle w:val="a3"/>
        <w:spacing w:before="0" w:beforeAutospacing="0" w:after="0" w:afterAutospacing="0" w:line="259" w:lineRule="auto"/>
        <w:ind w:firstLine="720"/>
        <w:jc w:val="both"/>
        <w:divId w:val="660351896"/>
        <w:rPr>
          <w:sz w:val="20"/>
          <w:szCs w:val="20"/>
        </w:rPr>
      </w:pPr>
      <w:r>
        <w:rPr>
          <w:color w:val="000000"/>
          <w:sz w:val="20"/>
          <w:szCs w:val="20"/>
        </w:rPr>
        <w:t>For the</w:t>
      </w:r>
      <w:r>
        <w:rPr>
          <w:color w:val="000000"/>
          <w:sz w:val="20"/>
          <w:szCs w:val="20"/>
        </w:rPr>
        <w:t xml:space="preserve"> three months ended March 31, 2020, net income allocable to our common shareholders was $313.1 million or $1.79 per diluted common share, compared to $301.7 million or $1.73 per diluted common share in 2019 representing an increase of $11.4 million or $0.0</w:t>
      </w:r>
      <w:r>
        <w:rPr>
          <w:color w:val="000000"/>
          <w:sz w:val="20"/>
          <w:szCs w:val="20"/>
        </w:rPr>
        <w:t>6 per diluted common share. The increase is due primarily to</w:t>
      </w:r>
      <w:r>
        <w:rPr>
          <w:color w:val="000000"/>
          <w:sz w:val="20"/>
          <w:szCs w:val="20"/>
        </w:rPr>
        <w:t xml:space="preserve"> </w:t>
      </w:r>
      <w:r>
        <w:rPr>
          <w:color w:val="000000"/>
          <w:sz w:val="20"/>
          <w:szCs w:val="20"/>
        </w:rPr>
        <w:t>(</w:t>
      </w:r>
      <w:r>
        <w:rPr>
          <w:color w:val="000000"/>
          <w:sz w:val="20"/>
          <w:szCs w:val="20"/>
        </w:rPr>
        <w:t>i)</w:t>
      </w:r>
      <w:r>
        <w:rPr>
          <w:color w:val="000000"/>
          <w:sz w:val="20"/>
          <w:szCs w:val="20"/>
        </w:rPr>
        <w:t xml:space="preserve"> </w:t>
      </w:r>
      <w:r>
        <w:rPr>
          <w:color w:val="000000"/>
          <w:sz w:val="20"/>
          <w:szCs w:val="20"/>
        </w:rPr>
        <w:t>a $9.5 million increase in self-storage net operating income (described below</w:t>
      </w:r>
      <w:r>
        <w:rPr>
          <w:color w:val="000000"/>
          <w:sz w:val="20"/>
          <w:szCs w:val="20"/>
        </w:rPr>
        <w:t>)</w:t>
      </w:r>
      <w:r>
        <w:rPr>
          <w:color w:val="000000"/>
          <w:sz w:val="20"/>
          <w:szCs w:val="20"/>
        </w:rPr>
        <w:t>, (ii) a $8.5 million allocation to our preferred shareholders associated with our preferred share redemption act</w:t>
      </w:r>
      <w:r>
        <w:rPr>
          <w:color w:val="000000"/>
          <w:sz w:val="20"/>
          <w:szCs w:val="20"/>
        </w:rPr>
        <w:t>ivities in the three months ended March 31, 2019, and (iii) our $8.1 million equity share of a gain on sale of real estate recorded by PS Business Parks in the three months ended March 31, 2020, offset partially by (iv) a $14.0 million increase in deprecia</w:t>
      </w:r>
      <w:r>
        <w:rPr>
          <w:color w:val="000000"/>
          <w:sz w:val="20"/>
          <w:szCs w:val="20"/>
        </w:rPr>
        <w:t>tion and amortization expense.</w:t>
      </w:r>
      <w:r>
        <w:rPr>
          <w:color w:val="000000"/>
          <w:sz w:val="20"/>
          <w:szCs w:val="20"/>
        </w:rPr>
        <w:t xml:space="preserve"> </w:t>
      </w:r>
    </w:p>
    <w:p w:rsidR="00000000" w:rsidRDefault="00CD39EC">
      <w:pPr>
        <w:pStyle w:val="a3"/>
        <w:spacing w:before="0" w:beforeAutospacing="0" w:after="0" w:afterAutospacing="0" w:line="259" w:lineRule="auto"/>
        <w:ind w:firstLine="720"/>
        <w:jc w:val="both"/>
        <w:divId w:val="660351896"/>
        <w:rPr>
          <w:sz w:val="20"/>
          <w:szCs w:val="20"/>
        </w:rPr>
      </w:pPr>
      <w:r>
        <w:rPr>
          <w:color w:val="000000"/>
          <w:sz w:val="20"/>
          <w:szCs w:val="20"/>
        </w:rPr>
        <w:t>The $9.5 million increase in self-storage net operating income is a result of a $0.3 million increase in our Same Store Facilities (as defined below) and a $9.2 million increase in our non-Same Store Facilities (as defined b</w:t>
      </w:r>
      <w:r>
        <w:rPr>
          <w:color w:val="000000"/>
          <w:sz w:val="20"/>
          <w:szCs w:val="20"/>
        </w:rPr>
        <w:t>elow). Revenues for the Same Store Facilities increased 1.2% or $7.2 million in the three months ended March 31, 2020 as compared to 2019, due primarily to higher realized annual rent per occupied square foot. Cost of operations for the Same Store Faciliti</w:t>
      </w:r>
      <w:r>
        <w:rPr>
          <w:color w:val="000000"/>
          <w:sz w:val="20"/>
          <w:szCs w:val="20"/>
        </w:rPr>
        <w:t>es increased by 4.0% or $7.0 million in the three months ended March 31, 2020 as compared to 2019, due primarily to a 58.8% ($5.3 million) increase in marketing expenses and increased property tax expense. The increase in net operating income of $9.2 milli</w:t>
      </w:r>
      <w:r>
        <w:rPr>
          <w:color w:val="000000"/>
          <w:sz w:val="20"/>
          <w:szCs w:val="20"/>
        </w:rPr>
        <w:t>on for the non-Same Store Facilities is due primarily to the impact of facilities acquired in 2019 and 2020 and the fill-up of recently developed and expanded facilities</w:t>
      </w:r>
      <w:r>
        <w:rPr>
          <w:color w:val="000000"/>
          <w:sz w:val="20"/>
          <w:szCs w:val="20"/>
        </w:rPr>
        <w:t>.</w:t>
      </w:r>
    </w:p>
    <w:p w:rsidR="00000000" w:rsidRDefault="00CD39EC">
      <w:pPr>
        <w:pStyle w:val="a3"/>
        <w:spacing w:before="0" w:beforeAutospacing="0" w:after="0" w:afterAutospacing="0" w:line="259" w:lineRule="auto"/>
        <w:jc w:val="both"/>
        <w:divId w:val="660351896"/>
        <w:rPr>
          <w:sz w:val="20"/>
          <w:szCs w:val="20"/>
        </w:rPr>
      </w:pPr>
      <w:r>
        <w:rPr>
          <w:b/>
          <w:bCs/>
          <w:sz w:val="20"/>
          <w:szCs w:val="20"/>
          <w:u w:val="single"/>
        </w:rPr>
        <w:t>Funds from Operations and Core Funds from Operation</w:t>
      </w:r>
      <w:r>
        <w:rPr>
          <w:b/>
          <w:bCs/>
          <w:sz w:val="20"/>
          <w:szCs w:val="20"/>
          <w:u w:val="single"/>
        </w:rPr>
        <w:t>s</w:t>
      </w:r>
    </w:p>
    <w:p w:rsidR="00000000" w:rsidRDefault="00CD39EC">
      <w:pPr>
        <w:pStyle w:val="a3"/>
        <w:spacing w:before="0" w:beforeAutospacing="0" w:after="0" w:afterAutospacing="0" w:line="259" w:lineRule="auto"/>
        <w:ind w:firstLine="720"/>
        <w:jc w:val="both"/>
        <w:divId w:val="660351896"/>
        <w:rPr>
          <w:sz w:val="20"/>
          <w:szCs w:val="20"/>
        </w:rPr>
      </w:pPr>
      <w:r>
        <w:rPr>
          <w:sz w:val="20"/>
          <w:szCs w:val="20"/>
        </w:rPr>
        <w:t>Funds from Operations (“FFO”) an</w:t>
      </w:r>
      <w:r>
        <w:rPr>
          <w:sz w:val="20"/>
          <w:szCs w:val="20"/>
        </w:rPr>
        <w:t>d FFO per share are non-GAAP measures defined by the National Association of Real Estate Investment Trusts and are considered helpful measures of REIT performance by REITs and many REIT analysts. FFO represents GAAP net income before depreciation and amort</w:t>
      </w:r>
      <w:r>
        <w:rPr>
          <w:sz w:val="20"/>
          <w:szCs w:val="20"/>
        </w:rPr>
        <w:t>ization, which is excluded because it is based upon historical costs and assumes that building values diminish ratably over time, while we believe that real estate values fluctuate due to market conditions. FFO also excludes gains or losses on sale of real</w:t>
      </w:r>
      <w:r>
        <w:rPr>
          <w:sz w:val="20"/>
          <w:szCs w:val="20"/>
        </w:rPr>
        <w:t xml:space="preserve"> estate assets and real estate impairment charges, which are also based upon historical costs and are impacted by historical depreciation. FFO and FFO per share are not a substitute for net income or earnings per share. FFO is not a substitute for GAAP net</w:t>
      </w:r>
      <w:r>
        <w:rPr>
          <w:sz w:val="20"/>
          <w:szCs w:val="20"/>
        </w:rPr>
        <w:t xml:space="preserve"> cash flow in evaluating our liquidity or ability to pay dividends, because it excludes investing and financing activities presented on our statements of cash flows. In addition, other REITs may compute these measures differently, so comparisons among REIT</w:t>
      </w:r>
      <w:r>
        <w:rPr>
          <w:sz w:val="20"/>
          <w:szCs w:val="20"/>
        </w:rPr>
        <w:t>s may not be helpful</w:t>
      </w:r>
      <w:r>
        <w:rPr>
          <w:sz w:val="20"/>
          <w:szCs w:val="20"/>
        </w:rPr>
        <w:t>.</w:t>
      </w:r>
    </w:p>
    <w:p w:rsidR="00000000" w:rsidRDefault="00CD39EC">
      <w:pPr>
        <w:pStyle w:val="a3"/>
        <w:spacing w:before="0" w:beforeAutospacing="0" w:after="0" w:afterAutospacing="0" w:line="259" w:lineRule="auto"/>
        <w:ind w:firstLine="720"/>
        <w:jc w:val="both"/>
        <w:divId w:val="660351896"/>
        <w:rPr>
          <w:sz w:val="20"/>
          <w:szCs w:val="20"/>
        </w:rPr>
      </w:pPr>
      <w:r>
        <w:rPr>
          <w:sz w:val="20"/>
          <w:szCs w:val="20"/>
        </w:rPr>
        <w:t>For</w:t>
      </w:r>
      <w:r>
        <w:rPr>
          <w:sz w:val="20"/>
          <w:szCs w:val="20"/>
        </w:rPr>
        <w:t xml:space="preserve"> </w:t>
      </w:r>
      <w:r>
        <w:rPr>
          <w:sz w:val="20"/>
          <w:szCs w:val="20"/>
        </w:rPr>
        <w:t>the three months ended March 31, 2020,</w:t>
      </w:r>
      <w:r>
        <w:rPr>
          <w:sz w:val="20"/>
          <w:szCs w:val="20"/>
        </w:rPr>
        <w:t xml:space="preserve"> </w:t>
      </w:r>
      <w:r>
        <w:rPr>
          <w:sz w:val="20"/>
          <w:szCs w:val="20"/>
        </w:rPr>
        <w:t>FFO was $2.61 per diluted common share, as compared to $2.52 per diluted common share for the same period in 2019, representing an increase of 3.6%, or $0.09 per diluted common share</w:t>
      </w:r>
      <w:r>
        <w:rPr>
          <w:sz w:val="20"/>
          <w:szCs w:val="20"/>
        </w:rPr>
        <w:t>.</w:t>
      </w:r>
    </w:p>
    <w:p w:rsidR="00000000" w:rsidRDefault="00CD39EC">
      <w:pPr>
        <w:pStyle w:val="a3"/>
        <w:spacing w:before="0" w:beforeAutospacing="0" w:after="0" w:afterAutospacing="0" w:line="259" w:lineRule="auto"/>
        <w:ind w:firstLine="720"/>
        <w:jc w:val="both"/>
        <w:divId w:val="660351896"/>
        <w:rPr>
          <w:sz w:val="20"/>
          <w:szCs w:val="20"/>
        </w:rPr>
      </w:pPr>
      <w:r>
        <w:rPr>
          <w:sz w:val="20"/>
          <w:szCs w:val="20"/>
        </w:rPr>
        <w:t>The following tables reconcile diluted earnings per share to FFO per sha</w:t>
      </w:r>
      <w:r>
        <w:rPr>
          <w:sz w:val="20"/>
          <w:szCs w:val="20"/>
        </w:rPr>
        <w:t>re and set forth the computation of FFO per share</w:t>
      </w:r>
      <w:r>
        <w:rPr>
          <w:sz w:val="20"/>
          <w:szCs w:val="20"/>
        </w:rPr>
        <w:t>:</w:t>
      </w:r>
    </w:p>
    <w:p w:rsidR="00000000" w:rsidRDefault="00CD39EC">
      <w:pPr>
        <w:pStyle w:val="a3"/>
        <w:spacing w:before="0" w:beforeAutospacing="0" w:after="0" w:afterAutospacing="0" w:line="276" w:lineRule="auto"/>
        <w:divId w:val="660351896"/>
        <w:rPr>
          <w:sz w:val="20"/>
          <w:szCs w:val="20"/>
        </w:rPr>
      </w:pPr>
      <w:r>
        <w:rPr>
          <w:sz w:val="20"/>
          <w:szCs w:val="20"/>
        </w:rPr>
        <w:br/>
      </w:r>
      <w:r>
        <w:rPr>
          <w:sz w:val="20"/>
          <w:szCs w:val="20"/>
        </w:rPr>
        <w:t>‎</w:t>
      </w:r>
      <w:r>
        <w:rPr>
          <w:sz w:val="20"/>
          <w:szCs w:val="20"/>
        </w:rPr>
        <w:t xml:space="preserve"> </w:t>
      </w:r>
    </w:p>
    <w:p w:rsidR="00000000" w:rsidRDefault="00CD39EC">
      <w:pPr>
        <w:pStyle w:val="a3"/>
        <w:spacing w:before="0" w:beforeAutospacing="0" w:after="0" w:afterAutospacing="0" w:line="259" w:lineRule="auto"/>
        <w:jc w:val="center"/>
        <w:divId w:val="183633222"/>
        <w:rPr>
          <w:sz w:val="20"/>
          <w:szCs w:val="20"/>
        </w:rPr>
      </w:pPr>
      <w:r>
        <w:rPr>
          <w:rStyle w:val="ctheaderfooterpage"/>
          <w:sz w:val="20"/>
          <w:szCs w:val="20"/>
        </w:rPr>
        <w:t>3</w:t>
      </w:r>
      <w:r>
        <w:rPr>
          <w:rStyle w:val="ctheaderfooterpage"/>
          <w:sz w:val="20"/>
          <w:szCs w:val="20"/>
        </w:rPr>
        <w:t>2</w:t>
      </w:r>
    </w:p>
    <w:p w:rsidR="00000000" w:rsidRDefault="00CD39EC">
      <w:pPr>
        <w:spacing w:before="360" w:after="360"/>
        <w:divId w:val="1530609432"/>
        <w:rPr>
          <w:rFonts w:eastAsia="Times New Roman"/>
        </w:rPr>
      </w:pPr>
      <w:r>
        <w:rPr>
          <w:rFonts w:eastAsia="Times New Roman"/>
        </w:rPr>
        <w:pict>
          <v:rect id="_x0000_i1059"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5016"/>
        <w:gridCol w:w="141"/>
        <w:gridCol w:w="150"/>
        <w:gridCol w:w="1221"/>
        <w:gridCol w:w="191"/>
        <w:gridCol w:w="150"/>
        <w:gridCol w:w="1221"/>
        <w:gridCol w:w="216"/>
      </w:tblGrid>
      <w:tr w:rsidR="00000000">
        <w:trPr>
          <w:divId w:val="1470590736"/>
          <w:trHeight w:val="14"/>
        </w:trPr>
        <w:tc>
          <w:tcPr>
            <w:tcW w:w="30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470590736"/>
          <w:trHeight w:val="259"/>
        </w:trPr>
        <w:tc>
          <w:tcPr>
            <w:tcW w:w="30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76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Three Months Ende</w:t>
            </w:r>
            <w:r>
              <w:rPr>
                <w:sz w:val="20"/>
                <w:szCs w:val="20"/>
              </w:rPr>
              <w:t>d</w:t>
            </w: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470590736"/>
          <w:trHeight w:val="259"/>
        </w:trPr>
        <w:tc>
          <w:tcPr>
            <w:tcW w:w="30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760"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March 31</w:t>
            </w:r>
            <w:r>
              <w:rPr>
                <w:sz w:val="20"/>
                <w:szCs w:val="20"/>
              </w:rPr>
              <w:t>,</w:t>
            </w: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470590736"/>
          <w:trHeight w:val="245"/>
        </w:trPr>
        <w:tc>
          <w:tcPr>
            <w:tcW w:w="30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25"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11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825"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470590736"/>
          <w:trHeight w:val="259"/>
        </w:trPr>
        <w:tc>
          <w:tcPr>
            <w:tcW w:w="30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1980" w:type="pct"/>
            <w:gridSpan w:val="7"/>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jc w:val="center"/>
              <w:rPr>
                <w:sz w:val="20"/>
                <w:szCs w:val="20"/>
              </w:rPr>
            </w:pPr>
            <w:r>
              <w:rPr>
                <w:sz w:val="20"/>
                <w:szCs w:val="20"/>
              </w:rPr>
              <w:t>(Amounts in thousands, except per share data</w:t>
            </w:r>
            <w:r>
              <w:rPr>
                <w:sz w:val="20"/>
                <w:szCs w:val="20"/>
              </w:rPr>
              <w:t>)</w:t>
            </w:r>
          </w:p>
        </w:tc>
      </w:tr>
      <w:tr w:rsidR="00000000">
        <w:trPr>
          <w:divId w:val="1470590736"/>
          <w:trHeight w:val="245"/>
        </w:trPr>
        <w:tc>
          <w:tcPr>
            <w:tcW w:w="30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rPr>
                <w:sz w:val="20"/>
                <w:szCs w:val="20"/>
              </w:rPr>
            </w:pPr>
            <w:r>
              <w:rPr>
                <w:b/>
                <w:bCs/>
                <w:sz w:val="20"/>
                <w:szCs w:val="20"/>
                <w:u w:val="single"/>
              </w:rPr>
              <w:t>Reconciliation of Diluted Earnings per Share t</w:t>
            </w:r>
            <w:r>
              <w:rPr>
                <w:b/>
                <w:bCs/>
                <w:sz w:val="20"/>
                <w:szCs w:val="20"/>
                <w:u w:val="single"/>
              </w:rPr>
              <w:t>o</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470590736"/>
          <w:trHeight w:val="245"/>
        </w:trPr>
        <w:tc>
          <w:tcPr>
            <w:tcW w:w="30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ind w:left="115"/>
              <w:rPr>
                <w:sz w:val="20"/>
                <w:szCs w:val="20"/>
              </w:rPr>
            </w:pPr>
            <w:r>
              <w:rPr>
                <w:b/>
                <w:bCs/>
                <w:sz w:val="20"/>
                <w:szCs w:val="20"/>
                <w:u w:val="single"/>
              </w:rPr>
              <w:t>FFO per Share</w:t>
            </w:r>
            <w:r>
              <w:rPr>
                <w:b/>
                <w:bCs/>
                <w:sz w:val="20"/>
                <w:szCs w:val="20"/>
                <w:u w:val="single"/>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470590736"/>
          <w:trHeight w:val="115"/>
        </w:trPr>
        <w:tc>
          <w:tcPr>
            <w:tcW w:w="30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470590736"/>
          <w:trHeight w:val="245"/>
        </w:trPr>
        <w:tc>
          <w:tcPr>
            <w:tcW w:w="30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rPr>
                <w:sz w:val="20"/>
                <w:szCs w:val="20"/>
              </w:rPr>
            </w:pPr>
            <w:r>
              <w:rPr>
                <w:sz w:val="20"/>
                <w:szCs w:val="20"/>
              </w:rPr>
              <w:t>Diluted Earnings per Shar</w:t>
            </w:r>
            <w:r>
              <w:rPr>
                <w:sz w:val="20"/>
                <w:szCs w:val="20"/>
              </w:rPr>
              <w:t>e</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rPr>
                <w:sz w:val="20"/>
                <w:szCs w:val="20"/>
              </w:rPr>
            </w:pPr>
            <w:r>
              <w:rPr>
                <w:sz w:val="20"/>
                <w:szCs w:val="20"/>
              </w:rPr>
              <w:t>$</w:t>
            </w: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1.7</w:t>
            </w:r>
            <w:r>
              <w:rPr>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rPr>
                <w:sz w:val="20"/>
                <w:szCs w:val="20"/>
              </w:rPr>
            </w:pPr>
            <w:r>
              <w:rPr>
                <w:sz w:val="20"/>
                <w:szCs w:val="20"/>
              </w:rPr>
              <w:t>$</w:t>
            </w: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1.7</w:t>
            </w:r>
            <w:r>
              <w:rPr>
                <w:sz w:val="20"/>
                <w:szCs w:val="20"/>
              </w:rPr>
              <w:t>3</w:t>
            </w: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470590736"/>
          <w:trHeight w:val="245"/>
        </w:trPr>
        <w:tc>
          <w:tcPr>
            <w:tcW w:w="3105" w:type="pct"/>
            <w:gridSpan w:val="2"/>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ind w:left="245"/>
              <w:rPr>
                <w:sz w:val="20"/>
                <w:szCs w:val="20"/>
              </w:rPr>
            </w:pPr>
            <w:r>
              <w:rPr>
                <w:sz w:val="20"/>
                <w:szCs w:val="20"/>
              </w:rPr>
              <w:t>Eliminate amounts per share excluded from FFO</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470590736"/>
          <w:trHeight w:val="245"/>
        </w:trPr>
        <w:tc>
          <w:tcPr>
            <w:tcW w:w="30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20"/>
                <w:szCs w:val="20"/>
              </w:rPr>
            </w:pPr>
            <w:r>
              <w:rPr>
                <w:sz w:val="20"/>
                <w:szCs w:val="20"/>
              </w:rPr>
              <w:t>Depreciation and amortizatio</w:t>
            </w:r>
            <w:r>
              <w:rPr>
                <w:sz w:val="20"/>
                <w:szCs w:val="20"/>
              </w:rPr>
              <w:t>n</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0.8</w:t>
            </w:r>
            <w:r>
              <w:rPr>
                <w:sz w:val="20"/>
                <w:szCs w:val="20"/>
              </w:rPr>
              <w:t>7</w:t>
            </w:r>
          </w:p>
        </w:tc>
        <w:tc>
          <w:tcPr>
            <w:tcW w:w="1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0.7</w:t>
            </w:r>
            <w:r>
              <w:rPr>
                <w:sz w:val="20"/>
                <w:szCs w:val="20"/>
              </w:rPr>
              <w:t>9</w:t>
            </w: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470590736"/>
          <w:trHeight w:val="245"/>
        </w:trPr>
        <w:tc>
          <w:tcPr>
            <w:tcW w:w="30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20"/>
                <w:szCs w:val="20"/>
              </w:rPr>
            </w:pPr>
            <w:r>
              <w:rPr>
                <w:sz w:val="20"/>
                <w:szCs w:val="20"/>
              </w:rPr>
              <w:t>Gains on sale of real estate investments</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470590736"/>
          <w:trHeight w:val="245"/>
        </w:trPr>
        <w:tc>
          <w:tcPr>
            <w:tcW w:w="30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475"/>
              <w:rPr>
                <w:sz w:val="20"/>
                <w:szCs w:val="20"/>
              </w:rPr>
            </w:pPr>
            <w:r>
              <w:rPr>
                <w:sz w:val="20"/>
                <w:szCs w:val="20"/>
              </w:rPr>
              <w:t>including our equity share fro</w:t>
            </w:r>
            <w:r>
              <w:rPr>
                <w:sz w:val="20"/>
                <w:szCs w:val="20"/>
              </w:rPr>
              <w:t>m</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470590736"/>
          <w:trHeight w:val="245"/>
        </w:trPr>
        <w:tc>
          <w:tcPr>
            <w:tcW w:w="30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475"/>
              <w:rPr>
                <w:sz w:val="20"/>
                <w:szCs w:val="20"/>
              </w:rPr>
            </w:pPr>
            <w:r>
              <w:rPr>
                <w:sz w:val="20"/>
                <w:szCs w:val="20"/>
              </w:rPr>
              <w:t>investment</w:t>
            </w:r>
            <w:r>
              <w:rPr>
                <w:sz w:val="20"/>
                <w:szCs w:val="20"/>
              </w:rPr>
              <w:t>s</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7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(0.05</w:t>
            </w:r>
            <w:r>
              <w:rPr>
                <w:sz w:val="20"/>
                <w:szCs w:val="20"/>
              </w:rPr>
              <w:t>)</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w:t>
            </w: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470590736"/>
          <w:trHeight w:val="245"/>
        </w:trPr>
        <w:tc>
          <w:tcPr>
            <w:tcW w:w="30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rPr>
                <w:sz w:val="20"/>
                <w:szCs w:val="20"/>
              </w:rPr>
            </w:pPr>
            <w:r>
              <w:rPr>
                <w:sz w:val="20"/>
                <w:szCs w:val="20"/>
              </w:rPr>
              <w:t>FFO per shar</w:t>
            </w:r>
            <w:r>
              <w:rPr>
                <w:sz w:val="20"/>
                <w:szCs w:val="20"/>
              </w:rPr>
              <w:t>e</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rPr>
                <w:sz w:val="20"/>
                <w:szCs w:val="20"/>
              </w:rPr>
            </w:pPr>
            <w:r>
              <w:rPr>
                <w:sz w:val="20"/>
                <w:szCs w:val="20"/>
              </w:rPr>
              <w:t>$</w:t>
            </w:r>
          </w:p>
        </w:tc>
        <w:tc>
          <w:tcPr>
            <w:tcW w:w="7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ind w:right="72"/>
              <w:jc w:val="right"/>
              <w:rPr>
                <w:sz w:val="20"/>
                <w:szCs w:val="20"/>
              </w:rPr>
            </w:pPr>
            <w:r>
              <w:rPr>
                <w:sz w:val="20"/>
                <w:szCs w:val="20"/>
              </w:rPr>
              <w:t>2.6</w:t>
            </w:r>
            <w:r>
              <w:rPr>
                <w:sz w:val="20"/>
                <w:szCs w:val="20"/>
              </w:rPr>
              <w:t>1</w:t>
            </w:r>
          </w:p>
        </w:tc>
        <w:tc>
          <w:tcPr>
            <w:tcW w:w="1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7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ind w:right="72"/>
              <w:jc w:val="right"/>
              <w:rPr>
                <w:sz w:val="20"/>
                <w:szCs w:val="20"/>
              </w:rPr>
            </w:pPr>
            <w:r>
              <w:rPr>
                <w:sz w:val="20"/>
                <w:szCs w:val="20"/>
              </w:rPr>
              <w:t>2.5</w:t>
            </w:r>
            <w:r>
              <w:rPr>
                <w:sz w:val="20"/>
                <w:szCs w:val="20"/>
              </w:rPr>
              <w:t>2</w:t>
            </w: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470590736"/>
          <w:trHeight w:val="202"/>
        </w:trPr>
        <w:tc>
          <w:tcPr>
            <w:tcW w:w="30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730"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90"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730"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470590736"/>
          <w:trHeight w:val="259"/>
        </w:trPr>
        <w:tc>
          <w:tcPr>
            <w:tcW w:w="30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rPr>
                <w:sz w:val="20"/>
                <w:szCs w:val="20"/>
              </w:rPr>
            </w:pPr>
            <w:r>
              <w:rPr>
                <w:b/>
                <w:bCs/>
                <w:sz w:val="20"/>
                <w:szCs w:val="20"/>
                <w:u w:val="single"/>
              </w:rPr>
              <w:t>Computation of FFO per Share</w:t>
            </w:r>
            <w:r>
              <w:rPr>
                <w:b/>
                <w:bCs/>
                <w:sz w:val="20"/>
                <w:szCs w:val="20"/>
                <w:u w:val="single"/>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470590736"/>
          <w:trHeight w:val="115"/>
        </w:trPr>
        <w:tc>
          <w:tcPr>
            <w:tcW w:w="30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470590736"/>
          <w:trHeight w:val="245"/>
        </w:trPr>
        <w:tc>
          <w:tcPr>
            <w:tcW w:w="30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rPr>
                <w:sz w:val="20"/>
                <w:szCs w:val="20"/>
              </w:rPr>
            </w:pPr>
            <w:r>
              <w:rPr>
                <w:sz w:val="20"/>
                <w:szCs w:val="20"/>
              </w:rPr>
              <w:t>Net income allocable to common shareholder</w:t>
            </w:r>
            <w:r>
              <w:rPr>
                <w:sz w:val="20"/>
                <w:szCs w:val="20"/>
              </w:rPr>
              <w:t>s</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rPr>
                <w:sz w:val="20"/>
                <w:szCs w:val="20"/>
              </w:rPr>
            </w:pPr>
            <w:r>
              <w:rPr>
                <w:sz w:val="20"/>
                <w:szCs w:val="20"/>
              </w:rPr>
              <w:t>$</w:t>
            </w: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313,13</w:t>
            </w:r>
            <w:r>
              <w:rPr>
                <w:sz w:val="20"/>
                <w:szCs w:val="20"/>
              </w:rPr>
              <w:t>4</w:t>
            </w:r>
          </w:p>
        </w:tc>
        <w:tc>
          <w:tcPr>
            <w:tcW w:w="1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rPr>
                <w:sz w:val="20"/>
                <w:szCs w:val="20"/>
              </w:rPr>
            </w:pPr>
            <w:r>
              <w:rPr>
                <w:sz w:val="20"/>
                <w:szCs w:val="20"/>
              </w:rPr>
              <w:t>$</w:t>
            </w: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301,74</w:t>
            </w:r>
            <w:r>
              <w:rPr>
                <w:sz w:val="20"/>
                <w:szCs w:val="20"/>
              </w:rPr>
              <w:t>3</w:t>
            </w: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470590736"/>
          <w:trHeight w:val="245"/>
        </w:trPr>
        <w:tc>
          <w:tcPr>
            <w:tcW w:w="30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ind w:left="245"/>
              <w:rPr>
                <w:sz w:val="20"/>
                <w:szCs w:val="20"/>
              </w:rPr>
            </w:pPr>
            <w:r>
              <w:rPr>
                <w:sz w:val="20"/>
                <w:szCs w:val="20"/>
              </w:rPr>
              <w:t>Eliminate items excluded from FFO</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470590736"/>
          <w:trHeight w:val="245"/>
        </w:trPr>
        <w:tc>
          <w:tcPr>
            <w:tcW w:w="30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20"/>
                <w:szCs w:val="20"/>
              </w:rPr>
            </w:pPr>
            <w:r>
              <w:rPr>
                <w:sz w:val="20"/>
                <w:szCs w:val="20"/>
              </w:rPr>
              <w:t>Depreciation and amortizatio</w:t>
            </w:r>
            <w:r>
              <w:rPr>
                <w:sz w:val="20"/>
                <w:szCs w:val="20"/>
              </w:rPr>
              <w:t>n</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135,13</w:t>
            </w:r>
            <w:r>
              <w:rPr>
                <w:sz w:val="20"/>
                <w:szCs w:val="20"/>
              </w:rPr>
              <w:t>7</w:t>
            </w:r>
          </w:p>
        </w:tc>
        <w:tc>
          <w:tcPr>
            <w:tcW w:w="1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121,94</w:t>
            </w:r>
            <w:r>
              <w:rPr>
                <w:sz w:val="20"/>
                <w:szCs w:val="20"/>
              </w:rPr>
              <w:t>1</w:t>
            </w: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470590736"/>
          <w:trHeight w:val="245"/>
        </w:trPr>
        <w:tc>
          <w:tcPr>
            <w:tcW w:w="30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20"/>
                <w:szCs w:val="20"/>
              </w:rPr>
            </w:pPr>
            <w:r>
              <w:rPr>
                <w:sz w:val="20"/>
                <w:szCs w:val="20"/>
              </w:rPr>
              <w:t>Depreciation from unconsolidate</w:t>
            </w:r>
            <w:r>
              <w:rPr>
                <w:sz w:val="20"/>
                <w:szCs w:val="20"/>
              </w:rPr>
              <w:t>d</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470590736"/>
          <w:trHeight w:val="245"/>
        </w:trPr>
        <w:tc>
          <w:tcPr>
            <w:tcW w:w="30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475"/>
              <w:rPr>
                <w:sz w:val="20"/>
                <w:szCs w:val="20"/>
              </w:rPr>
            </w:pPr>
            <w:r>
              <w:rPr>
                <w:sz w:val="20"/>
                <w:szCs w:val="20"/>
              </w:rPr>
              <w:t>real estate investment</w:t>
            </w:r>
            <w:r>
              <w:rPr>
                <w:sz w:val="20"/>
                <w:szCs w:val="20"/>
              </w:rPr>
              <w:t>s</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18,24</w:t>
            </w:r>
            <w:r>
              <w:rPr>
                <w:sz w:val="20"/>
                <w:szCs w:val="20"/>
              </w:rPr>
              <w:t>3</w:t>
            </w:r>
          </w:p>
        </w:tc>
        <w:tc>
          <w:tcPr>
            <w:tcW w:w="1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17,51</w:t>
            </w:r>
            <w:r>
              <w:rPr>
                <w:sz w:val="20"/>
                <w:szCs w:val="20"/>
              </w:rPr>
              <w:t>4</w:t>
            </w: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470590736"/>
          <w:trHeight w:val="245"/>
        </w:trPr>
        <w:tc>
          <w:tcPr>
            <w:tcW w:w="30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20"/>
                <w:szCs w:val="20"/>
              </w:rPr>
            </w:pPr>
            <w:r>
              <w:rPr>
                <w:sz w:val="20"/>
                <w:szCs w:val="20"/>
              </w:rPr>
              <w:t>Depreciation allocated to noncontrollin</w:t>
            </w:r>
            <w:r>
              <w:rPr>
                <w:sz w:val="20"/>
                <w:szCs w:val="20"/>
              </w:rPr>
              <w:t>g</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470590736"/>
          <w:trHeight w:val="245"/>
        </w:trPr>
        <w:tc>
          <w:tcPr>
            <w:tcW w:w="30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475"/>
              <w:rPr>
                <w:sz w:val="20"/>
                <w:szCs w:val="20"/>
              </w:rPr>
            </w:pPr>
            <w:r>
              <w:rPr>
                <w:sz w:val="20"/>
                <w:szCs w:val="20"/>
              </w:rPr>
              <w:t>interests and restricted share unitholder</w:t>
            </w:r>
            <w:r>
              <w:rPr>
                <w:sz w:val="20"/>
                <w:szCs w:val="20"/>
              </w:rPr>
              <w:t>s</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(961</w:t>
            </w:r>
            <w:r>
              <w:rPr>
                <w:sz w:val="20"/>
                <w:szCs w:val="20"/>
              </w:rPr>
              <w:t>)</w:t>
            </w:r>
          </w:p>
        </w:tc>
        <w:tc>
          <w:tcPr>
            <w:tcW w:w="1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(1,198</w:t>
            </w:r>
            <w:r>
              <w:rPr>
                <w:sz w:val="20"/>
                <w:szCs w:val="20"/>
              </w:rPr>
              <w:t>)</w:t>
            </w: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470590736"/>
          <w:trHeight w:val="245"/>
        </w:trPr>
        <w:tc>
          <w:tcPr>
            <w:tcW w:w="30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20"/>
                <w:szCs w:val="20"/>
              </w:rPr>
            </w:pPr>
            <w:r>
              <w:rPr>
                <w:sz w:val="20"/>
                <w:szCs w:val="20"/>
              </w:rPr>
              <w:t>Gains on sale of real estate investments</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470590736"/>
          <w:trHeight w:val="245"/>
        </w:trPr>
        <w:tc>
          <w:tcPr>
            <w:tcW w:w="30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475"/>
              <w:rPr>
                <w:sz w:val="20"/>
                <w:szCs w:val="20"/>
              </w:rPr>
            </w:pPr>
            <w:r>
              <w:rPr>
                <w:sz w:val="20"/>
                <w:szCs w:val="20"/>
              </w:rPr>
              <w:t>including our equity share fro</w:t>
            </w:r>
            <w:r>
              <w:rPr>
                <w:sz w:val="20"/>
                <w:szCs w:val="20"/>
              </w:rPr>
              <w:t>m</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470590736"/>
          <w:trHeight w:val="245"/>
        </w:trPr>
        <w:tc>
          <w:tcPr>
            <w:tcW w:w="30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475"/>
              <w:rPr>
                <w:sz w:val="20"/>
                <w:szCs w:val="20"/>
              </w:rPr>
            </w:pPr>
            <w:r>
              <w:rPr>
                <w:sz w:val="20"/>
                <w:szCs w:val="20"/>
              </w:rPr>
              <w:t>investments and othe</w:t>
            </w:r>
            <w:r>
              <w:rPr>
                <w:sz w:val="20"/>
                <w:szCs w:val="20"/>
              </w:rPr>
              <w:t>r</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7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(9,241</w:t>
            </w:r>
            <w:r>
              <w:rPr>
                <w:sz w:val="20"/>
                <w:szCs w:val="20"/>
              </w:rPr>
              <w:t>)</w:t>
            </w:r>
          </w:p>
        </w:tc>
        <w:tc>
          <w:tcPr>
            <w:tcW w:w="1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w:t>
            </w: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470590736"/>
          <w:trHeight w:val="274"/>
        </w:trPr>
        <w:tc>
          <w:tcPr>
            <w:tcW w:w="30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rPr>
                <w:sz w:val="20"/>
                <w:szCs w:val="20"/>
              </w:rPr>
            </w:pPr>
            <w:r>
              <w:rPr>
                <w:sz w:val="20"/>
                <w:szCs w:val="20"/>
              </w:rPr>
              <w:t>FFO allocable to common shares</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rPr>
                <w:sz w:val="20"/>
                <w:szCs w:val="20"/>
              </w:rPr>
            </w:pPr>
            <w:r>
              <w:rPr>
                <w:sz w:val="20"/>
                <w:szCs w:val="20"/>
              </w:rPr>
              <w:t>$</w:t>
            </w:r>
          </w:p>
        </w:tc>
        <w:tc>
          <w:tcPr>
            <w:tcW w:w="7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ind w:right="72"/>
              <w:jc w:val="right"/>
              <w:rPr>
                <w:sz w:val="20"/>
                <w:szCs w:val="20"/>
              </w:rPr>
            </w:pPr>
            <w:r>
              <w:rPr>
                <w:sz w:val="20"/>
                <w:szCs w:val="20"/>
              </w:rPr>
              <w:t>456,31</w:t>
            </w:r>
            <w:r>
              <w:rPr>
                <w:sz w:val="20"/>
                <w:szCs w:val="20"/>
              </w:rPr>
              <w:t>2</w:t>
            </w:r>
          </w:p>
        </w:tc>
        <w:tc>
          <w:tcPr>
            <w:tcW w:w="1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7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ind w:right="72"/>
              <w:jc w:val="right"/>
              <w:rPr>
                <w:sz w:val="20"/>
                <w:szCs w:val="20"/>
              </w:rPr>
            </w:pPr>
            <w:r>
              <w:rPr>
                <w:sz w:val="20"/>
                <w:szCs w:val="20"/>
              </w:rPr>
              <w:t>440,00</w:t>
            </w:r>
            <w:r>
              <w:rPr>
                <w:sz w:val="20"/>
                <w:szCs w:val="20"/>
              </w:rPr>
              <w:t>0</w:t>
            </w: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470590736"/>
          <w:trHeight w:val="331"/>
        </w:trPr>
        <w:tc>
          <w:tcPr>
            <w:tcW w:w="30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rPr>
                <w:sz w:val="20"/>
                <w:szCs w:val="20"/>
              </w:rPr>
            </w:pPr>
            <w:r>
              <w:rPr>
                <w:sz w:val="20"/>
                <w:szCs w:val="20"/>
              </w:rPr>
              <w:t>Diluted weighted average common shares</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73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174,61</w:t>
            </w:r>
            <w:r>
              <w:rPr>
                <w:sz w:val="20"/>
                <w:szCs w:val="20"/>
              </w:rPr>
              <w:t>6</w:t>
            </w:r>
          </w:p>
        </w:tc>
        <w:tc>
          <w:tcPr>
            <w:tcW w:w="1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9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3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174,37</w:t>
            </w:r>
            <w:r>
              <w:rPr>
                <w:sz w:val="20"/>
                <w:szCs w:val="20"/>
              </w:rPr>
              <w:t>6</w:t>
            </w: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470590736"/>
          <w:trHeight w:val="302"/>
        </w:trPr>
        <w:tc>
          <w:tcPr>
            <w:tcW w:w="30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rPr>
                <w:sz w:val="20"/>
                <w:szCs w:val="20"/>
              </w:rPr>
            </w:pPr>
            <w:r>
              <w:rPr>
                <w:sz w:val="20"/>
                <w:szCs w:val="20"/>
              </w:rPr>
              <w:t>FFO per shar</w:t>
            </w:r>
            <w:r>
              <w:rPr>
                <w:sz w:val="20"/>
                <w:szCs w:val="20"/>
              </w:rPr>
              <w:t>e</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rPr>
                <w:sz w:val="20"/>
                <w:szCs w:val="20"/>
              </w:rPr>
            </w:pPr>
            <w:r>
              <w:rPr>
                <w:sz w:val="20"/>
                <w:szCs w:val="20"/>
              </w:rPr>
              <w:t>$</w:t>
            </w:r>
          </w:p>
        </w:tc>
        <w:tc>
          <w:tcPr>
            <w:tcW w:w="73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ind w:right="72"/>
              <w:jc w:val="right"/>
              <w:rPr>
                <w:sz w:val="20"/>
                <w:szCs w:val="20"/>
              </w:rPr>
            </w:pPr>
            <w:r>
              <w:rPr>
                <w:sz w:val="20"/>
                <w:szCs w:val="20"/>
              </w:rPr>
              <w:t>2.6</w:t>
            </w:r>
            <w:r>
              <w:rPr>
                <w:sz w:val="20"/>
                <w:szCs w:val="20"/>
              </w:rPr>
              <w:t>1</w:t>
            </w:r>
          </w:p>
        </w:tc>
        <w:tc>
          <w:tcPr>
            <w:tcW w:w="1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9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73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ind w:right="72"/>
              <w:jc w:val="right"/>
              <w:rPr>
                <w:sz w:val="20"/>
                <w:szCs w:val="20"/>
              </w:rPr>
            </w:pPr>
            <w:r>
              <w:rPr>
                <w:sz w:val="20"/>
                <w:szCs w:val="20"/>
              </w:rPr>
              <w:t>2.5</w:t>
            </w:r>
            <w:r>
              <w:rPr>
                <w:sz w:val="20"/>
                <w:szCs w:val="20"/>
              </w:rPr>
              <w:t>2</w:t>
            </w: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470590736"/>
          <w:trHeight w:val="259"/>
        </w:trPr>
        <w:tc>
          <w:tcPr>
            <w:tcW w:w="30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73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3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bl>
    <w:p w:rsidR="00000000" w:rsidRDefault="00CD39EC">
      <w:pPr>
        <w:pStyle w:val="a3"/>
        <w:spacing w:before="0" w:beforeAutospacing="0" w:after="0" w:afterAutospacing="0" w:line="259" w:lineRule="auto"/>
        <w:ind w:firstLine="720"/>
        <w:jc w:val="both"/>
        <w:divId w:val="1470590736"/>
        <w:rPr>
          <w:sz w:val="20"/>
          <w:szCs w:val="20"/>
        </w:rPr>
      </w:pPr>
      <w:r>
        <w:rPr>
          <w:sz w:val="20"/>
          <w:szCs w:val="20"/>
        </w:rPr>
        <w:t xml:space="preserve">We also present “Core FFO per share,” </w:t>
      </w:r>
      <w:r>
        <w:rPr>
          <w:sz w:val="20"/>
          <w:szCs w:val="20"/>
        </w:rPr>
        <w:t>a non-GAAP measure that represents FFO per share excluding the impact of (i) foreign currency exchange gains and losses, (ii) EITF D-42 charges related to the redemption of preferred securities, and (iii) certain other non-cash and/or nonrecurring income o</w:t>
      </w:r>
      <w:r>
        <w:rPr>
          <w:sz w:val="20"/>
          <w:szCs w:val="20"/>
        </w:rPr>
        <w:t>r expense items primarily representing, with respect to the periods presented below, casualty losses, due diligence costs incurred in strategic transactions, and contingency resolutions. We review Core FFO per share to evaluate our ongoing operating perfor</w:t>
      </w:r>
      <w:r>
        <w:rPr>
          <w:sz w:val="20"/>
          <w:szCs w:val="20"/>
        </w:rPr>
        <w:t>mance and we believe it is used by investors and REIT analysts in a similar manner. However, Core FFO per share is not a substitute for net income per share. Because other REITs may not compute Core FFO per share in the same manner as we do, may not use th</w:t>
      </w:r>
      <w:r>
        <w:rPr>
          <w:sz w:val="20"/>
          <w:szCs w:val="20"/>
        </w:rPr>
        <w:t>e same terminology or may not present such a measure, Core FFO per share may not be comparable among REITs</w:t>
      </w:r>
      <w:r>
        <w:rPr>
          <w:sz w:val="20"/>
          <w:szCs w:val="20"/>
        </w:rPr>
        <w:t>.</w:t>
      </w:r>
    </w:p>
    <w:p w:rsidR="00000000" w:rsidRDefault="00CD39EC">
      <w:pPr>
        <w:pStyle w:val="a3"/>
        <w:spacing w:before="0" w:beforeAutospacing="0" w:after="0" w:afterAutospacing="0" w:line="259" w:lineRule="auto"/>
        <w:ind w:firstLine="720"/>
        <w:jc w:val="both"/>
        <w:divId w:val="1470590736"/>
        <w:rPr>
          <w:sz w:val="20"/>
          <w:szCs w:val="20"/>
        </w:rPr>
      </w:pPr>
      <w:r>
        <w:rPr>
          <w:sz w:val="20"/>
          <w:szCs w:val="20"/>
        </w:rPr>
        <w:t>The following table reconciles FFO per share to Core FFO per share</w:t>
      </w:r>
      <w:r>
        <w:rPr>
          <w:sz w:val="20"/>
          <w:szCs w:val="20"/>
        </w:rPr>
        <w:t>:</w:t>
      </w:r>
    </w:p>
    <w:p w:rsidR="00000000" w:rsidRDefault="00CD39EC">
      <w:pPr>
        <w:pStyle w:val="a3"/>
        <w:spacing w:before="0" w:beforeAutospacing="0" w:after="0" w:afterAutospacing="0" w:line="259" w:lineRule="auto"/>
        <w:jc w:val="center"/>
        <w:divId w:val="1353144385"/>
        <w:rPr>
          <w:sz w:val="20"/>
          <w:szCs w:val="20"/>
        </w:rPr>
      </w:pPr>
      <w:r>
        <w:rPr>
          <w:rStyle w:val="ctheaderfooterpage"/>
          <w:sz w:val="20"/>
          <w:szCs w:val="20"/>
        </w:rPr>
        <w:t>3</w:t>
      </w:r>
      <w:r>
        <w:rPr>
          <w:rStyle w:val="ctheaderfooterpage"/>
          <w:sz w:val="20"/>
          <w:szCs w:val="20"/>
        </w:rPr>
        <w:t>3</w:t>
      </w:r>
    </w:p>
    <w:p w:rsidR="00000000" w:rsidRDefault="00CD39EC">
      <w:pPr>
        <w:spacing w:before="360" w:after="360"/>
        <w:divId w:val="1770002148"/>
        <w:rPr>
          <w:rFonts w:eastAsia="Times New Roman"/>
        </w:rPr>
      </w:pPr>
      <w:r>
        <w:rPr>
          <w:rFonts w:eastAsia="Times New Roman"/>
        </w:rPr>
        <w:pict>
          <v:rect id="_x0000_i1060"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183"/>
        <w:gridCol w:w="199"/>
        <w:gridCol w:w="3724"/>
        <w:gridCol w:w="183"/>
        <w:gridCol w:w="199"/>
        <w:gridCol w:w="150"/>
        <w:gridCol w:w="199"/>
        <w:gridCol w:w="932"/>
        <w:gridCol w:w="150"/>
        <w:gridCol w:w="199"/>
        <w:gridCol w:w="932"/>
        <w:gridCol w:w="150"/>
        <w:gridCol w:w="890"/>
        <w:gridCol w:w="216"/>
      </w:tblGrid>
      <w:tr w:rsidR="00000000">
        <w:trPr>
          <w:divId w:val="1385567927"/>
          <w:trHeight w:val="14"/>
        </w:trPr>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2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385567927"/>
          <w:trHeight w:val="259"/>
        </w:trPr>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2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7"/>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385567927"/>
          <w:trHeight w:val="245"/>
        </w:trPr>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2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Three Months Ended March 31</w:t>
            </w:r>
            <w:r>
              <w:rPr>
                <w:sz w:val="20"/>
                <w:szCs w:val="20"/>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385567927"/>
          <w:trHeight w:val="245"/>
        </w:trPr>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2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3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Percentag</w:t>
            </w:r>
            <w:r>
              <w:rPr>
                <w:sz w:val="20"/>
                <w:szCs w:val="20"/>
              </w:rPr>
              <w:t>e</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385567927"/>
          <w:trHeight w:val="259"/>
        </w:trPr>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2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53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385567927"/>
          <w:trHeight w:val="115"/>
        </w:trPr>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2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3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385567927"/>
          <w:trHeight w:val="245"/>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FFO per share</w:t>
            </w:r>
            <w:r>
              <w:rPr>
                <w:sz w:val="20"/>
                <w:szCs w:val="20"/>
              </w:rPr>
              <w:t xml:space="preserve">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2.6</w:t>
            </w:r>
            <w:r>
              <w:rPr>
                <w:sz w:val="20"/>
                <w:szCs w:val="20"/>
              </w:rPr>
              <w:t>1</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2.5</w:t>
            </w:r>
            <w:r>
              <w:rPr>
                <w:sz w:val="20"/>
                <w:szCs w:val="20"/>
              </w:rPr>
              <w:t>2</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3.6</w:t>
            </w:r>
            <w:r>
              <w:rPr>
                <w:sz w:val="20"/>
                <w:szCs w:val="20"/>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385567927"/>
          <w:trHeight w:val="245"/>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Eliminate the per share impact of item</w:t>
            </w:r>
            <w:r>
              <w:rPr>
                <w:sz w:val="20"/>
                <w:szCs w:val="20"/>
              </w:rPr>
              <w:t>s</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385567927"/>
          <w:trHeight w:val="245"/>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excluded from Core FFO, includin</w:t>
            </w:r>
            <w:r>
              <w:rPr>
                <w:sz w:val="20"/>
                <w:szCs w:val="20"/>
              </w:rPr>
              <w:t>g</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385567927"/>
          <w:trHeight w:val="259"/>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our equity share from investments</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385567927"/>
          <w:trHeight w:val="259"/>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Foreign currency exchange gai</w:t>
            </w:r>
            <w:r>
              <w:rPr>
                <w:sz w:val="20"/>
                <w:szCs w:val="20"/>
              </w:rPr>
              <w:t>n</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(0.05</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(0.04</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385567927"/>
          <w:trHeight w:val="259"/>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Application of EITF D-4</w:t>
            </w:r>
            <w:r>
              <w:rPr>
                <w:sz w:val="20"/>
                <w:szCs w:val="20"/>
              </w:rPr>
              <w:t>2</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0.0</w:t>
            </w:r>
            <w:r>
              <w:rPr>
                <w:sz w:val="20"/>
                <w:szCs w:val="20"/>
              </w:rPr>
              <w:t>5</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385567927"/>
          <w:trHeight w:val="245"/>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Other item</w:t>
            </w:r>
            <w:r>
              <w:rPr>
                <w:sz w:val="20"/>
                <w:szCs w:val="20"/>
              </w:rPr>
              <w:t>s</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0.0</w:t>
            </w:r>
            <w:r>
              <w:rPr>
                <w:sz w:val="20"/>
                <w:szCs w:val="20"/>
              </w:rPr>
              <w:t>2</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53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385567927"/>
          <w:trHeight w:val="245"/>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Core FFO per share</w:t>
            </w:r>
            <w:r>
              <w:rPr>
                <w:sz w:val="20"/>
                <w:szCs w:val="20"/>
              </w:rPr>
              <w:t xml:space="preserve">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5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2.5</w:t>
            </w:r>
            <w:r>
              <w:rPr>
                <w:sz w:val="20"/>
                <w:szCs w:val="20"/>
              </w:rPr>
              <w:t>8</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5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2.5</w:t>
            </w:r>
            <w:r>
              <w:rPr>
                <w:sz w:val="20"/>
                <w:szCs w:val="20"/>
              </w:rPr>
              <w:t>3</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53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2.0</w:t>
            </w:r>
            <w:r>
              <w:rPr>
                <w:sz w:val="20"/>
                <w:szCs w:val="20"/>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bl>
    <w:p w:rsidR="00000000" w:rsidRDefault="00CD39EC">
      <w:pPr>
        <w:pStyle w:val="a3"/>
        <w:spacing w:before="0" w:beforeAutospacing="0" w:after="0" w:afterAutospacing="0" w:line="259" w:lineRule="auto"/>
        <w:divId w:val="1905294347"/>
        <w:rPr>
          <w:sz w:val="20"/>
          <w:szCs w:val="20"/>
        </w:rPr>
      </w:pPr>
      <w:r>
        <w:rPr>
          <w:b/>
          <w:bCs/>
          <w:sz w:val="20"/>
          <w:szCs w:val="20"/>
        </w:rPr>
        <w:t>Analysis of Net Income by Reportable Segmen</w:t>
      </w:r>
      <w:r>
        <w:rPr>
          <w:b/>
          <w:bCs/>
          <w:sz w:val="20"/>
          <w:szCs w:val="20"/>
        </w:rPr>
        <w:t>t</w:t>
      </w:r>
    </w:p>
    <w:p w:rsidR="00000000" w:rsidRDefault="00CD39EC">
      <w:pPr>
        <w:pStyle w:val="a3"/>
        <w:spacing w:before="0" w:beforeAutospacing="0" w:after="0" w:afterAutospacing="0" w:line="259" w:lineRule="auto"/>
        <w:ind w:firstLine="720"/>
        <w:jc w:val="both"/>
        <w:divId w:val="1385567927"/>
        <w:rPr>
          <w:sz w:val="20"/>
          <w:szCs w:val="20"/>
        </w:rPr>
      </w:pPr>
      <w:r>
        <w:rPr>
          <w:sz w:val="20"/>
          <w:szCs w:val="20"/>
        </w:rPr>
        <w:t>The following discussion and analysis is presented and organized in accordance with Note 11 to our March 31, 2020 financial statements, “Segment Information.” Accordingly</w:t>
      </w:r>
      <w:r>
        <w:rPr>
          <w:sz w:val="20"/>
          <w:szCs w:val="20"/>
        </w:rPr>
        <w:t>, refer to the table presented in Note 11 in order to reconcile such amounts to our total net income and for further information on our reportable segments</w:t>
      </w:r>
      <w:r>
        <w:rPr>
          <w:sz w:val="20"/>
          <w:szCs w:val="20"/>
        </w:rPr>
        <w:t>.</w:t>
      </w:r>
    </w:p>
    <w:p w:rsidR="00000000" w:rsidRDefault="00CD39EC">
      <w:pPr>
        <w:pStyle w:val="a3"/>
        <w:spacing w:before="0" w:beforeAutospacing="0" w:after="0" w:afterAutospacing="0" w:line="259" w:lineRule="auto"/>
        <w:jc w:val="both"/>
        <w:divId w:val="1385567927"/>
        <w:rPr>
          <w:sz w:val="20"/>
          <w:szCs w:val="20"/>
        </w:rPr>
      </w:pPr>
      <w:r>
        <w:rPr>
          <w:b/>
          <w:bCs/>
          <w:sz w:val="20"/>
          <w:szCs w:val="20"/>
          <w:u w:val="single"/>
        </w:rPr>
        <w:t>Self-Storage Operation</w:t>
      </w:r>
      <w:r>
        <w:rPr>
          <w:b/>
          <w:bCs/>
          <w:sz w:val="20"/>
          <w:szCs w:val="20"/>
          <w:u w:val="single"/>
        </w:rPr>
        <w:t>s</w:t>
      </w:r>
    </w:p>
    <w:p w:rsidR="00000000" w:rsidRDefault="00CD39EC">
      <w:pPr>
        <w:pStyle w:val="a3"/>
        <w:spacing w:before="0" w:beforeAutospacing="0" w:after="0" w:afterAutospacing="0" w:line="259" w:lineRule="auto"/>
        <w:ind w:firstLine="720"/>
        <w:jc w:val="both"/>
        <w:divId w:val="1385567927"/>
        <w:rPr>
          <w:sz w:val="20"/>
          <w:szCs w:val="20"/>
        </w:rPr>
      </w:pPr>
      <w:r>
        <w:rPr>
          <w:sz w:val="20"/>
          <w:szCs w:val="20"/>
        </w:rPr>
        <w:t>Our self-storage operations are analyzed in four groups: (i) the 2,224 facilities that we have owned and operated on a stabilized basis since January 1, 2018 (the “Same Store Facilities”), (ii) 78 facilities we acquired after December 31, 2017 (the “Acquir</w:t>
      </w:r>
      <w:r>
        <w:rPr>
          <w:sz w:val="20"/>
          <w:szCs w:val="20"/>
        </w:rPr>
        <w:t xml:space="preserve">ed facilities”), (iii) 145 facilities that have been newly developed or expanded, or that we expect to commence expansion by December 31, 2020 (the “Newly developed and expanded facilities”) and (iv) 45 other facilities, which are otherwise not stabilized </w:t>
      </w:r>
      <w:r>
        <w:rPr>
          <w:sz w:val="20"/>
          <w:szCs w:val="20"/>
        </w:rPr>
        <w:t>with respect to occupancies or rental rates since January 1, 2018 (the “Other non-same store facilities”). See Note 11 to our March 31, 2020 financial statements “Segment Information,” for a reconciliation of the amounts in the tables below to our total ne</w:t>
      </w:r>
      <w:r>
        <w:rPr>
          <w:sz w:val="20"/>
          <w:szCs w:val="20"/>
        </w:rPr>
        <w:t>t income</w:t>
      </w:r>
      <w:r>
        <w:rPr>
          <w:sz w:val="20"/>
          <w:szCs w:val="20"/>
        </w:rPr>
        <w:t>.</w:t>
      </w:r>
    </w:p>
    <w:p w:rsidR="00000000" w:rsidRDefault="00CD39EC">
      <w:pPr>
        <w:pStyle w:val="a3"/>
        <w:spacing w:before="0" w:beforeAutospacing="0" w:after="0" w:afterAutospacing="0" w:line="259" w:lineRule="auto"/>
        <w:jc w:val="center"/>
        <w:divId w:val="1866744201"/>
        <w:rPr>
          <w:sz w:val="20"/>
          <w:szCs w:val="20"/>
        </w:rPr>
      </w:pPr>
      <w:r>
        <w:rPr>
          <w:rStyle w:val="ctheaderfooterpage"/>
          <w:sz w:val="20"/>
          <w:szCs w:val="20"/>
        </w:rPr>
        <w:t>3</w:t>
      </w:r>
      <w:r>
        <w:rPr>
          <w:rStyle w:val="ctheaderfooterpage"/>
          <w:sz w:val="20"/>
          <w:szCs w:val="20"/>
        </w:rPr>
        <w:t>4</w:t>
      </w:r>
    </w:p>
    <w:p w:rsidR="00000000" w:rsidRDefault="00CD39EC">
      <w:pPr>
        <w:spacing w:before="360" w:after="360"/>
        <w:divId w:val="1132675350"/>
        <w:rPr>
          <w:rFonts w:eastAsia="Times New Roman"/>
        </w:rPr>
      </w:pPr>
      <w:r>
        <w:rPr>
          <w:rFonts w:eastAsia="Times New Roman"/>
        </w:rPr>
        <w:pict>
          <v:rect id="_x0000_i1061"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4202"/>
        <w:gridCol w:w="199"/>
        <w:gridCol w:w="1130"/>
        <w:gridCol w:w="183"/>
        <w:gridCol w:w="199"/>
        <w:gridCol w:w="1130"/>
        <w:gridCol w:w="183"/>
        <w:gridCol w:w="980"/>
        <w:gridCol w:w="100"/>
      </w:tblGrid>
      <w:tr w:rsidR="00000000">
        <w:trPr>
          <w:divId w:val="609435763"/>
          <w:trHeight w:val="14"/>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b/>
                <w:bCs/>
                <w:sz w:val="18"/>
                <w:szCs w:val="18"/>
              </w:rPr>
              <w:t>Self-Storage Operation</w:t>
            </w:r>
            <w:r>
              <w:rPr>
                <w:b/>
                <w:bCs/>
                <w:sz w:val="18"/>
                <w:szCs w:val="18"/>
              </w:rPr>
              <w:t>s</w:t>
            </w:r>
          </w:p>
        </w:tc>
        <w:tc>
          <w:tcPr>
            <w:tcW w:w="0" w:type="pct"/>
            <w:gridSpan w:val="7"/>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b/>
                <w:bCs/>
                <w:sz w:val="18"/>
                <w:szCs w:val="18"/>
              </w:rPr>
              <w:t>Summar</w:t>
            </w:r>
            <w:r>
              <w:rPr>
                <w:b/>
                <w:bCs/>
                <w:sz w:val="18"/>
                <w:szCs w:val="18"/>
              </w:rPr>
              <w:t>y</w:t>
            </w: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Three Months Ended March 31</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Percentag</w:t>
            </w:r>
            <w:r>
              <w:rPr>
                <w:sz w:val="18"/>
                <w:szCs w:val="18"/>
              </w:rPr>
              <w:t>e</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202</w:t>
            </w:r>
            <w:r>
              <w:rPr>
                <w:sz w:val="18"/>
                <w:szCs w:val="18"/>
              </w:rPr>
              <w:t>0</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201</w:t>
            </w:r>
            <w:r>
              <w:rPr>
                <w:sz w:val="18"/>
                <w:szCs w:val="18"/>
              </w:rPr>
              <w:t>9</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Chang</w:t>
            </w:r>
            <w:r>
              <w:rPr>
                <w:sz w:val="18"/>
                <w:szCs w:val="18"/>
              </w:rPr>
              <w:t>e</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r w:rsidR="00000000">
        <w:trPr>
          <w:divId w:val="609435763"/>
          <w:trHeight w:val="245"/>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18"/>
                <w:szCs w:val="18"/>
              </w:rPr>
            </w:pPr>
            <w:r>
              <w:rPr>
                <w:sz w:val="18"/>
                <w:szCs w:val="18"/>
              </w:rPr>
              <w:t>(Dollar amounts and square footage in thousands</w:t>
            </w:r>
            <w:r>
              <w:rPr>
                <w:sz w:val="18"/>
                <w:szCs w:val="18"/>
              </w:rPr>
              <w:t>)</w:t>
            </w:r>
          </w:p>
        </w:tc>
      </w:tr>
      <w:tr w:rsidR="00000000">
        <w:trPr>
          <w:divId w:val="609435763"/>
          <w:trHeight w:val="245"/>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b/>
                <w:bCs/>
                <w:sz w:val="18"/>
                <w:szCs w:val="18"/>
              </w:rPr>
              <w:t>Revenues</w:t>
            </w:r>
            <w:r>
              <w:rPr>
                <w:b/>
                <w:bCs/>
                <w:sz w:val="18"/>
                <w:szCs w:val="18"/>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Same Store facilitie</w:t>
            </w:r>
            <w:r>
              <w:rPr>
                <w:sz w:val="18"/>
                <w:szCs w:val="18"/>
              </w:rPr>
              <w:t>s</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w:t>
            </w: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609,535</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w:t>
            </w: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602,297</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1.2</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Acquired facilitie</w:t>
            </w:r>
            <w:r>
              <w:rPr>
                <w:sz w:val="18"/>
                <w:szCs w:val="18"/>
              </w:rPr>
              <w:t>s</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11,869</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3,921</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202.7</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Newly developed and expanded facilitie</w:t>
            </w:r>
            <w:r>
              <w:rPr>
                <w:sz w:val="18"/>
                <w:szCs w:val="18"/>
              </w:rPr>
              <w:t>s</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42,285</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33,715</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25.4</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Other non-same store facilitie</w:t>
            </w:r>
            <w:r>
              <w:rPr>
                <w:sz w:val="18"/>
                <w:szCs w:val="18"/>
              </w:rPr>
              <w:t>s</w:t>
            </w:r>
          </w:p>
        </w:tc>
        <w:tc>
          <w:tcPr>
            <w:tcW w:w="1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10,512</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10,475</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0.4</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674,201</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650,408</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3.7</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b/>
                <w:bCs/>
                <w:sz w:val="18"/>
                <w:szCs w:val="18"/>
              </w:rPr>
              <w:t>Cost of operations:</w:t>
            </w:r>
            <w:r>
              <w:rPr>
                <w:b/>
                <w:bCs/>
                <w:sz w:val="18"/>
                <w:szCs w:val="18"/>
              </w:rPr>
              <w:t xml:space="preserve"> </w:t>
            </w:r>
          </w:p>
        </w:tc>
        <w:tc>
          <w:tcPr>
            <w:tcW w:w="1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Same Store facilitie</w:t>
            </w:r>
            <w:r>
              <w:rPr>
                <w:sz w:val="18"/>
                <w:szCs w:val="18"/>
              </w:rPr>
              <w:t>s</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180,281</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173,324</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4.0</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Acquired facilitie</w:t>
            </w:r>
            <w:r>
              <w:rPr>
                <w:sz w:val="18"/>
                <w:szCs w:val="18"/>
              </w:rPr>
              <w:t>s</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5,512</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2,114</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160.7</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Newly developed and expanded facilitie</w:t>
            </w:r>
            <w:r>
              <w:rPr>
                <w:sz w:val="18"/>
                <w:szCs w:val="18"/>
              </w:rPr>
              <w:t>s</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18,348</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14,446</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27.0</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Other non-same store facilitie</w:t>
            </w:r>
            <w:r>
              <w:rPr>
                <w:sz w:val="18"/>
                <w:szCs w:val="18"/>
              </w:rPr>
              <w:t>s</w:t>
            </w:r>
          </w:p>
        </w:tc>
        <w:tc>
          <w:tcPr>
            <w:tcW w:w="1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3,784</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3,772</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0.3</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207,925</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193,656</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7.4</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b/>
                <w:bCs/>
                <w:sz w:val="18"/>
                <w:szCs w:val="18"/>
              </w:rPr>
              <w:t>Net operating income (a)</w:t>
            </w:r>
            <w:r>
              <w:rPr>
                <w:b/>
                <w:bCs/>
                <w:sz w:val="18"/>
                <w:szCs w:val="18"/>
              </w:rPr>
              <w:t>:</w:t>
            </w:r>
          </w:p>
        </w:tc>
        <w:tc>
          <w:tcPr>
            <w:tcW w:w="1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Same Store facilitie</w:t>
            </w:r>
            <w:r>
              <w:rPr>
                <w:sz w:val="18"/>
                <w:szCs w:val="18"/>
              </w:rPr>
              <w:t>s</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429,254</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428,973</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0.1</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Acquired facilitie</w:t>
            </w:r>
            <w:r>
              <w:rPr>
                <w:sz w:val="18"/>
                <w:szCs w:val="18"/>
              </w:rPr>
              <w:t>s</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6,357</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1,807</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251.8</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Newly developed and expanded facilitie</w:t>
            </w:r>
            <w:r>
              <w:rPr>
                <w:sz w:val="18"/>
                <w:szCs w:val="18"/>
              </w:rPr>
              <w:t>s</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23,937</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19,269</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24.2</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Other non-same store facilitie</w:t>
            </w:r>
            <w:r>
              <w:rPr>
                <w:sz w:val="18"/>
                <w:szCs w:val="18"/>
              </w:rPr>
              <w:t>s</w:t>
            </w:r>
          </w:p>
        </w:tc>
        <w:tc>
          <w:tcPr>
            <w:tcW w:w="1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6,728</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6,703</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0.4</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18"/>
                <w:szCs w:val="18"/>
              </w:rPr>
            </w:pPr>
            <w:r>
              <w:rPr>
                <w:sz w:val="18"/>
                <w:szCs w:val="18"/>
              </w:rPr>
              <w:t>Total net operating income</w:t>
            </w:r>
            <w:r>
              <w:rPr>
                <w:sz w:val="18"/>
                <w:szCs w:val="18"/>
              </w:rPr>
              <w:t xml:space="preserve"> </w:t>
            </w:r>
          </w:p>
        </w:tc>
        <w:tc>
          <w:tcPr>
            <w:tcW w:w="1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466,276</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456,752</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2.1</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r w:rsidR="00000000">
        <w:trPr>
          <w:divId w:val="609435763"/>
          <w:trHeight w:val="115"/>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b/>
                <w:bCs/>
                <w:sz w:val="18"/>
                <w:szCs w:val="18"/>
              </w:rPr>
              <w:t>Depreciation and amortization expense</w:t>
            </w:r>
            <w:r>
              <w:rPr>
                <w:b/>
                <w:bCs/>
                <w:sz w:val="18"/>
                <w:szCs w:val="18"/>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Same Store facilitie</w:t>
            </w:r>
            <w:r>
              <w:rPr>
                <w:sz w:val="18"/>
                <w:szCs w:val="18"/>
              </w:rPr>
              <w:t>s</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(104,369</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(100,355</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4.0</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Acquired facilitie</w:t>
            </w:r>
            <w:r>
              <w:rPr>
                <w:sz w:val="18"/>
                <w:szCs w:val="18"/>
              </w:rPr>
              <w:t>s</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(9,522</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(3,692</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157.9</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Newly developed and expanded facilitie</w:t>
            </w:r>
            <w:r>
              <w:rPr>
                <w:sz w:val="18"/>
                <w:szCs w:val="18"/>
              </w:rPr>
              <w:t>s</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(15,110</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(11,955</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26.4</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Other non-same store facilitie</w:t>
            </w:r>
            <w:r>
              <w:rPr>
                <w:sz w:val="18"/>
                <w:szCs w:val="18"/>
              </w:rPr>
              <w:t>s</w:t>
            </w:r>
          </w:p>
        </w:tc>
        <w:tc>
          <w:tcPr>
            <w:tcW w:w="1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(6,899</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(5,939</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16.2</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18"/>
                <w:szCs w:val="18"/>
              </w:rPr>
            </w:pPr>
            <w:r>
              <w:rPr>
                <w:sz w:val="18"/>
                <w:szCs w:val="18"/>
              </w:rPr>
              <w:t>Total depreciation and</w:t>
            </w:r>
            <w:r>
              <w:rPr>
                <w:sz w:val="18"/>
                <w:szCs w:val="18"/>
              </w:rPr>
              <w:t xml:space="preserve"> </w:t>
            </w:r>
          </w:p>
        </w:tc>
        <w:tc>
          <w:tcPr>
            <w:tcW w:w="1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475"/>
              <w:rPr>
                <w:sz w:val="18"/>
                <w:szCs w:val="18"/>
              </w:rPr>
            </w:pPr>
            <w:r>
              <w:rPr>
                <w:sz w:val="18"/>
                <w:szCs w:val="18"/>
              </w:rPr>
              <w:t>amortization expens</w:t>
            </w:r>
            <w:r>
              <w:rPr>
                <w:sz w:val="18"/>
                <w:szCs w:val="18"/>
              </w:rPr>
              <w:t>e</w:t>
            </w:r>
          </w:p>
        </w:tc>
        <w:tc>
          <w:tcPr>
            <w:tcW w:w="1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(135,900</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(121,941</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11.4</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r w:rsidR="00000000">
        <w:trPr>
          <w:divId w:val="609435763"/>
          <w:trHeight w:val="115"/>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b/>
                <w:bCs/>
                <w:sz w:val="18"/>
                <w:szCs w:val="18"/>
              </w:rPr>
              <w:t>Net income</w:t>
            </w:r>
            <w:r>
              <w:rPr>
                <w:b/>
                <w:bCs/>
                <w:sz w:val="18"/>
                <w:szCs w:val="18"/>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Same Store facilitie</w:t>
            </w:r>
            <w:r>
              <w:rPr>
                <w:sz w:val="18"/>
                <w:szCs w:val="18"/>
              </w:rPr>
              <w:t>s</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324,885</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328,618</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(1.1)</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Acquired facilitie</w:t>
            </w:r>
            <w:r>
              <w:rPr>
                <w:sz w:val="18"/>
                <w:szCs w:val="18"/>
              </w:rPr>
              <w:t>s</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(3,165</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(1,885</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67.9</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Newly developed and expanded facilitie</w:t>
            </w:r>
            <w:r>
              <w:rPr>
                <w:sz w:val="18"/>
                <w:szCs w:val="18"/>
              </w:rPr>
              <w:t>s</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8,827</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7,314</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20.7</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Other non-same store facilitie</w:t>
            </w:r>
            <w:r>
              <w:rPr>
                <w:sz w:val="18"/>
                <w:szCs w:val="18"/>
              </w:rPr>
              <w:t>s</w:t>
            </w:r>
          </w:p>
        </w:tc>
        <w:tc>
          <w:tcPr>
            <w:tcW w:w="1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(171</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764</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(122.4)</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18"/>
                <w:szCs w:val="18"/>
              </w:rPr>
            </w:pPr>
            <w:r>
              <w:rPr>
                <w:sz w:val="18"/>
                <w:szCs w:val="18"/>
              </w:rPr>
              <w:t>Total net incom</w:t>
            </w:r>
            <w:r>
              <w:rPr>
                <w:sz w:val="18"/>
                <w:szCs w:val="18"/>
              </w:rPr>
              <w:t>e</w:t>
            </w:r>
          </w:p>
        </w:tc>
        <w:tc>
          <w:tcPr>
            <w:tcW w:w="1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w:t>
            </w:r>
          </w:p>
        </w:tc>
        <w:tc>
          <w:tcPr>
            <w:tcW w:w="6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330,376</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w:t>
            </w:r>
          </w:p>
        </w:tc>
        <w:tc>
          <w:tcPr>
            <w:tcW w:w="6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334,811</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(1.3)</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b/>
                <w:bCs/>
                <w:sz w:val="18"/>
                <w:szCs w:val="18"/>
              </w:rPr>
              <w:t>Number of facilities at period end</w:t>
            </w:r>
            <w:r>
              <w:rPr>
                <w:b/>
                <w:bCs/>
                <w:sz w:val="18"/>
                <w:szCs w:val="18"/>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Same Store facilitie</w:t>
            </w:r>
            <w:r>
              <w:rPr>
                <w:sz w:val="18"/>
                <w:szCs w:val="18"/>
              </w:rPr>
              <w:t>s</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2,224</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2,224</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Acquired facilitie</w:t>
            </w:r>
            <w:r>
              <w:rPr>
                <w:sz w:val="18"/>
                <w:szCs w:val="18"/>
              </w:rPr>
              <w:t>s</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78</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37</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110.8</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Newly developed and expanded facilitie</w:t>
            </w:r>
            <w:r>
              <w:rPr>
                <w:sz w:val="18"/>
                <w:szCs w:val="18"/>
              </w:rPr>
              <w:t>s</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145</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138</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5.1</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Other non-same store facilitie</w:t>
            </w:r>
            <w:r>
              <w:rPr>
                <w:sz w:val="18"/>
                <w:szCs w:val="18"/>
              </w:rPr>
              <w:t>s</w:t>
            </w:r>
          </w:p>
        </w:tc>
        <w:tc>
          <w:tcPr>
            <w:tcW w:w="1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45</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45</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0.0</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2,492</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2,444</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2.0</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b/>
                <w:bCs/>
                <w:sz w:val="18"/>
                <w:szCs w:val="18"/>
              </w:rPr>
              <w:t>Net rentable square footage at period end</w:t>
            </w:r>
            <w:r>
              <w:rPr>
                <w:b/>
                <w:bCs/>
                <w:sz w:val="18"/>
                <w:szCs w:val="18"/>
              </w:rPr>
              <w:t>:</w:t>
            </w:r>
          </w:p>
        </w:tc>
        <w:tc>
          <w:tcPr>
            <w:tcW w:w="12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Same Store facilitie</w:t>
            </w:r>
            <w:r>
              <w:rPr>
                <w:sz w:val="18"/>
                <w:szCs w:val="18"/>
              </w:rPr>
              <w:t>s</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143,890</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143,890</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Acquired facilitie</w:t>
            </w:r>
            <w:r>
              <w:rPr>
                <w:sz w:val="18"/>
                <w:szCs w:val="18"/>
              </w:rPr>
              <w:t>s</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5,522</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2,397</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130.4</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Newly developed and expanded facilitie</w:t>
            </w:r>
            <w:r>
              <w:rPr>
                <w:sz w:val="18"/>
                <w:szCs w:val="18"/>
              </w:rPr>
              <w:t>s</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16,775</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14,477</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15.9</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18"/>
                <w:szCs w:val="18"/>
              </w:rPr>
            </w:pPr>
            <w:r>
              <w:rPr>
                <w:sz w:val="18"/>
                <w:szCs w:val="18"/>
              </w:rPr>
              <w:t>Other non-same store facilitie</w:t>
            </w:r>
            <w:r>
              <w:rPr>
                <w:sz w:val="18"/>
                <w:szCs w:val="18"/>
              </w:rPr>
              <w:t>s</w:t>
            </w:r>
          </w:p>
        </w:tc>
        <w:tc>
          <w:tcPr>
            <w:tcW w:w="1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3,586</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3,593</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(0.2)</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r w:rsidR="00000000">
        <w:trPr>
          <w:divId w:val="609435763"/>
          <w:trHeight w:val="259"/>
        </w:trPr>
        <w:tc>
          <w:tcPr>
            <w:tcW w:w="2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169,773</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1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164,357</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3.3</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r>
    </w:tbl>
    <w:p w:rsidR="00000000" w:rsidRDefault="00CD39EC">
      <w:pPr>
        <w:pStyle w:val="a3"/>
        <w:spacing w:before="0" w:beforeAutospacing="0" w:after="0" w:afterAutospacing="0" w:line="259" w:lineRule="auto"/>
        <w:jc w:val="center"/>
        <w:divId w:val="257909407"/>
        <w:rPr>
          <w:sz w:val="20"/>
          <w:szCs w:val="20"/>
        </w:rPr>
      </w:pPr>
      <w:r>
        <w:rPr>
          <w:rStyle w:val="ctheaderfooterpage"/>
          <w:sz w:val="20"/>
          <w:szCs w:val="20"/>
        </w:rPr>
        <w:t>3</w:t>
      </w:r>
      <w:r>
        <w:rPr>
          <w:rStyle w:val="ctheaderfooterpage"/>
          <w:sz w:val="20"/>
          <w:szCs w:val="20"/>
        </w:rPr>
        <w:t>5</w:t>
      </w:r>
    </w:p>
    <w:p w:rsidR="00000000" w:rsidRDefault="00CD39EC">
      <w:pPr>
        <w:spacing w:before="360" w:after="360"/>
        <w:divId w:val="280109175"/>
        <w:rPr>
          <w:rFonts w:eastAsia="Times New Roman"/>
        </w:rPr>
      </w:pPr>
      <w:r>
        <w:rPr>
          <w:rFonts w:eastAsia="Times New Roman"/>
        </w:rPr>
        <w:pict>
          <v:rect id="_x0000_i1062" style="width:0;height:1.5pt" o:hralign="center" o:hrstd="t" o:hr="t" fillcolor="#a0a0a0" stroked="f"/>
        </w:pict>
      </w:r>
    </w:p>
    <w:p w:rsidR="00000000" w:rsidRDefault="00CD39EC">
      <w:pPr>
        <w:pStyle w:val="a3"/>
        <w:spacing w:before="0" w:beforeAutospacing="0" w:after="0" w:afterAutospacing="0" w:line="259" w:lineRule="auto"/>
        <w:ind w:left="547" w:hanging="360"/>
        <w:jc w:val="both"/>
        <w:divId w:val="54814299"/>
        <w:rPr>
          <w:sz w:val="18"/>
          <w:szCs w:val="18"/>
        </w:rPr>
      </w:pPr>
      <w:r>
        <w:rPr>
          <w:sz w:val="18"/>
          <w:szCs w:val="18"/>
        </w:rPr>
        <w:t>(a</w:t>
      </w:r>
      <w:r>
        <w:rPr>
          <w:sz w:val="18"/>
          <w:szCs w:val="18"/>
        </w:rPr>
        <w:t>)</w:t>
      </w:r>
      <w:r>
        <w:rPr>
          <w:sz w:val="18"/>
          <w:szCs w:val="18"/>
        </w:rPr>
        <w:t>Net operating income or “NOI” is a non-GAAP financial measure that excludes the impact of depreciation and amortization expense, which is based upon historical real estate costs and assumes that building values dimini</w:t>
      </w:r>
      <w:r>
        <w:rPr>
          <w:sz w:val="18"/>
          <w:szCs w:val="18"/>
        </w:rPr>
        <w:t>sh ratably over time, while we believe that real estate values fluctuate due to market conditions. We utilize NOI in determining current property values, evaluating property performance, and in evaluating property operating trends. We believe that investor</w:t>
      </w:r>
      <w:r>
        <w:rPr>
          <w:sz w:val="18"/>
          <w:szCs w:val="18"/>
        </w:rPr>
        <w:t>s and analysts utilize NOI in a similar manner. NOI is not a substitute for net income, operating cash flow, or other related GAAP financial measures, in evaluating our operating results. See Note 11 to our March 31, 2020 financial statements for a reconci</w:t>
      </w:r>
      <w:r>
        <w:rPr>
          <w:sz w:val="18"/>
          <w:szCs w:val="18"/>
        </w:rPr>
        <w:t>liation of NOI to our total net income for all periods presented</w:t>
      </w:r>
      <w:r>
        <w:rPr>
          <w:sz w:val="18"/>
          <w:szCs w:val="18"/>
        </w:rPr>
        <w:t>.</w:t>
      </w:r>
    </w:p>
    <w:p w:rsidR="00000000" w:rsidRDefault="00CD39EC">
      <w:pPr>
        <w:pStyle w:val="a3"/>
        <w:spacing w:before="0" w:beforeAutospacing="0" w:after="0" w:afterAutospacing="0" w:line="259" w:lineRule="auto"/>
        <w:ind w:firstLine="720"/>
        <w:jc w:val="both"/>
        <w:divId w:val="54814299"/>
        <w:rPr>
          <w:sz w:val="20"/>
          <w:szCs w:val="20"/>
        </w:rPr>
      </w:pPr>
      <w:r>
        <w:rPr>
          <w:sz w:val="20"/>
          <w:szCs w:val="20"/>
        </w:rPr>
        <w:t>Net operating income from our self-storage operations has increased 2.1% in the three months ended March 31, 2020, respectively, as compared to the same period in 2019. The increase is due p</w:t>
      </w:r>
      <w:r>
        <w:rPr>
          <w:sz w:val="20"/>
          <w:szCs w:val="20"/>
        </w:rPr>
        <w:t>rimarily to the acquisition and development of new facilities and the fill-up of unstabilized facilities</w:t>
      </w:r>
      <w:r>
        <w:rPr>
          <w:sz w:val="20"/>
          <w:szCs w:val="20"/>
        </w:rPr>
        <w:t>.</w:t>
      </w:r>
    </w:p>
    <w:p w:rsidR="00000000" w:rsidRDefault="00CD39EC">
      <w:pPr>
        <w:pStyle w:val="a3"/>
        <w:spacing w:before="0" w:beforeAutospacing="0" w:after="0" w:afterAutospacing="0" w:line="259" w:lineRule="auto"/>
        <w:ind w:firstLine="720"/>
        <w:jc w:val="both"/>
        <w:divId w:val="54814299"/>
        <w:rPr>
          <w:sz w:val="20"/>
          <w:szCs w:val="20"/>
        </w:rPr>
      </w:pPr>
      <w:r>
        <w:rPr>
          <w:i/>
          <w:iCs/>
          <w:sz w:val="20"/>
          <w:szCs w:val="20"/>
        </w:rPr>
        <w:t>Same Store Facilitie</w:t>
      </w:r>
      <w:r>
        <w:rPr>
          <w:i/>
          <w:iCs/>
          <w:sz w:val="20"/>
          <w:szCs w:val="20"/>
        </w:rPr>
        <w:t>s</w:t>
      </w:r>
    </w:p>
    <w:p w:rsidR="00000000" w:rsidRDefault="00CD39EC">
      <w:pPr>
        <w:pStyle w:val="a3"/>
        <w:spacing w:before="0" w:beforeAutospacing="0" w:after="0" w:afterAutospacing="0" w:line="259" w:lineRule="auto"/>
        <w:ind w:firstLine="720"/>
        <w:jc w:val="both"/>
        <w:divId w:val="54814299"/>
        <w:rPr>
          <w:sz w:val="20"/>
          <w:szCs w:val="20"/>
        </w:rPr>
      </w:pPr>
      <w:r>
        <w:rPr>
          <w:sz w:val="20"/>
          <w:szCs w:val="20"/>
        </w:rPr>
        <w:t>The Same Store Facilities consist of facilities that have been owned and operated on a stabilized level of occupancy, revenues a</w:t>
      </w:r>
      <w:r>
        <w:rPr>
          <w:sz w:val="20"/>
          <w:szCs w:val="20"/>
        </w:rPr>
        <w:t>nd cost of operations since January 1, 2018.</w:t>
      </w:r>
      <w:r>
        <w:rPr>
          <w:sz w:val="20"/>
          <w:szCs w:val="20"/>
        </w:rPr>
        <w:t xml:space="preserve"> </w:t>
      </w:r>
      <w:r>
        <w:rPr>
          <w:sz w:val="20"/>
          <w:szCs w:val="20"/>
        </w:rPr>
        <w:t>Our Same Store Facilities increased from 2,159 facilities at December 31, 2019 to 2,224 at March 31, 2020. The composition of our Same Store Facilities allows us to more effectively evaluate the ongoing performa</w:t>
      </w:r>
      <w:r>
        <w:rPr>
          <w:sz w:val="20"/>
          <w:szCs w:val="20"/>
        </w:rPr>
        <w:t>nce of our self-storage portfolio in 2018, 2019, and 2020 and exclude the impact of fill-up of unstabilized facilities, which can significantly affect operating trends.</w:t>
      </w:r>
      <w:r>
        <w:rPr>
          <w:sz w:val="20"/>
          <w:szCs w:val="20"/>
        </w:rPr>
        <w:t xml:space="preserve"> </w:t>
      </w:r>
      <w:r>
        <w:rPr>
          <w:sz w:val="20"/>
          <w:szCs w:val="20"/>
        </w:rPr>
        <w:t>We believe the Same Store information is used by investors and REIT analysts in a simil</w:t>
      </w:r>
      <w:r>
        <w:rPr>
          <w:sz w:val="20"/>
          <w:szCs w:val="20"/>
        </w:rPr>
        <w:t>ar manner.</w:t>
      </w:r>
      <w:r>
        <w:rPr>
          <w:sz w:val="20"/>
          <w:szCs w:val="20"/>
        </w:rPr>
        <w:t xml:space="preserve"> </w:t>
      </w:r>
    </w:p>
    <w:p w:rsidR="00000000" w:rsidRDefault="00CD39EC">
      <w:pPr>
        <w:pStyle w:val="a3"/>
        <w:spacing w:before="0" w:beforeAutospacing="0" w:after="0" w:afterAutospacing="0" w:line="259" w:lineRule="auto"/>
        <w:ind w:firstLine="720"/>
        <w:jc w:val="both"/>
        <w:divId w:val="54814299"/>
        <w:rPr>
          <w:sz w:val="20"/>
          <w:szCs w:val="20"/>
        </w:rPr>
      </w:pPr>
      <w:r>
        <w:rPr>
          <w:sz w:val="20"/>
          <w:szCs w:val="20"/>
        </w:rPr>
        <w:t xml:space="preserve">The following table summarizes the historical operating results of these 2,224 facilities (143.9 million net rentable square feet) that represent approximately 85% of the aggregate net rentable square feet of our U.S. consolidated self-storage </w:t>
      </w:r>
      <w:r>
        <w:rPr>
          <w:sz w:val="20"/>
          <w:szCs w:val="20"/>
        </w:rPr>
        <w:t>portfolio at March 31, 2020</w:t>
      </w:r>
      <w:r>
        <w:rPr>
          <w:sz w:val="20"/>
          <w:szCs w:val="20"/>
        </w:rPr>
        <w:t>.</w:t>
      </w:r>
      <w:r>
        <w:rPr>
          <w:sz w:val="20"/>
          <w:szCs w:val="20"/>
        </w:rPr>
        <w:t xml:space="preserve"> </w:t>
      </w:r>
    </w:p>
    <w:p w:rsidR="00000000" w:rsidRDefault="00CD39EC">
      <w:pPr>
        <w:pStyle w:val="a3"/>
        <w:spacing w:before="0" w:beforeAutospacing="0" w:after="0" w:afterAutospacing="0" w:line="259" w:lineRule="auto"/>
        <w:jc w:val="center"/>
        <w:divId w:val="1738429774"/>
        <w:rPr>
          <w:sz w:val="20"/>
          <w:szCs w:val="20"/>
        </w:rPr>
      </w:pPr>
      <w:r>
        <w:rPr>
          <w:rStyle w:val="ctheaderfooterpage"/>
          <w:sz w:val="20"/>
          <w:szCs w:val="20"/>
        </w:rPr>
        <w:t>3</w:t>
      </w:r>
      <w:r>
        <w:rPr>
          <w:rStyle w:val="ctheaderfooterpage"/>
          <w:sz w:val="20"/>
          <w:szCs w:val="20"/>
        </w:rPr>
        <w:t>6</w:t>
      </w:r>
    </w:p>
    <w:p w:rsidR="00000000" w:rsidRDefault="00CD39EC">
      <w:pPr>
        <w:spacing w:before="360" w:after="360"/>
        <w:divId w:val="564805039"/>
        <w:rPr>
          <w:rFonts w:eastAsia="Times New Roman"/>
        </w:rPr>
      </w:pPr>
      <w:r>
        <w:rPr>
          <w:rFonts w:eastAsia="Times New Roman"/>
        </w:rPr>
        <w:pict>
          <v:rect id="_x0000_i1063"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3542"/>
        <w:gridCol w:w="137"/>
        <w:gridCol w:w="1599"/>
        <w:gridCol w:w="121"/>
        <w:gridCol w:w="138"/>
        <w:gridCol w:w="1599"/>
        <w:gridCol w:w="121"/>
        <w:gridCol w:w="878"/>
        <w:gridCol w:w="171"/>
      </w:tblGrid>
      <w:tr w:rsidR="00000000">
        <w:trPr>
          <w:divId w:val="145442141"/>
          <w:trHeight w:val="14"/>
        </w:trPr>
        <w:tc>
          <w:tcPr>
            <w:tcW w:w="214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45442141"/>
          <w:trHeight w:val="749"/>
        </w:trPr>
        <w:tc>
          <w:tcPr>
            <w:tcW w:w="214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rPr>
                <w:sz w:val="20"/>
                <w:szCs w:val="20"/>
              </w:rPr>
            </w:pPr>
            <w:r>
              <w:rPr>
                <w:b/>
                <w:bCs/>
                <w:sz w:val="20"/>
                <w:szCs w:val="20"/>
              </w:rPr>
              <w:t>Selected Operating Data for the Same Store Facilities (2,224 facilities</w:t>
            </w:r>
            <w:r>
              <w:rPr>
                <w:b/>
                <w:bCs/>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45442141"/>
          <w:trHeight w:val="259"/>
        </w:trPr>
        <w:tc>
          <w:tcPr>
            <w:tcW w:w="214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0" w:type="pct"/>
            <w:gridSpan w:val="7"/>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45442141"/>
          <w:trHeight w:val="245"/>
        </w:trPr>
        <w:tc>
          <w:tcPr>
            <w:tcW w:w="2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Three Months Ended March 31</w:t>
            </w:r>
            <w:r>
              <w:rPr>
                <w:sz w:val="20"/>
                <w:szCs w:val="20"/>
              </w:rPr>
              <w:t>,</w:t>
            </w:r>
          </w:p>
        </w:tc>
        <w:tc>
          <w:tcPr>
            <w:tcW w:w="1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r>
      <w:tr w:rsidR="00000000">
        <w:trPr>
          <w:divId w:val="145442141"/>
          <w:trHeight w:val="245"/>
        </w:trPr>
        <w:tc>
          <w:tcPr>
            <w:tcW w:w="214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Percentag</w:t>
            </w:r>
            <w:r>
              <w:rPr>
                <w:sz w:val="20"/>
                <w:szCs w:val="20"/>
              </w:rPr>
              <w:t>e</w:t>
            </w:r>
          </w:p>
        </w:tc>
        <w:tc>
          <w:tcPr>
            <w:tcW w:w="1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r>
      <w:tr w:rsidR="00000000">
        <w:trPr>
          <w:divId w:val="145442141"/>
          <w:trHeight w:val="259"/>
        </w:trPr>
        <w:tc>
          <w:tcPr>
            <w:tcW w:w="214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1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r>
      <w:tr w:rsidR="00000000">
        <w:trPr>
          <w:divId w:val="145442141"/>
          <w:trHeight w:val="302"/>
        </w:trPr>
        <w:tc>
          <w:tcPr>
            <w:tcW w:w="214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hideMark/>
          </w:tcPr>
          <w:p w:rsidR="00000000" w:rsidRDefault="00CD39EC">
            <w:pPr>
              <w:pStyle w:val="a3"/>
              <w:spacing w:before="0" w:beforeAutospacing="0" w:after="0" w:afterAutospacing="0" w:line="259" w:lineRule="auto"/>
              <w:jc w:val="center"/>
              <w:rPr>
                <w:sz w:val="20"/>
                <w:szCs w:val="20"/>
              </w:rPr>
            </w:pPr>
            <w:r>
              <w:rPr>
                <w:sz w:val="20"/>
                <w:szCs w:val="20"/>
              </w:rPr>
              <w:t>(Dollar amounts in thousands, except weighted average amounts</w:t>
            </w:r>
            <w:r>
              <w:rPr>
                <w:sz w:val="20"/>
                <w:szCs w:val="20"/>
              </w:rPr>
              <w:t>)</w:t>
            </w:r>
          </w:p>
        </w:tc>
      </w:tr>
      <w:tr w:rsidR="00000000">
        <w:trPr>
          <w:divId w:val="145442141"/>
          <w:trHeight w:val="245"/>
        </w:trPr>
        <w:tc>
          <w:tcPr>
            <w:tcW w:w="2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Revenues</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45442141"/>
          <w:trHeight w:val="245"/>
        </w:trPr>
        <w:tc>
          <w:tcPr>
            <w:tcW w:w="2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Rental income</w:t>
            </w:r>
            <w:r>
              <w:rPr>
                <w:sz w:val="20"/>
                <w:szCs w:val="20"/>
              </w:rPr>
              <w:t xml:space="preserve">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583,73</w:t>
            </w:r>
            <w:r>
              <w:rPr>
                <w:sz w:val="20"/>
                <w:szCs w:val="20"/>
              </w:rPr>
              <w:t>2</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575,56</w:t>
            </w:r>
            <w:r>
              <w:rPr>
                <w:sz w:val="20"/>
                <w:szCs w:val="20"/>
              </w:rPr>
              <w:t>2</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1.4</w:t>
            </w:r>
            <w:r>
              <w:rPr>
                <w:sz w:val="20"/>
                <w:szCs w:val="20"/>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45442141"/>
          <w:trHeight w:val="245"/>
        </w:trPr>
        <w:tc>
          <w:tcPr>
            <w:tcW w:w="2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Late charges an</w:t>
            </w:r>
            <w:r>
              <w:rPr>
                <w:sz w:val="20"/>
                <w:szCs w:val="20"/>
              </w:rPr>
              <w:t>d</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45442141"/>
          <w:trHeight w:val="245"/>
        </w:trPr>
        <w:tc>
          <w:tcPr>
            <w:tcW w:w="2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administrative fee</w:t>
            </w:r>
            <w:r>
              <w:rPr>
                <w:sz w:val="20"/>
                <w:szCs w:val="20"/>
              </w:rPr>
              <w:t>s</w:t>
            </w: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25,80</w:t>
            </w:r>
            <w:r>
              <w:rPr>
                <w:sz w:val="20"/>
                <w:szCs w:val="20"/>
              </w:rPr>
              <w:t>3</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26,73</w:t>
            </w:r>
            <w:r>
              <w:rPr>
                <w:sz w:val="20"/>
                <w:szCs w:val="20"/>
              </w:rPr>
              <w:t>5</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(3.5)</w:t>
            </w:r>
            <w:r>
              <w:rPr>
                <w:sz w:val="20"/>
                <w:szCs w:val="20"/>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45442141"/>
          <w:trHeight w:val="245"/>
        </w:trPr>
        <w:tc>
          <w:tcPr>
            <w:tcW w:w="2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Total revenues (a</w:t>
            </w:r>
            <w:r>
              <w:rPr>
                <w:sz w:val="20"/>
                <w:szCs w:val="20"/>
              </w:rPr>
              <w:t>)</w:t>
            </w:r>
          </w:p>
        </w:tc>
        <w:tc>
          <w:tcPr>
            <w:tcW w:w="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609,53</w:t>
            </w:r>
            <w:r>
              <w:rPr>
                <w:sz w:val="20"/>
                <w:szCs w:val="20"/>
              </w:rPr>
              <w:t>5</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602,29</w:t>
            </w:r>
            <w:r>
              <w:rPr>
                <w:sz w:val="20"/>
                <w:szCs w:val="20"/>
              </w:rPr>
              <w:t>7</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1.2</w:t>
            </w:r>
            <w:r>
              <w:rPr>
                <w:sz w:val="20"/>
                <w:szCs w:val="20"/>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45442141"/>
          <w:trHeight w:val="158"/>
        </w:trPr>
        <w:tc>
          <w:tcPr>
            <w:tcW w:w="2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45442141"/>
          <w:trHeight w:val="245"/>
        </w:trPr>
        <w:tc>
          <w:tcPr>
            <w:tcW w:w="2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Cost of operations</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45442141"/>
          <w:trHeight w:val="245"/>
        </w:trPr>
        <w:tc>
          <w:tcPr>
            <w:tcW w:w="2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Property taxe</w:t>
            </w:r>
            <w:r>
              <w:rPr>
                <w:sz w:val="20"/>
                <w:szCs w:val="20"/>
              </w:rPr>
              <w:t>s</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70,18</w:t>
            </w:r>
            <w:r>
              <w:rPr>
                <w:sz w:val="20"/>
                <w:szCs w:val="20"/>
              </w:rPr>
              <w:t>7</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66,82</w:t>
            </w:r>
            <w:r>
              <w:rPr>
                <w:sz w:val="20"/>
                <w:szCs w:val="20"/>
              </w:rPr>
              <w:t>7</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5.0</w:t>
            </w:r>
            <w:r>
              <w:rPr>
                <w:sz w:val="20"/>
                <w:szCs w:val="20"/>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45442141"/>
          <w:trHeight w:val="245"/>
        </w:trPr>
        <w:tc>
          <w:tcPr>
            <w:tcW w:w="2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On-site property manage</w:t>
            </w:r>
            <w:r>
              <w:rPr>
                <w:sz w:val="20"/>
                <w:szCs w:val="20"/>
              </w:rPr>
              <w:t>r</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45442141"/>
          <w:trHeight w:val="245"/>
        </w:trPr>
        <w:tc>
          <w:tcPr>
            <w:tcW w:w="2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payrol</w:t>
            </w:r>
            <w:r>
              <w:rPr>
                <w:sz w:val="20"/>
                <w:szCs w:val="20"/>
              </w:rPr>
              <w:t>l</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32,05</w:t>
            </w:r>
            <w:r>
              <w:rPr>
                <w:sz w:val="20"/>
                <w:szCs w:val="20"/>
              </w:rPr>
              <w:t>4</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31,03</w:t>
            </w:r>
            <w:r>
              <w:rPr>
                <w:sz w:val="20"/>
                <w:szCs w:val="20"/>
              </w:rPr>
              <w:t>5</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3.3</w:t>
            </w:r>
            <w:r>
              <w:rPr>
                <w:sz w:val="20"/>
                <w:szCs w:val="20"/>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45442141"/>
          <w:trHeight w:val="245"/>
        </w:trPr>
        <w:tc>
          <w:tcPr>
            <w:tcW w:w="2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Supervisory payrol</w:t>
            </w:r>
            <w:r>
              <w:rPr>
                <w:sz w:val="20"/>
                <w:szCs w:val="20"/>
              </w:rPr>
              <w:t>l</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10,81</w:t>
            </w:r>
            <w:r>
              <w:rPr>
                <w:sz w:val="20"/>
                <w:szCs w:val="20"/>
              </w:rPr>
              <w:t>3</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10,05</w:t>
            </w:r>
            <w:r>
              <w:rPr>
                <w:sz w:val="20"/>
                <w:szCs w:val="20"/>
              </w:rPr>
              <w:t>1</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7.6</w:t>
            </w:r>
            <w:r>
              <w:rPr>
                <w:sz w:val="20"/>
                <w:szCs w:val="20"/>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45442141"/>
          <w:trHeight w:val="245"/>
        </w:trPr>
        <w:tc>
          <w:tcPr>
            <w:tcW w:w="2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Repairs and maintenance</w:t>
            </w:r>
            <w:r>
              <w:rPr>
                <w:sz w:val="20"/>
                <w:szCs w:val="20"/>
              </w:rPr>
              <w:t xml:space="preserve">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12,39</w:t>
            </w:r>
            <w:r>
              <w:rPr>
                <w:sz w:val="20"/>
                <w:szCs w:val="20"/>
              </w:rPr>
              <w:t>5</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13,75</w:t>
            </w:r>
            <w:r>
              <w:rPr>
                <w:sz w:val="20"/>
                <w:szCs w:val="20"/>
              </w:rPr>
              <w:t>8</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(9.9)</w:t>
            </w:r>
            <w:r>
              <w:rPr>
                <w:sz w:val="20"/>
                <w:szCs w:val="20"/>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45442141"/>
          <w:trHeight w:val="245"/>
        </w:trPr>
        <w:tc>
          <w:tcPr>
            <w:tcW w:w="2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Utilities</w:t>
            </w:r>
            <w:r>
              <w:rPr>
                <w:sz w:val="20"/>
                <w:szCs w:val="20"/>
              </w:rPr>
              <w:t xml:space="preserve">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10,43</w:t>
            </w:r>
            <w:r>
              <w:rPr>
                <w:sz w:val="20"/>
                <w:szCs w:val="20"/>
              </w:rPr>
              <w:t>0</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11,29</w:t>
            </w:r>
            <w:r>
              <w:rPr>
                <w:sz w:val="20"/>
                <w:szCs w:val="20"/>
              </w:rPr>
              <w:t>6</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(7.7)</w:t>
            </w:r>
            <w:r>
              <w:rPr>
                <w:sz w:val="20"/>
                <w:szCs w:val="20"/>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45442141"/>
          <w:trHeight w:val="245"/>
        </w:trPr>
        <w:tc>
          <w:tcPr>
            <w:tcW w:w="2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Marketin</w:t>
            </w:r>
            <w:r>
              <w:rPr>
                <w:sz w:val="20"/>
                <w:szCs w:val="20"/>
              </w:rPr>
              <w:t>g</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14,29</w:t>
            </w:r>
            <w:r>
              <w:rPr>
                <w:sz w:val="20"/>
                <w:szCs w:val="20"/>
              </w:rPr>
              <w:t>6</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9,00</w:t>
            </w:r>
            <w:r>
              <w:rPr>
                <w:sz w:val="20"/>
                <w:szCs w:val="20"/>
              </w:rPr>
              <w:t>1</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58.8</w:t>
            </w:r>
            <w:r>
              <w:rPr>
                <w:sz w:val="20"/>
                <w:szCs w:val="20"/>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45442141"/>
          <w:trHeight w:val="245"/>
        </w:trPr>
        <w:tc>
          <w:tcPr>
            <w:tcW w:w="2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Other direct property cost</w:t>
            </w:r>
            <w:r>
              <w:rPr>
                <w:sz w:val="20"/>
                <w:szCs w:val="20"/>
              </w:rPr>
              <w:t>s</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16,45</w:t>
            </w:r>
            <w:r>
              <w:rPr>
                <w:sz w:val="20"/>
                <w:szCs w:val="20"/>
              </w:rPr>
              <w:t>2</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16,84</w:t>
            </w:r>
            <w:r>
              <w:rPr>
                <w:sz w:val="20"/>
                <w:szCs w:val="20"/>
              </w:rPr>
              <w:t>4</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(2.3)</w:t>
            </w:r>
            <w:r>
              <w:rPr>
                <w:sz w:val="20"/>
                <w:szCs w:val="20"/>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45442141"/>
          <w:trHeight w:val="245"/>
        </w:trPr>
        <w:tc>
          <w:tcPr>
            <w:tcW w:w="2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Allocated overhea</w:t>
            </w:r>
            <w:r>
              <w:rPr>
                <w:sz w:val="20"/>
                <w:szCs w:val="20"/>
              </w:rPr>
              <w:t>d</w:t>
            </w: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13,65</w:t>
            </w:r>
            <w:r>
              <w:rPr>
                <w:sz w:val="20"/>
                <w:szCs w:val="20"/>
              </w:rPr>
              <w:t>4</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14,51</w:t>
            </w:r>
            <w:r>
              <w:rPr>
                <w:sz w:val="20"/>
                <w:szCs w:val="20"/>
              </w:rPr>
              <w:t>2</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(5.9)</w:t>
            </w:r>
            <w:r>
              <w:rPr>
                <w:sz w:val="20"/>
                <w:szCs w:val="20"/>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45442141"/>
          <w:trHeight w:val="245"/>
        </w:trPr>
        <w:tc>
          <w:tcPr>
            <w:tcW w:w="2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Total cost of operations (a)</w:t>
            </w:r>
            <w:r>
              <w:rPr>
                <w:sz w:val="20"/>
                <w:szCs w:val="20"/>
              </w:rPr>
              <w:t xml:space="preserve"> </w:t>
            </w:r>
          </w:p>
        </w:tc>
        <w:tc>
          <w:tcPr>
            <w:tcW w:w="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180,28</w:t>
            </w:r>
            <w:r>
              <w:rPr>
                <w:sz w:val="20"/>
                <w:szCs w:val="20"/>
              </w:rPr>
              <w:t>1</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173,32</w:t>
            </w:r>
            <w:r>
              <w:rPr>
                <w:sz w:val="20"/>
                <w:szCs w:val="20"/>
              </w:rPr>
              <w:t>4</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4.0</w:t>
            </w:r>
            <w:r>
              <w:rPr>
                <w:sz w:val="20"/>
                <w:szCs w:val="20"/>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45442141"/>
          <w:trHeight w:val="245"/>
        </w:trPr>
        <w:tc>
          <w:tcPr>
            <w:tcW w:w="2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Net operating income</w:t>
            </w:r>
            <w:r>
              <w:rPr>
                <w:sz w:val="20"/>
                <w:szCs w:val="20"/>
              </w:rPr>
              <w:t xml:space="preserve"> </w:t>
            </w: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429,25</w:t>
            </w:r>
            <w:r>
              <w:rPr>
                <w:sz w:val="20"/>
                <w:szCs w:val="20"/>
              </w:rPr>
              <w:t>4</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428,97</w:t>
            </w:r>
            <w:r>
              <w:rPr>
                <w:sz w:val="20"/>
                <w:szCs w:val="20"/>
              </w:rPr>
              <w:t>3</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0.1</w:t>
            </w:r>
            <w:r>
              <w:rPr>
                <w:sz w:val="20"/>
                <w:szCs w:val="20"/>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45442141"/>
          <w:trHeight w:val="245"/>
        </w:trPr>
        <w:tc>
          <w:tcPr>
            <w:tcW w:w="2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Depreciation an</w:t>
            </w:r>
            <w:r>
              <w:rPr>
                <w:sz w:val="20"/>
                <w:szCs w:val="20"/>
              </w:rPr>
              <w:t>d</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45442141"/>
          <w:trHeight w:val="259"/>
        </w:trPr>
        <w:tc>
          <w:tcPr>
            <w:tcW w:w="2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amortization expens</w:t>
            </w:r>
            <w:r>
              <w:rPr>
                <w:sz w:val="20"/>
                <w:szCs w:val="20"/>
              </w:rPr>
              <w:t>e</w:t>
            </w: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(104,369</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(100,355</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4.0</w:t>
            </w:r>
            <w:r>
              <w:rPr>
                <w:sz w:val="20"/>
                <w:szCs w:val="20"/>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45442141"/>
          <w:trHeight w:val="245"/>
        </w:trPr>
        <w:tc>
          <w:tcPr>
            <w:tcW w:w="2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Net incom</w:t>
            </w:r>
            <w:r>
              <w:rPr>
                <w:sz w:val="20"/>
                <w:szCs w:val="20"/>
              </w:rPr>
              <w:t>e</w:t>
            </w: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9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324,88</w:t>
            </w:r>
            <w:r>
              <w:rPr>
                <w:sz w:val="20"/>
                <w:szCs w:val="20"/>
              </w:rPr>
              <w:t>5</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9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328,61</w:t>
            </w:r>
            <w:r>
              <w:rPr>
                <w:sz w:val="20"/>
                <w:szCs w:val="20"/>
              </w:rPr>
              <w:t>8</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(1.1)</w:t>
            </w:r>
            <w:r>
              <w:rPr>
                <w:sz w:val="20"/>
                <w:szCs w:val="20"/>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45442141"/>
          <w:trHeight w:val="158"/>
        </w:trPr>
        <w:tc>
          <w:tcPr>
            <w:tcW w:w="2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45442141"/>
          <w:trHeight w:val="245"/>
        </w:trPr>
        <w:tc>
          <w:tcPr>
            <w:tcW w:w="0" w:type="pct"/>
            <w:gridSpan w:val="3"/>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Gross margin (before depreciatio</w:t>
            </w:r>
            <w:r>
              <w:rPr>
                <w:sz w:val="20"/>
                <w:szCs w:val="20"/>
              </w:rPr>
              <w:t>n</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45442141"/>
          <w:trHeight w:val="245"/>
        </w:trPr>
        <w:tc>
          <w:tcPr>
            <w:tcW w:w="2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and amortization expense</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70.4</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71.2</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(1.1)</w:t>
            </w:r>
            <w:r>
              <w:rPr>
                <w:sz w:val="20"/>
                <w:szCs w:val="20"/>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45442141"/>
          <w:trHeight w:val="115"/>
        </w:trPr>
        <w:tc>
          <w:tcPr>
            <w:tcW w:w="2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45442141"/>
          <w:trHeight w:val="245"/>
        </w:trPr>
        <w:tc>
          <w:tcPr>
            <w:tcW w:w="0" w:type="pct"/>
            <w:gridSpan w:val="3"/>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Weighted average for the period</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45442141"/>
          <w:trHeight w:val="245"/>
        </w:trPr>
        <w:tc>
          <w:tcPr>
            <w:tcW w:w="2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Square foot occupancy</w:t>
            </w:r>
            <w:r>
              <w:rPr>
                <w:sz w:val="20"/>
                <w:szCs w:val="20"/>
              </w:rPr>
              <w:t xml:space="preserve">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93.1</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92.5</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0.6</w:t>
            </w:r>
            <w:r>
              <w:rPr>
                <w:sz w:val="20"/>
                <w:szCs w:val="20"/>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45442141"/>
          <w:trHeight w:val="115"/>
        </w:trPr>
        <w:tc>
          <w:tcPr>
            <w:tcW w:w="2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45442141"/>
          <w:trHeight w:val="245"/>
        </w:trPr>
        <w:tc>
          <w:tcPr>
            <w:tcW w:w="0" w:type="pct"/>
            <w:gridSpan w:val="3"/>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Realized annual rental income per (b)</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45442141"/>
          <w:trHeight w:val="245"/>
        </w:trPr>
        <w:tc>
          <w:tcPr>
            <w:tcW w:w="2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Occupied square foo</w:t>
            </w:r>
            <w:r>
              <w:rPr>
                <w:sz w:val="20"/>
                <w:szCs w:val="20"/>
              </w:rPr>
              <w:t>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17.4</w:t>
            </w:r>
            <w:r>
              <w:rPr>
                <w:sz w:val="20"/>
                <w:szCs w:val="20"/>
              </w:rPr>
              <w:t>3</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17.3</w:t>
            </w:r>
            <w:r>
              <w:rPr>
                <w:sz w:val="20"/>
                <w:szCs w:val="20"/>
              </w:rPr>
              <w:t>0</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0.8</w:t>
            </w:r>
            <w:r>
              <w:rPr>
                <w:sz w:val="20"/>
                <w:szCs w:val="20"/>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45442141"/>
          <w:trHeight w:val="245"/>
        </w:trPr>
        <w:tc>
          <w:tcPr>
            <w:tcW w:w="2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Available square foo</w:t>
            </w:r>
            <w:r>
              <w:rPr>
                <w:sz w:val="20"/>
                <w:szCs w:val="20"/>
              </w:rPr>
              <w:t>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16.2</w:t>
            </w:r>
            <w:r>
              <w:rPr>
                <w:sz w:val="20"/>
                <w:szCs w:val="20"/>
              </w:rPr>
              <w:t>3</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16.0</w:t>
            </w:r>
            <w:r>
              <w:rPr>
                <w:sz w:val="20"/>
                <w:szCs w:val="20"/>
              </w:rPr>
              <w:t>0</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1.4</w:t>
            </w:r>
            <w:r>
              <w:rPr>
                <w:sz w:val="20"/>
                <w:szCs w:val="20"/>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45442141"/>
          <w:trHeight w:val="115"/>
        </w:trPr>
        <w:tc>
          <w:tcPr>
            <w:tcW w:w="2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45442141"/>
          <w:trHeight w:val="245"/>
        </w:trPr>
        <w:tc>
          <w:tcPr>
            <w:tcW w:w="2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At March 31</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45442141"/>
          <w:trHeight w:val="245"/>
        </w:trPr>
        <w:tc>
          <w:tcPr>
            <w:tcW w:w="2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Square foot occupancy (c</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92.7</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92.1</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0.7</w:t>
            </w:r>
            <w:r>
              <w:rPr>
                <w:sz w:val="20"/>
                <w:szCs w:val="20"/>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45442141"/>
          <w:trHeight w:val="245"/>
        </w:trPr>
        <w:tc>
          <w:tcPr>
            <w:tcW w:w="0" w:type="pct"/>
            <w:gridSpan w:val="3"/>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Annual contract rent pe</w:t>
            </w:r>
            <w:r>
              <w:rPr>
                <w:sz w:val="20"/>
                <w:szCs w:val="20"/>
              </w:rPr>
              <w:t>r</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45442141"/>
          <w:trHeight w:val="245"/>
        </w:trPr>
        <w:tc>
          <w:tcPr>
            <w:tcW w:w="2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occupied square foot (d)</w:t>
            </w:r>
            <w:r>
              <w:rPr>
                <w:sz w:val="20"/>
                <w:szCs w:val="20"/>
              </w:rPr>
              <w:t xml:space="preserve">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17.9</w:t>
            </w:r>
            <w:r>
              <w:rPr>
                <w:sz w:val="20"/>
                <w:szCs w:val="20"/>
              </w:rPr>
              <w:t>9</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9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17.8</w:t>
            </w:r>
            <w:r>
              <w:rPr>
                <w:sz w:val="20"/>
                <w:szCs w:val="20"/>
              </w:rPr>
              <w:t>3</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0.9</w:t>
            </w:r>
            <w:r>
              <w:rPr>
                <w:sz w:val="20"/>
                <w:szCs w:val="20"/>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bl>
    <w:p w:rsidR="00000000" w:rsidRDefault="00CD39EC">
      <w:pPr>
        <w:pStyle w:val="a3"/>
        <w:spacing w:before="0" w:beforeAutospacing="0" w:after="0" w:afterAutospacing="0" w:line="259" w:lineRule="auto"/>
        <w:jc w:val="center"/>
        <w:divId w:val="330917146"/>
        <w:rPr>
          <w:sz w:val="20"/>
          <w:szCs w:val="20"/>
        </w:rPr>
      </w:pPr>
      <w:r>
        <w:rPr>
          <w:rStyle w:val="ctheaderfooterpage"/>
          <w:sz w:val="20"/>
          <w:szCs w:val="20"/>
        </w:rPr>
        <w:t>3</w:t>
      </w:r>
      <w:r>
        <w:rPr>
          <w:rStyle w:val="ctheaderfooterpage"/>
          <w:sz w:val="20"/>
          <w:szCs w:val="20"/>
        </w:rPr>
        <w:t>7</w:t>
      </w:r>
    </w:p>
    <w:p w:rsidR="00000000" w:rsidRDefault="00CD39EC">
      <w:pPr>
        <w:spacing w:before="360" w:after="360"/>
        <w:divId w:val="828793154"/>
        <w:rPr>
          <w:rFonts w:eastAsia="Times New Roman"/>
        </w:rPr>
      </w:pPr>
      <w:r>
        <w:rPr>
          <w:rFonts w:eastAsia="Times New Roman"/>
        </w:rPr>
        <w:pict>
          <v:rect id="_x0000_i1064" style="width:0;height:1.5pt" o:hralign="center" o:hrstd="t" o:hr="t" fillcolor="#a0a0a0" stroked="f"/>
        </w:pict>
      </w:r>
    </w:p>
    <w:p w:rsidR="00000000" w:rsidRDefault="00CD39EC">
      <w:pPr>
        <w:pStyle w:val="a3"/>
        <w:spacing w:before="0" w:beforeAutospacing="0" w:after="0" w:afterAutospacing="0" w:line="259" w:lineRule="auto"/>
        <w:ind w:left="360" w:hanging="360"/>
        <w:jc w:val="both"/>
        <w:divId w:val="1471245623"/>
        <w:rPr>
          <w:sz w:val="18"/>
          <w:szCs w:val="18"/>
        </w:rPr>
      </w:pPr>
      <w:r>
        <w:rPr>
          <w:sz w:val="18"/>
          <w:szCs w:val="18"/>
        </w:rPr>
        <w:t>(a</w:t>
      </w:r>
      <w:r>
        <w:rPr>
          <w:sz w:val="18"/>
          <w:szCs w:val="18"/>
        </w:rPr>
        <w:t>)</w:t>
      </w:r>
      <w:r>
        <w:rPr>
          <w:sz w:val="18"/>
          <w:szCs w:val="18"/>
        </w:rPr>
        <w:t>Revenues and cost of operations do not include tenant reinsurance and merchandise sale revenues and expenses generated at the facilities. See “Ancillary Operations” below for more information</w:t>
      </w:r>
      <w:r>
        <w:rPr>
          <w:sz w:val="18"/>
          <w:szCs w:val="18"/>
        </w:rPr>
        <w:t>.</w:t>
      </w:r>
    </w:p>
    <w:p w:rsidR="00000000" w:rsidRDefault="00CD39EC">
      <w:pPr>
        <w:pStyle w:val="a3"/>
        <w:spacing w:before="0" w:beforeAutospacing="0" w:after="0" w:afterAutospacing="0" w:line="259" w:lineRule="auto"/>
        <w:ind w:left="360" w:hanging="360"/>
        <w:jc w:val="both"/>
        <w:divId w:val="1471245623"/>
        <w:rPr>
          <w:sz w:val="18"/>
          <w:szCs w:val="18"/>
        </w:rPr>
      </w:pPr>
      <w:r>
        <w:rPr>
          <w:sz w:val="18"/>
          <w:szCs w:val="18"/>
        </w:rPr>
        <w:t>(b</w:t>
      </w:r>
      <w:r>
        <w:rPr>
          <w:sz w:val="18"/>
          <w:szCs w:val="18"/>
        </w:rPr>
        <w:t>)</w:t>
      </w:r>
      <w:r>
        <w:rPr>
          <w:sz w:val="18"/>
          <w:szCs w:val="18"/>
        </w:rPr>
        <w:t xml:space="preserve">Realized annual rent </w:t>
      </w:r>
      <w:r>
        <w:rPr>
          <w:sz w:val="18"/>
          <w:szCs w:val="18"/>
        </w:rPr>
        <w:t>per occupied square foot is computed by dividing rental income, before late charges and administrative fees, by the weighted average occupied square feet for the period. Realized annual rent per available square foot (“REVPAF”) is computed by dividing rent</w:t>
      </w:r>
      <w:r>
        <w:rPr>
          <w:sz w:val="18"/>
          <w:szCs w:val="18"/>
        </w:rPr>
        <w:t>al income, before late charges and administrative fees, by the total available net rentable square feet for the period. These measures exclude late charges and administrative fees in order to provide a better measure of our ongoing level of revenue. Late c</w:t>
      </w:r>
      <w:r>
        <w:rPr>
          <w:sz w:val="18"/>
          <w:szCs w:val="18"/>
        </w:rPr>
        <w:t xml:space="preserve">harges are dependent upon the level of delinquency and administrative fees are dependent upon the level of move-ins. In addition, the rates charged for late charges and administrative fees can vary independently from rental rates. These measures take into </w:t>
      </w:r>
      <w:r>
        <w:rPr>
          <w:sz w:val="18"/>
          <w:szCs w:val="18"/>
        </w:rPr>
        <w:t>consideration promotional discounts, which reduce rental income.</w:t>
      </w:r>
      <w:r>
        <w:rPr>
          <w:sz w:val="18"/>
          <w:szCs w:val="18"/>
        </w:rPr>
        <w:t xml:space="preserve"> </w:t>
      </w:r>
    </w:p>
    <w:p w:rsidR="00000000" w:rsidRDefault="00CD39EC">
      <w:pPr>
        <w:pStyle w:val="a3"/>
        <w:spacing w:before="0" w:beforeAutospacing="0" w:after="0" w:afterAutospacing="0" w:line="259" w:lineRule="auto"/>
        <w:ind w:left="360" w:hanging="360"/>
        <w:jc w:val="both"/>
        <w:divId w:val="1471245623"/>
        <w:rPr>
          <w:sz w:val="18"/>
          <w:szCs w:val="18"/>
        </w:rPr>
      </w:pPr>
      <w:r>
        <w:rPr>
          <w:sz w:val="18"/>
          <w:szCs w:val="18"/>
        </w:rPr>
        <w:t>(c</w:t>
      </w:r>
      <w:r>
        <w:rPr>
          <w:sz w:val="18"/>
          <w:szCs w:val="18"/>
        </w:rPr>
        <w:t>)</w:t>
      </w:r>
      <w:r>
        <w:rPr>
          <w:sz w:val="18"/>
          <w:szCs w:val="18"/>
        </w:rPr>
        <w:t>Occupancy levels at March 31, 2020 include delinquent tenants for whom an auction was delayed, as noted below under “Same Store Revenue.” Had customary auction timelines been followed, th</w:t>
      </w:r>
      <w:r>
        <w:rPr>
          <w:sz w:val="18"/>
          <w:szCs w:val="18"/>
        </w:rPr>
        <w:t>ese tenants would have been evicted by March 31, 2020, and our square foot occupancy at March 31, 2020 would have been 92.4% rather than 92.7%.</w:t>
      </w:r>
      <w:r>
        <w:rPr>
          <w:sz w:val="18"/>
          <w:szCs w:val="18"/>
        </w:rPr>
        <w:t xml:space="preserve"> </w:t>
      </w:r>
    </w:p>
    <w:p w:rsidR="00000000" w:rsidRDefault="00CD39EC">
      <w:pPr>
        <w:pStyle w:val="a3"/>
        <w:spacing w:before="0" w:beforeAutospacing="0" w:after="0" w:afterAutospacing="0" w:line="259" w:lineRule="auto"/>
        <w:ind w:left="360" w:hanging="360"/>
        <w:jc w:val="both"/>
        <w:divId w:val="1471245623"/>
        <w:rPr>
          <w:sz w:val="18"/>
          <w:szCs w:val="18"/>
        </w:rPr>
      </w:pPr>
      <w:r>
        <w:rPr>
          <w:sz w:val="18"/>
          <w:szCs w:val="18"/>
        </w:rPr>
        <w:t>(d</w:t>
      </w:r>
      <w:r>
        <w:rPr>
          <w:sz w:val="18"/>
          <w:szCs w:val="18"/>
        </w:rPr>
        <w:t>)</w:t>
      </w:r>
      <w:r>
        <w:rPr>
          <w:sz w:val="18"/>
          <w:szCs w:val="18"/>
        </w:rPr>
        <w:t>Annual contract rent represents the agreed upon monthly rate that is paid by our tenants in place at the tim</w:t>
      </w:r>
      <w:r>
        <w:rPr>
          <w:sz w:val="18"/>
          <w:szCs w:val="18"/>
        </w:rPr>
        <w:t>e of measurement. Contract rates are initially set in the lease agreement upon move-in and we adjust them from time to time with notice. Contract rent excludes other fees that are charged on a per-item basis, such as late charges and administrative fees, d</w:t>
      </w:r>
      <w:r>
        <w:rPr>
          <w:sz w:val="18"/>
          <w:szCs w:val="18"/>
        </w:rPr>
        <w:t>oes not reflect the impact of promotional discounts, and does not reflect the impact of rents that are written off as uncollectible.</w:t>
      </w:r>
      <w:r>
        <w:rPr>
          <w:sz w:val="18"/>
          <w:szCs w:val="18"/>
        </w:rPr>
        <w:t xml:space="preserve"> </w:t>
      </w:r>
    </w:p>
    <w:p w:rsidR="00000000" w:rsidRDefault="00CD39EC">
      <w:pPr>
        <w:pStyle w:val="a3"/>
        <w:spacing w:before="0" w:beforeAutospacing="0" w:after="0" w:afterAutospacing="0" w:line="276" w:lineRule="auto"/>
        <w:divId w:val="1471245623"/>
        <w:rPr>
          <w:sz w:val="20"/>
          <w:szCs w:val="20"/>
        </w:rPr>
      </w:pPr>
      <w:r>
        <w:rPr>
          <w:i/>
          <w:iCs/>
          <w:sz w:val="20"/>
          <w:szCs w:val="20"/>
        </w:rPr>
        <w:t>Analysis of Same Store Revenu</w:t>
      </w:r>
      <w:r>
        <w:rPr>
          <w:i/>
          <w:iCs/>
          <w:sz w:val="20"/>
          <w:szCs w:val="20"/>
        </w:rPr>
        <w:t>e</w:t>
      </w:r>
    </w:p>
    <w:p w:rsidR="00000000" w:rsidRDefault="00CD39EC">
      <w:pPr>
        <w:pStyle w:val="a3"/>
        <w:spacing w:before="0" w:beforeAutospacing="0" w:after="0" w:afterAutospacing="0" w:line="259" w:lineRule="auto"/>
        <w:ind w:firstLine="720"/>
        <w:jc w:val="both"/>
        <w:divId w:val="1471245623"/>
        <w:rPr>
          <w:sz w:val="20"/>
          <w:szCs w:val="20"/>
        </w:rPr>
      </w:pPr>
      <w:r>
        <w:rPr>
          <w:sz w:val="20"/>
          <w:szCs w:val="20"/>
        </w:rPr>
        <w:t>Revenues generated by our Same Store Facilities increased by 1.2% in the three months ended March 31, 2020 as compared to the same period in 2019, due primarily to an increase of 0.8% realized annual rent per occupied square foot for the three months ended</w:t>
      </w:r>
      <w:r>
        <w:rPr>
          <w:sz w:val="20"/>
          <w:szCs w:val="20"/>
        </w:rPr>
        <w:t xml:space="preserve"> March 31, 2020, as compared to the same period in 2019.</w:t>
      </w:r>
      <w:r>
        <w:rPr>
          <w:sz w:val="20"/>
          <w:szCs w:val="20"/>
        </w:rPr>
        <w:t xml:space="preserve"> </w:t>
      </w:r>
    </w:p>
    <w:p w:rsidR="00000000" w:rsidRDefault="00CD39EC">
      <w:pPr>
        <w:pStyle w:val="a3"/>
        <w:spacing w:before="0" w:beforeAutospacing="0" w:after="0" w:afterAutospacing="0" w:line="259" w:lineRule="auto"/>
        <w:ind w:firstLine="720"/>
        <w:jc w:val="both"/>
        <w:divId w:val="1471245623"/>
        <w:rPr>
          <w:sz w:val="20"/>
          <w:szCs w:val="20"/>
        </w:rPr>
      </w:pPr>
      <w:r>
        <w:rPr>
          <w:sz w:val="20"/>
          <w:szCs w:val="20"/>
        </w:rPr>
        <w:t>Same Store revenue growth is lower than long-term historical averages due to softness in demand for our storage space, which has led to lower move-in rental rates for new tenants (see below). We att</w:t>
      </w:r>
      <w:r>
        <w:rPr>
          <w:sz w:val="20"/>
          <w:szCs w:val="20"/>
        </w:rPr>
        <w:t>ribute some of this softness to local economic conditions and, in some markets most notably Atlanta, Austin, Charlotte, Chicago, Dallas, Denver, Houston, Miami, Minneapolis, New York and Portland, increased supply of newly constructed self-storage faciliti</w:t>
      </w:r>
      <w:r>
        <w:rPr>
          <w:sz w:val="20"/>
          <w:szCs w:val="20"/>
        </w:rPr>
        <w:t>es</w:t>
      </w:r>
      <w:r>
        <w:rPr>
          <w:sz w:val="20"/>
          <w:szCs w:val="20"/>
        </w:rPr>
        <w:t>.</w:t>
      </w:r>
    </w:p>
    <w:p w:rsidR="00000000" w:rsidRDefault="00CD39EC">
      <w:pPr>
        <w:pStyle w:val="a3"/>
        <w:spacing w:before="0" w:beforeAutospacing="0" w:after="0" w:afterAutospacing="0" w:line="259" w:lineRule="auto"/>
        <w:ind w:firstLine="720"/>
        <w:jc w:val="both"/>
        <w:divId w:val="1471245623"/>
        <w:rPr>
          <w:sz w:val="20"/>
          <w:szCs w:val="20"/>
        </w:rPr>
      </w:pPr>
      <w:r>
        <w:rPr>
          <w:sz w:val="20"/>
          <w:szCs w:val="20"/>
        </w:rPr>
        <w:t>Same Store weighted average square foot occupancy remained strong at 93.1% and 92.5% in the three months ended March 31, 2020 and 2019, respectively</w:t>
      </w:r>
      <w:r>
        <w:rPr>
          <w:sz w:val="20"/>
          <w:szCs w:val="20"/>
        </w:rPr>
        <w:t>.</w:t>
      </w:r>
    </w:p>
    <w:p w:rsidR="00000000" w:rsidRDefault="00CD39EC">
      <w:pPr>
        <w:pStyle w:val="a3"/>
        <w:spacing w:before="0" w:beforeAutospacing="0" w:after="0" w:afterAutospacing="0" w:line="259" w:lineRule="auto"/>
        <w:ind w:firstLine="720"/>
        <w:jc w:val="both"/>
        <w:divId w:val="1471245623"/>
        <w:rPr>
          <w:sz w:val="20"/>
          <w:szCs w:val="20"/>
        </w:rPr>
      </w:pPr>
      <w:r>
        <w:rPr>
          <w:sz w:val="20"/>
          <w:szCs w:val="20"/>
        </w:rPr>
        <w:t>We believe that high occupancies help maximize our rental income. We seek to maintain a weighted avera</w:t>
      </w:r>
      <w:r>
        <w:rPr>
          <w:sz w:val="20"/>
          <w:szCs w:val="20"/>
        </w:rPr>
        <w:t>ge square foot occupancy level of at least 90%, by regularly adjusting the rental rates and promotions offered to attract new tenants as well as adjusting our marketing efforts on the Internet and other channels in order to generate sufficient move-in volu</w:t>
      </w:r>
      <w:r>
        <w:rPr>
          <w:sz w:val="20"/>
          <w:szCs w:val="20"/>
        </w:rPr>
        <w:t>me to replace tenants that vacate</w:t>
      </w:r>
      <w:r>
        <w:rPr>
          <w:sz w:val="20"/>
          <w:szCs w:val="20"/>
        </w:rPr>
        <w:t>.</w:t>
      </w:r>
    </w:p>
    <w:p w:rsidR="00000000" w:rsidRDefault="00CD39EC">
      <w:pPr>
        <w:pStyle w:val="a3"/>
        <w:spacing w:before="0" w:beforeAutospacing="0" w:after="0" w:afterAutospacing="0" w:line="259" w:lineRule="auto"/>
        <w:ind w:firstLine="634"/>
        <w:jc w:val="both"/>
        <w:divId w:val="1471245623"/>
        <w:rPr>
          <w:sz w:val="20"/>
          <w:szCs w:val="20"/>
        </w:rPr>
      </w:pPr>
      <w:r>
        <w:rPr>
          <w:sz w:val="20"/>
          <w:szCs w:val="20"/>
        </w:rPr>
        <w:t>Average annual contract rent per foot for customers moving in was $12.98 and $13.55 in the three months ended March 31, 2020 and 2019, respectively, and the related square footage for the space they moved into was 25.3 mi</w:t>
      </w:r>
      <w:r>
        <w:rPr>
          <w:sz w:val="20"/>
          <w:szCs w:val="20"/>
        </w:rPr>
        <w:t xml:space="preserve">llion, and 24.9 million, respectively. Average annual contract rent per foot for customers moving out was $15.88 and $15.96 in the three months ended March 31, 2020 and 2019, respectively, and the related square footage for the space they moved out of was </w:t>
      </w:r>
      <w:r>
        <w:rPr>
          <w:sz w:val="20"/>
          <w:szCs w:val="20"/>
        </w:rPr>
        <w:t>23.9 million and 23.7 million, respectively.</w:t>
      </w:r>
      <w:r>
        <w:rPr>
          <w:sz w:val="20"/>
          <w:szCs w:val="20"/>
        </w:rPr>
        <w:t xml:space="preserve"> </w:t>
      </w:r>
    </w:p>
    <w:p w:rsidR="00000000" w:rsidRDefault="00CD39EC">
      <w:pPr>
        <w:pStyle w:val="a3"/>
        <w:spacing w:before="0" w:beforeAutospacing="0" w:after="0" w:afterAutospacing="0" w:line="259" w:lineRule="auto"/>
        <w:ind w:firstLine="720"/>
        <w:jc w:val="both"/>
        <w:divId w:val="1471245623"/>
        <w:rPr>
          <w:sz w:val="20"/>
          <w:szCs w:val="20"/>
        </w:rPr>
      </w:pPr>
      <w:r>
        <w:rPr>
          <w:sz w:val="20"/>
          <w:szCs w:val="20"/>
        </w:rPr>
        <w:t xml:space="preserve">In order to stimulate move-in volume, we often give promotional discounts, generally in the form of a “$1.00 rent for the first month” offer. Promotional discounts, based upon the move-in contractual rates for </w:t>
      </w:r>
      <w:r>
        <w:rPr>
          <w:sz w:val="20"/>
          <w:szCs w:val="20"/>
        </w:rPr>
        <w:t>the related promotional period, totaled $20.1 million and $20.5 million for the three months ended March 31, 2020 and 2019, respectively</w:t>
      </w:r>
      <w:r>
        <w:rPr>
          <w:sz w:val="20"/>
          <w:szCs w:val="20"/>
        </w:rPr>
        <w:t>.</w:t>
      </w:r>
    </w:p>
    <w:p w:rsidR="00000000" w:rsidRDefault="00CD39EC">
      <w:pPr>
        <w:pStyle w:val="a3"/>
        <w:spacing w:before="0" w:beforeAutospacing="0" w:after="0" w:afterAutospacing="0" w:line="259" w:lineRule="auto"/>
        <w:ind w:firstLine="720"/>
        <w:jc w:val="both"/>
        <w:divId w:val="1471245623"/>
        <w:rPr>
          <w:sz w:val="20"/>
          <w:szCs w:val="20"/>
        </w:rPr>
      </w:pPr>
      <w:r>
        <w:rPr>
          <w:sz w:val="20"/>
          <w:szCs w:val="20"/>
        </w:rPr>
        <w:t xml:space="preserve">Demand is higher in the summer months than in the winter months and, as a result, rental rates charged to new tenants </w:t>
      </w:r>
      <w:r>
        <w:rPr>
          <w:sz w:val="20"/>
          <w:szCs w:val="20"/>
        </w:rPr>
        <w:t>are typically higher in the summer months than in the winter months. Demand fluctuates due to various local and regional factors, including the overall economy. Demand into our system is also impacted by new supply of self-storage space as well as alternat</w:t>
      </w:r>
      <w:r>
        <w:rPr>
          <w:sz w:val="20"/>
          <w:szCs w:val="20"/>
        </w:rPr>
        <w:t>ives to self-storage. It is possible that the COVID Pandemic could impact current seasonal demand trends in the short or long term, due to changes in certain factors impacting moving trends,</w:t>
      </w:r>
      <w:r>
        <w:rPr>
          <w:sz w:val="20"/>
          <w:szCs w:val="20"/>
        </w:rPr>
        <w:t xml:space="preserve"> </w:t>
      </w:r>
    </w:p>
    <w:p w:rsidR="00000000" w:rsidRDefault="00CD39EC">
      <w:pPr>
        <w:pStyle w:val="a3"/>
        <w:spacing w:before="0" w:beforeAutospacing="0" w:after="0" w:afterAutospacing="0" w:line="259" w:lineRule="auto"/>
        <w:jc w:val="center"/>
        <w:divId w:val="274410436"/>
        <w:rPr>
          <w:sz w:val="20"/>
          <w:szCs w:val="20"/>
        </w:rPr>
      </w:pPr>
      <w:r>
        <w:rPr>
          <w:rStyle w:val="ctheaderfooterpage"/>
          <w:sz w:val="20"/>
          <w:szCs w:val="20"/>
        </w:rPr>
        <w:t>3</w:t>
      </w:r>
      <w:r>
        <w:rPr>
          <w:rStyle w:val="ctheaderfooterpage"/>
          <w:sz w:val="20"/>
          <w:szCs w:val="20"/>
        </w:rPr>
        <w:t>8</w:t>
      </w:r>
    </w:p>
    <w:p w:rsidR="00000000" w:rsidRDefault="00CD39EC">
      <w:pPr>
        <w:spacing w:before="360" w:after="360"/>
        <w:divId w:val="425343552"/>
        <w:rPr>
          <w:rFonts w:eastAsia="Times New Roman"/>
        </w:rPr>
      </w:pPr>
      <w:r>
        <w:rPr>
          <w:rFonts w:eastAsia="Times New Roman"/>
        </w:rPr>
        <w:pict>
          <v:rect id="_x0000_i1065" style="width:0;height:1.5pt" o:hralign="center" o:hrstd="t" o:hr="t" fillcolor="#a0a0a0" stroked="f"/>
        </w:pict>
      </w:r>
    </w:p>
    <w:p w:rsidR="00000000" w:rsidRDefault="00CD39EC">
      <w:pPr>
        <w:pStyle w:val="a3"/>
        <w:spacing w:before="0" w:beforeAutospacing="0" w:after="0" w:afterAutospacing="0" w:line="259" w:lineRule="auto"/>
        <w:jc w:val="both"/>
        <w:divId w:val="1133254731"/>
        <w:rPr>
          <w:sz w:val="20"/>
          <w:szCs w:val="20"/>
        </w:rPr>
      </w:pPr>
      <w:r>
        <w:rPr>
          <w:sz w:val="20"/>
          <w:szCs w:val="20"/>
        </w:rPr>
        <w:t>such as potentially fewe</w:t>
      </w:r>
      <w:r>
        <w:rPr>
          <w:sz w:val="20"/>
          <w:szCs w:val="20"/>
        </w:rPr>
        <w:t>r college students living on-campus in favor of online learning or an increase in working from home reducing the necessity of moving for employment reasons</w:t>
      </w:r>
      <w:r>
        <w:rPr>
          <w:sz w:val="20"/>
          <w:szCs w:val="20"/>
        </w:rPr>
        <w:t>.</w:t>
      </w:r>
    </w:p>
    <w:p w:rsidR="00000000" w:rsidRDefault="00CD39EC">
      <w:pPr>
        <w:pStyle w:val="a3"/>
        <w:spacing w:before="0" w:beforeAutospacing="0" w:after="0" w:afterAutospacing="0" w:line="259" w:lineRule="auto"/>
        <w:ind w:firstLine="720"/>
        <w:jc w:val="both"/>
        <w:divId w:val="1133254731"/>
        <w:rPr>
          <w:sz w:val="20"/>
          <w:szCs w:val="20"/>
        </w:rPr>
      </w:pPr>
      <w:r>
        <w:rPr>
          <w:sz w:val="20"/>
          <w:szCs w:val="20"/>
        </w:rPr>
        <w:t>We typically increase rental rates to our long-term tenants (generally, those that have been with u</w:t>
      </w:r>
      <w:r>
        <w:rPr>
          <w:sz w:val="20"/>
          <w:szCs w:val="20"/>
        </w:rPr>
        <w:t xml:space="preserve">s for at least a year) once per year. As a result, the number of long-term tenants we have in our facilities is an important factor in our revenue growth. The level of rate increases to long-term tenants is based upon balancing the additional revenue from </w:t>
      </w:r>
      <w:r>
        <w:rPr>
          <w:sz w:val="20"/>
          <w:szCs w:val="20"/>
        </w:rPr>
        <w:t>the increase against the negative impact of incremental move-outs, by considering the customer’s in-place rent and prevailing market rents, among other factors. It is possible that in the short-term or long-term, the COVID Pandemic could change customer se</w:t>
      </w:r>
      <w:r>
        <w:rPr>
          <w:sz w:val="20"/>
          <w:szCs w:val="20"/>
        </w:rPr>
        <w:t>nsitivity and propensity to move out in response to rate increases, either due to economic recession, uncertainty, or dislocation, as well as other factors</w:t>
      </w:r>
      <w:r>
        <w:rPr>
          <w:sz w:val="20"/>
          <w:szCs w:val="20"/>
        </w:rPr>
        <w:t>.</w:t>
      </w:r>
    </w:p>
    <w:p w:rsidR="00000000" w:rsidRDefault="00CD39EC">
      <w:pPr>
        <w:pStyle w:val="a3"/>
        <w:spacing w:before="0" w:beforeAutospacing="0" w:after="0" w:afterAutospacing="0" w:line="259" w:lineRule="auto"/>
        <w:ind w:firstLine="634"/>
        <w:jc w:val="both"/>
        <w:divId w:val="1133254731"/>
        <w:rPr>
          <w:sz w:val="20"/>
          <w:szCs w:val="20"/>
        </w:rPr>
      </w:pPr>
      <w:r>
        <w:rPr>
          <w:sz w:val="20"/>
          <w:szCs w:val="20"/>
        </w:rPr>
        <w:t>Throughout 2019 and the first three months of 2020, we have had an increased average length of stay</w:t>
      </w:r>
      <w:r>
        <w:rPr>
          <w:sz w:val="20"/>
          <w:szCs w:val="20"/>
        </w:rPr>
        <w:t>. The increased average length of stay contributed to an increased beneficial effect of rent increases to existing tenants, due to more long-term customers that were eligible for rate increases. However, this was offset partially by the impact of lower mov</w:t>
      </w:r>
      <w:r>
        <w:rPr>
          <w:sz w:val="20"/>
          <w:szCs w:val="20"/>
        </w:rPr>
        <w:t>e-in rates and resulting increased “rent roll down” for new tenants relative to existing tenants that moved out.</w:t>
      </w:r>
      <w:r>
        <w:rPr>
          <w:sz w:val="20"/>
          <w:szCs w:val="20"/>
        </w:rPr>
        <w:t xml:space="preserve"> </w:t>
      </w:r>
    </w:p>
    <w:p w:rsidR="00000000" w:rsidRDefault="00CD39EC">
      <w:pPr>
        <w:pStyle w:val="a3"/>
        <w:spacing w:before="0" w:beforeAutospacing="0" w:after="0" w:afterAutospacing="0" w:line="259" w:lineRule="auto"/>
        <w:ind w:firstLine="634"/>
        <w:jc w:val="both"/>
        <w:divId w:val="1133254731"/>
        <w:rPr>
          <w:sz w:val="20"/>
          <w:szCs w:val="20"/>
        </w:rPr>
      </w:pPr>
      <w:r>
        <w:rPr>
          <w:sz w:val="20"/>
          <w:szCs w:val="20"/>
        </w:rPr>
        <w:t>We believe that the COVID Pandemic, and its impact upon the confidence and financial strength of the consumer, will have a negative impact upo</w:t>
      </w:r>
      <w:r>
        <w:rPr>
          <w:sz w:val="20"/>
          <w:szCs w:val="20"/>
        </w:rPr>
        <w:t>n our revenue trends in the remainder of 2020. Year over year demand and move-in volumes have declined materially from April 1, 2020 through April 30, 2020, despite reductions in average move-in rates. While year over year move-outs also declined during th</w:t>
      </w:r>
      <w:r>
        <w:rPr>
          <w:sz w:val="20"/>
          <w:szCs w:val="20"/>
        </w:rPr>
        <w:t>is period, such decreases were lower than the move-in volume decline, and such reductions may not be sustainable or may even reverse to the extent they are driven by temporary factors such as stay-at-home orders or delays in our auction process.</w:t>
      </w:r>
      <w:r>
        <w:rPr>
          <w:sz w:val="20"/>
          <w:szCs w:val="20"/>
        </w:rPr>
        <w:t xml:space="preserve"> </w:t>
      </w:r>
    </w:p>
    <w:p w:rsidR="00000000" w:rsidRDefault="00CD39EC">
      <w:pPr>
        <w:pStyle w:val="a3"/>
        <w:spacing w:before="0" w:beforeAutospacing="0" w:after="0" w:afterAutospacing="0" w:line="259" w:lineRule="auto"/>
        <w:ind w:firstLine="634"/>
        <w:jc w:val="both"/>
        <w:divId w:val="1133254731"/>
        <w:rPr>
          <w:sz w:val="20"/>
          <w:szCs w:val="20"/>
        </w:rPr>
      </w:pPr>
      <w:r>
        <w:rPr>
          <w:sz w:val="20"/>
          <w:szCs w:val="20"/>
        </w:rPr>
        <w:t>We may ex</w:t>
      </w:r>
      <w:r>
        <w:rPr>
          <w:sz w:val="20"/>
          <w:szCs w:val="20"/>
        </w:rPr>
        <w:t>perience a change in the move-out patterns of our long-term customers due to economic uncertainty and the significant increase in unemployment in the last 30 days. This could lead to lower occupancies and rent “roll down” as long-term customers are replace</w:t>
      </w:r>
      <w:r>
        <w:rPr>
          <w:sz w:val="20"/>
          <w:szCs w:val="20"/>
        </w:rPr>
        <w:t>d with new customers at lower rates. We observed such a trend during the recessionary circumstances of 2009; however, to date we have not seen any material change in the move-out patterns of long-term customers</w:t>
      </w:r>
      <w:r>
        <w:rPr>
          <w:sz w:val="20"/>
          <w:szCs w:val="20"/>
        </w:rPr>
        <w:t>.</w:t>
      </w:r>
    </w:p>
    <w:p w:rsidR="00000000" w:rsidRDefault="00CD39EC">
      <w:pPr>
        <w:pStyle w:val="a3"/>
        <w:spacing w:before="0" w:beforeAutospacing="0" w:after="0" w:afterAutospacing="0" w:line="259" w:lineRule="auto"/>
        <w:ind w:firstLine="634"/>
        <w:jc w:val="both"/>
        <w:divId w:val="1133254731"/>
        <w:rPr>
          <w:sz w:val="20"/>
          <w:szCs w:val="20"/>
        </w:rPr>
      </w:pPr>
      <w:r>
        <w:rPr>
          <w:sz w:val="20"/>
          <w:szCs w:val="20"/>
        </w:rPr>
        <w:t>To date, we have observed no material degrad</w:t>
      </w:r>
      <w:r>
        <w:rPr>
          <w:sz w:val="20"/>
          <w:szCs w:val="20"/>
        </w:rPr>
        <w:t>ation in rent collections. However, we believe that our bad debt losses (which are reflected as a reduction in revenues) could increase from historical levels of approximately 2% of rent, due to (i) cumulative stress on our customers’ financial capacity, (</w:t>
      </w:r>
      <w:r>
        <w:rPr>
          <w:sz w:val="20"/>
          <w:szCs w:val="20"/>
        </w:rPr>
        <w:t>ii) reduced rent recoveries from auctioned units, due to the closure of venues that bidders typically use to resell the goods, and (iii) the continued delay of auctions, which began in March 2020, as a result of logistical difficulties due to social distan</w:t>
      </w:r>
      <w:r>
        <w:rPr>
          <w:sz w:val="20"/>
          <w:szCs w:val="20"/>
        </w:rPr>
        <w:t>cing and other considerations in the current environment. We are taking certain steps in order to augment our collection efforts, in anticipation of potential challenges in the near term in collecting rent, though there can be no assurance that such effort</w:t>
      </w:r>
      <w:r>
        <w:rPr>
          <w:sz w:val="20"/>
          <w:szCs w:val="20"/>
        </w:rPr>
        <w:t>s will be successful in mitigating collection losses.</w:t>
      </w:r>
      <w:r>
        <w:rPr>
          <w:sz w:val="20"/>
          <w:szCs w:val="20"/>
        </w:rPr>
        <w:t xml:space="preserve"> </w:t>
      </w:r>
    </w:p>
    <w:p w:rsidR="00000000" w:rsidRDefault="00CD39EC">
      <w:pPr>
        <w:pStyle w:val="a3"/>
        <w:spacing w:before="0" w:beforeAutospacing="0" w:after="0" w:afterAutospacing="0" w:line="259" w:lineRule="auto"/>
        <w:ind w:firstLine="634"/>
        <w:jc w:val="both"/>
        <w:divId w:val="1133254731"/>
        <w:rPr>
          <w:sz w:val="20"/>
          <w:szCs w:val="20"/>
        </w:rPr>
      </w:pPr>
      <w:r>
        <w:rPr>
          <w:sz w:val="20"/>
          <w:szCs w:val="20"/>
        </w:rPr>
        <w:t>Our Same Store revenue growth in recent years has come primarily from increases in rates to existing tenants. In addition, we have delayed and reduced existing tenant rent increases previously schedule</w:t>
      </w:r>
      <w:r>
        <w:rPr>
          <w:sz w:val="20"/>
          <w:szCs w:val="20"/>
        </w:rPr>
        <w:t>d to take effect on April 1, 2020 and May 1, 2020. We have not determined when we resume our existing tenant rate increase program. In addition, it is not possible at this time to determine the impact that the COVID Pandemic may have on existing customer s</w:t>
      </w:r>
      <w:r>
        <w:rPr>
          <w:sz w:val="20"/>
          <w:szCs w:val="20"/>
        </w:rPr>
        <w:t>ensitivity to rate increases, as noted above.</w:t>
      </w:r>
      <w:r>
        <w:rPr>
          <w:sz w:val="20"/>
          <w:szCs w:val="20"/>
        </w:rPr>
        <w:t xml:space="preserve"> </w:t>
      </w:r>
    </w:p>
    <w:p w:rsidR="00000000" w:rsidRDefault="00CD39EC">
      <w:pPr>
        <w:pStyle w:val="a3"/>
        <w:spacing w:before="0" w:beforeAutospacing="0" w:after="0" w:afterAutospacing="0" w:line="259" w:lineRule="auto"/>
        <w:ind w:firstLine="634"/>
        <w:jc w:val="both"/>
        <w:divId w:val="1133254731"/>
        <w:rPr>
          <w:sz w:val="20"/>
          <w:szCs w:val="20"/>
        </w:rPr>
      </w:pPr>
      <w:r>
        <w:rPr>
          <w:sz w:val="20"/>
          <w:szCs w:val="20"/>
        </w:rPr>
        <w:t>Based upon present trends and our current expectations with respect to tenant rate increases, move-ins, collections, and rates, we believe that it is likely that our revenue will decline on a year over year ba</w:t>
      </w:r>
      <w:r>
        <w:rPr>
          <w:sz w:val="20"/>
          <w:szCs w:val="20"/>
        </w:rPr>
        <w:t xml:space="preserve">sis in the remainder of 2020. There can be no assurance when the direct impacts of the COVID Pandemic, such as stay at home orders and direct curtailment of business activity by governmental authorities, may abate, or whether following abatement there may </w:t>
      </w:r>
      <w:r>
        <w:rPr>
          <w:sz w:val="20"/>
          <w:szCs w:val="20"/>
        </w:rPr>
        <w:t>be continued sustained indirect impacts such as recession, job loss, and changes to consumer behavior that may affect demand for self-storage space; accordingly, there can be no assurance how quickly we can return to revenue growth after 2020.</w:t>
      </w:r>
      <w:r>
        <w:rPr>
          <w:sz w:val="20"/>
          <w:szCs w:val="20"/>
        </w:rPr>
        <w:t xml:space="preserve"> </w:t>
      </w:r>
    </w:p>
    <w:p w:rsidR="00000000" w:rsidRDefault="00CD39EC">
      <w:pPr>
        <w:pStyle w:val="a3"/>
        <w:spacing w:before="0" w:beforeAutospacing="0" w:after="0" w:afterAutospacing="0" w:line="259" w:lineRule="auto"/>
        <w:ind w:firstLine="720"/>
        <w:jc w:val="both"/>
        <w:divId w:val="1133254731"/>
        <w:rPr>
          <w:sz w:val="20"/>
          <w:szCs w:val="20"/>
        </w:rPr>
      </w:pPr>
      <w:r>
        <w:rPr>
          <w:sz w:val="20"/>
          <w:szCs w:val="20"/>
        </w:rPr>
        <w:t>We are cont</w:t>
      </w:r>
      <w:r>
        <w:rPr>
          <w:sz w:val="20"/>
          <w:szCs w:val="20"/>
        </w:rPr>
        <w:t>inuing to take a number of actions to improve demand into our system, including increasing marketing spend on the Internet, offering lower rental rates to new customers and increasing the level of move-in discounts.</w:t>
      </w:r>
      <w:r>
        <w:rPr>
          <w:sz w:val="20"/>
          <w:szCs w:val="20"/>
        </w:rPr>
        <w:t xml:space="preserve"> </w:t>
      </w:r>
    </w:p>
    <w:p w:rsidR="00000000" w:rsidRDefault="00CD39EC">
      <w:pPr>
        <w:pStyle w:val="a3"/>
        <w:spacing w:before="0" w:beforeAutospacing="0" w:after="0" w:afterAutospacing="0" w:line="259" w:lineRule="auto"/>
        <w:jc w:val="center"/>
        <w:divId w:val="50229534"/>
        <w:rPr>
          <w:sz w:val="20"/>
          <w:szCs w:val="20"/>
        </w:rPr>
      </w:pPr>
      <w:r>
        <w:rPr>
          <w:rStyle w:val="ctheaderfooterpage"/>
          <w:sz w:val="20"/>
          <w:szCs w:val="20"/>
        </w:rPr>
        <w:t>3</w:t>
      </w:r>
      <w:r>
        <w:rPr>
          <w:rStyle w:val="ctheaderfooterpage"/>
          <w:sz w:val="20"/>
          <w:szCs w:val="20"/>
        </w:rPr>
        <w:t>9</w:t>
      </w:r>
    </w:p>
    <w:p w:rsidR="00000000" w:rsidRDefault="00CD39EC">
      <w:pPr>
        <w:spacing w:before="360" w:after="360"/>
        <w:divId w:val="941301241"/>
        <w:rPr>
          <w:rFonts w:eastAsia="Times New Roman"/>
        </w:rPr>
      </w:pPr>
      <w:r>
        <w:rPr>
          <w:rFonts w:eastAsia="Times New Roman"/>
        </w:rPr>
        <w:pict>
          <v:rect id="_x0000_i1066" style="width:0;height:1.5pt" o:hralign="center" o:hrstd="t" o:hr="t" fillcolor="#a0a0a0" stroked="f"/>
        </w:pict>
      </w:r>
    </w:p>
    <w:p w:rsidR="00000000" w:rsidRDefault="00CD39EC">
      <w:pPr>
        <w:pStyle w:val="a3"/>
        <w:spacing w:before="0" w:beforeAutospacing="0" w:after="0" w:afterAutospacing="0" w:line="276" w:lineRule="auto"/>
        <w:divId w:val="2023319705"/>
        <w:rPr>
          <w:sz w:val="20"/>
          <w:szCs w:val="20"/>
        </w:rPr>
      </w:pPr>
      <w:r>
        <w:rPr>
          <w:i/>
          <w:iCs/>
          <w:sz w:val="20"/>
          <w:szCs w:val="20"/>
        </w:rPr>
        <w:t>Analysis of Same Store Cost of Operations</w:t>
      </w:r>
      <w:r>
        <w:rPr>
          <w:i/>
          <w:iCs/>
          <w:sz w:val="20"/>
          <w:szCs w:val="20"/>
        </w:rPr>
        <w:t xml:space="preserve"> </w:t>
      </w:r>
    </w:p>
    <w:p w:rsidR="00000000" w:rsidRDefault="00CD39EC">
      <w:pPr>
        <w:pStyle w:val="a3"/>
        <w:spacing w:before="0" w:beforeAutospacing="0" w:after="0" w:afterAutospacing="0" w:line="259" w:lineRule="auto"/>
        <w:ind w:left="86" w:firstLine="634"/>
        <w:jc w:val="both"/>
        <w:divId w:val="2023319705"/>
        <w:rPr>
          <w:sz w:val="20"/>
          <w:szCs w:val="20"/>
        </w:rPr>
      </w:pPr>
      <w:r>
        <w:rPr>
          <w:sz w:val="20"/>
          <w:szCs w:val="20"/>
        </w:rPr>
        <w:t>Cost of operations (excluding depreciation and amortization) increased 4.0% in the three months ended March 31, 2020 as compared to the same period in 2019, due primarily to inc</w:t>
      </w:r>
      <w:r>
        <w:rPr>
          <w:sz w:val="20"/>
          <w:szCs w:val="20"/>
        </w:rPr>
        <w:t>reased property tax and marketing expense.</w:t>
      </w:r>
      <w:r>
        <w:rPr>
          <w:sz w:val="20"/>
          <w:szCs w:val="20"/>
        </w:rPr>
        <w:t xml:space="preserve"> </w:t>
      </w:r>
    </w:p>
    <w:p w:rsidR="00000000" w:rsidRDefault="00CD39EC">
      <w:pPr>
        <w:pStyle w:val="a3"/>
        <w:spacing w:before="0" w:beforeAutospacing="0" w:after="0" w:afterAutospacing="0" w:line="259" w:lineRule="auto"/>
        <w:ind w:left="86" w:firstLine="634"/>
        <w:jc w:val="both"/>
        <w:divId w:val="2023319705"/>
        <w:rPr>
          <w:sz w:val="20"/>
          <w:szCs w:val="20"/>
        </w:rPr>
      </w:pPr>
      <w:r>
        <w:rPr>
          <w:sz w:val="20"/>
          <w:szCs w:val="20"/>
        </w:rPr>
        <w:t>Property tax expense increased 5.0% in the three months ended March 31, 2020 as compared to the same period in 2019. We expect property tax expense growth of approximately 5.0% in the remainder of 2020 due primar</w:t>
      </w:r>
      <w:r>
        <w:rPr>
          <w:sz w:val="20"/>
          <w:szCs w:val="20"/>
        </w:rPr>
        <w:t>ily to higher assessed values (excluding the potential impact of the California initiative noted below) and, to a lesser extent, increased tax rates.</w:t>
      </w:r>
      <w:r>
        <w:rPr>
          <w:sz w:val="20"/>
          <w:szCs w:val="20"/>
        </w:rPr>
        <w:t xml:space="preserve"> </w:t>
      </w:r>
    </w:p>
    <w:p w:rsidR="00000000" w:rsidRDefault="00CD39EC">
      <w:pPr>
        <w:pStyle w:val="a3"/>
        <w:spacing w:before="0" w:beforeAutospacing="0" w:after="0" w:afterAutospacing="0" w:line="259" w:lineRule="auto"/>
        <w:ind w:left="86" w:firstLine="634"/>
        <w:jc w:val="both"/>
        <w:divId w:val="2023319705"/>
        <w:rPr>
          <w:sz w:val="20"/>
          <w:szCs w:val="20"/>
        </w:rPr>
      </w:pPr>
      <w:r>
        <w:rPr>
          <w:sz w:val="20"/>
          <w:szCs w:val="20"/>
        </w:rPr>
        <w:t>As a result of Proposition 13, which limits increases in assessed values to 2% per year, the assessed val</w:t>
      </w:r>
      <w:r>
        <w:rPr>
          <w:sz w:val="20"/>
          <w:szCs w:val="20"/>
        </w:rPr>
        <w:t>ue and property taxes we pay in California is less than it would be if the properties were assessed at current values. An initiative on California’s November 2020 statewide ballot, if approved by voters, could result in the reassessment of our California p</w:t>
      </w:r>
      <w:r>
        <w:rPr>
          <w:sz w:val="20"/>
          <w:szCs w:val="20"/>
        </w:rPr>
        <w:t xml:space="preserve">roperties and substantially increase our property tax expense. It is uncertain (i) whether an initiative will pass, and (ii) if it does pass, what the timing and level of the reassessment and related property tax increases would be. See “Risk Factors – We </w:t>
      </w:r>
      <w:r>
        <w:rPr>
          <w:sz w:val="20"/>
          <w:szCs w:val="20"/>
        </w:rPr>
        <w:t>have exposure to increased property tax in California” in our December 31, 2019 Form 10-K for further information such as our aggregate net operating income and property tax expense in California.</w:t>
      </w:r>
      <w:r>
        <w:rPr>
          <w:sz w:val="20"/>
          <w:szCs w:val="20"/>
        </w:rPr>
        <w:t xml:space="preserve"> </w:t>
      </w:r>
    </w:p>
    <w:p w:rsidR="00000000" w:rsidRDefault="00CD39EC">
      <w:pPr>
        <w:pStyle w:val="a3"/>
        <w:spacing w:before="0" w:beforeAutospacing="0" w:after="0" w:afterAutospacing="0" w:line="259" w:lineRule="auto"/>
        <w:ind w:left="86" w:firstLine="634"/>
        <w:jc w:val="both"/>
        <w:divId w:val="2023319705"/>
        <w:rPr>
          <w:sz w:val="20"/>
          <w:szCs w:val="20"/>
        </w:rPr>
      </w:pPr>
      <w:r>
        <w:rPr>
          <w:sz w:val="20"/>
          <w:szCs w:val="20"/>
        </w:rPr>
        <w:t>On-site property manager payroll expense increased 3.3% in</w:t>
      </w:r>
      <w:r>
        <w:rPr>
          <w:sz w:val="20"/>
          <w:szCs w:val="20"/>
        </w:rPr>
        <w:t xml:space="preserve"> the three months ended March 31, 2020 as compared to the same period in 2019. This increase was due primarily to higher wage rates. We have been impacted by a tight labor market across the country, as well as increases in minimum wages in certain jurisdic</w:t>
      </w:r>
      <w:r>
        <w:rPr>
          <w:sz w:val="20"/>
          <w:szCs w:val="20"/>
        </w:rPr>
        <w:t>tions. In response to the COVID Pandemic, effective from April 1, 2020 to June 30, 2020, we have instituted a temporary $3.00 hourly wage increase and enhancements of paid time off benefits to virtually all of our property managers, and will provide additi</w:t>
      </w:r>
      <w:r>
        <w:rPr>
          <w:sz w:val="20"/>
          <w:szCs w:val="20"/>
        </w:rPr>
        <w:t>onal financial support to selected employees (principally, property managers) to enable them to continue working. These measures will result in an approximately 30% increase in on-site property manager payroll for the three months ended June 30, 2020 as co</w:t>
      </w:r>
      <w:r>
        <w:rPr>
          <w:sz w:val="20"/>
          <w:szCs w:val="20"/>
        </w:rPr>
        <w:t>mpared to the same period in 2019. While these measures are currently scheduled to end June 30, 2020, they could be extended. Once these measures are suspended, we expect continued inflationary increases in on-site property manager payroll expense.</w:t>
      </w:r>
      <w:r>
        <w:rPr>
          <w:sz w:val="20"/>
          <w:szCs w:val="20"/>
        </w:rPr>
        <w:t xml:space="preserve"> </w:t>
      </w:r>
    </w:p>
    <w:p w:rsidR="00000000" w:rsidRDefault="00CD39EC">
      <w:pPr>
        <w:pStyle w:val="a3"/>
        <w:spacing w:before="0" w:beforeAutospacing="0" w:after="0" w:afterAutospacing="0" w:line="259" w:lineRule="auto"/>
        <w:ind w:left="86" w:firstLine="634"/>
        <w:jc w:val="both"/>
        <w:divId w:val="2023319705"/>
        <w:rPr>
          <w:sz w:val="20"/>
          <w:szCs w:val="20"/>
        </w:rPr>
      </w:pPr>
      <w:r>
        <w:rPr>
          <w:sz w:val="20"/>
          <w:szCs w:val="20"/>
        </w:rPr>
        <w:t>Superv</w:t>
      </w:r>
      <w:r>
        <w:rPr>
          <w:sz w:val="20"/>
          <w:szCs w:val="20"/>
        </w:rPr>
        <w:t>isory payroll expense, which represents compensation paid to the management personnel who directly and indirectly supervise the on-site property managers, increased 7.6% in the three months ended March 31, 2020 as compared to the same period in 2019, due t</w:t>
      </w:r>
      <w:r>
        <w:rPr>
          <w:sz w:val="20"/>
          <w:szCs w:val="20"/>
        </w:rPr>
        <w:t>o increased headcount and higher wages. We expect similar increases in the remainder of 2020.</w:t>
      </w:r>
      <w:r>
        <w:rPr>
          <w:sz w:val="20"/>
          <w:szCs w:val="20"/>
        </w:rPr>
        <w:t xml:space="preserve"> </w:t>
      </w:r>
    </w:p>
    <w:p w:rsidR="00000000" w:rsidRDefault="00CD39EC">
      <w:pPr>
        <w:pStyle w:val="a3"/>
        <w:spacing w:before="0" w:beforeAutospacing="0" w:after="0" w:afterAutospacing="0" w:line="259" w:lineRule="auto"/>
        <w:ind w:firstLine="720"/>
        <w:jc w:val="both"/>
        <w:divId w:val="2023319705"/>
        <w:rPr>
          <w:sz w:val="20"/>
          <w:szCs w:val="20"/>
        </w:rPr>
      </w:pPr>
      <w:r>
        <w:rPr>
          <w:sz w:val="20"/>
          <w:szCs w:val="20"/>
        </w:rPr>
        <w:t>Repairs and maintenance expense decreased 9.9% in the three months ended March 31, 2020 as compared to the same period in 2019. Repair and maintenance costs incl</w:t>
      </w:r>
      <w:r>
        <w:rPr>
          <w:sz w:val="20"/>
          <w:szCs w:val="20"/>
        </w:rPr>
        <w:t>ude snow removal expense totaling $1.9 million and $2.9 million in the three months ended March 31, 2020 and 2019, respectively. Excluding snow removal costs, repairs and maintenance decreased 3.8% in in the three months ended March 31, 2020 as compared to</w:t>
      </w:r>
      <w:r>
        <w:rPr>
          <w:sz w:val="20"/>
          <w:szCs w:val="20"/>
        </w:rPr>
        <w:t xml:space="preserve"> the same period in 2019</w:t>
      </w:r>
      <w:r>
        <w:rPr>
          <w:sz w:val="20"/>
          <w:szCs w:val="20"/>
        </w:rPr>
        <w:t>.</w:t>
      </w:r>
    </w:p>
    <w:p w:rsidR="00000000" w:rsidRDefault="00CD39EC">
      <w:pPr>
        <w:pStyle w:val="a3"/>
        <w:spacing w:before="0" w:beforeAutospacing="0" w:after="0" w:afterAutospacing="0" w:line="259" w:lineRule="auto"/>
        <w:ind w:firstLine="720"/>
        <w:jc w:val="both"/>
        <w:divId w:val="2023319705"/>
        <w:rPr>
          <w:sz w:val="20"/>
          <w:szCs w:val="20"/>
        </w:rPr>
      </w:pPr>
      <w:r>
        <w:rPr>
          <w:sz w:val="20"/>
          <w:szCs w:val="20"/>
        </w:rPr>
        <w:t>Repairs and maintenance expense levels are dependent upon many factors such as (i) sporadic occurrences such as accidents, damage, and equipment malfunctions, (ii) short-term local supply and demand factors for material and labor,</w:t>
      </w:r>
      <w:r>
        <w:rPr>
          <w:sz w:val="20"/>
          <w:szCs w:val="20"/>
        </w:rPr>
        <w:t xml:space="preserve"> and (iii) weather conditions, which can impact costs such as snow removal, roof repairs, and HVAC maintenance and repairs. Accordingly, it is difficult to estimate future repairs and maintenance expense</w:t>
      </w:r>
      <w:r>
        <w:rPr>
          <w:sz w:val="20"/>
          <w:szCs w:val="20"/>
        </w:rPr>
        <w:t>.</w:t>
      </w:r>
    </w:p>
    <w:p w:rsidR="00000000" w:rsidRDefault="00CD39EC">
      <w:pPr>
        <w:pStyle w:val="a3"/>
        <w:spacing w:before="0" w:beforeAutospacing="0" w:after="0" w:afterAutospacing="0" w:line="259" w:lineRule="auto"/>
        <w:ind w:left="86" w:firstLine="634"/>
        <w:jc w:val="both"/>
        <w:divId w:val="2023319705"/>
        <w:rPr>
          <w:sz w:val="20"/>
          <w:szCs w:val="20"/>
        </w:rPr>
      </w:pPr>
      <w:r>
        <w:rPr>
          <w:sz w:val="20"/>
          <w:szCs w:val="20"/>
        </w:rPr>
        <w:t>Our utility expenses are comprised primarily of ele</w:t>
      </w:r>
      <w:r>
        <w:rPr>
          <w:sz w:val="20"/>
          <w:szCs w:val="20"/>
        </w:rPr>
        <w:t>ctricity costs, which are dependent upon energy prices and usage levels. Changes in usage levels are driven primarily by weather and temperature. Utility expense decreased 7.7% in the three months ended March 31, 2020 as compared to the same period in 2019</w:t>
      </w:r>
      <w:r>
        <w:rPr>
          <w:sz w:val="20"/>
          <w:szCs w:val="20"/>
        </w:rPr>
        <w:t>. It is difficult to estimate future utility costs, because weather, temperature, and energy prices are volatile and not predictable. We are making investments in energy saving technology such as solar power and LED lights which should generate favorable r</w:t>
      </w:r>
      <w:r>
        <w:rPr>
          <w:sz w:val="20"/>
          <w:szCs w:val="20"/>
        </w:rPr>
        <w:t>eturns on investment in the form of lower utility usage. However, the actual reduction expected to be experienced in the remainder of 2020 will be relatively modest, based upon the expected level of and timing of such investments</w:t>
      </w:r>
      <w:r>
        <w:rPr>
          <w:sz w:val="20"/>
          <w:szCs w:val="20"/>
        </w:rPr>
        <w:t>.</w:t>
      </w:r>
    </w:p>
    <w:p w:rsidR="00000000" w:rsidRDefault="00CD39EC">
      <w:pPr>
        <w:pStyle w:val="a3"/>
        <w:spacing w:before="0" w:beforeAutospacing="0" w:after="0" w:afterAutospacing="0" w:line="259" w:lineRule="auto"/>
        <w:jc w:val="center"/>
        <w:divId w:val="1277450168"/>
        <w:rPr>
          <w:sz w:val="20"/>
          <w:szCs w:val="20"/>
        </w:rPr>
      </w:pPr>
      <w:r>
        <w:rPr>
          <w:rStyle w:val="ctheaderfooterpage"/>
          <w:sz w:val="20"/>
          <w:szCs w:val="20"/>
        </w:rPr>
        <w:t>4</w:t>
      </w:r>
      <w:r>
        <w:rPr>
          <w:rStyle w:val="ctheaderfooterpage"/>
          <w:sz w:val="20"/>
          <w:szCs w:val="20"/>
        </w:rPr>
        <w:t>0</w:t>
      </w:r>
    </w:p>
    <w:p w:rsidR="00000000" w:rsidRDefault="00CD39EC">
      <w:pPr>
        <w:spacing w:before="360" w:after="360"/>
        <w:divId w:val="1272130169"/>
        <w:rPr>
          <w:rFonts w:eastAsia="Times New Roman"/>
        </w:rPr>
      </w:pPr>
      <w:r>
        <w:rPr>
          <w:rFonts w:eastAsia="Times New Roman"/>
        </w:rPr>
        <w:pict>
          <v:rect id="_x0000_i1067" style="width:0;height:1.5pt" o:hralign="center" o:hrstd="t" o:hr="t" fillcolor="#a0a0a0" stroked="f"/>
        </w:pict>
      </w:r>
    </w:p>
    <w:p w:rsidR="00000000" w:rsidRDefault="00CD39EC">
      <w:pPr>
        <w:pStyle w:val="a3"/>
        <w:spacing w:before="0" w:beforeAutospacing="0" w:after="0" w:afterAutospacing="0" w:line="259" w:lineRule="auto"/>
        <w:ind w:left="86" w:firstLine="634"/>
        <w:jc w:val="both"/>
        <w:divId w:val="2051761538"/>
        <w:rPr>
          <w:sz w:val="20"/>
          <w:szCs w:val="20"/>
        </w:rPr>
      </w:pPr>
      <w:r>
        <w:rPr>
          <w:sz w:val="20"/>
          <w:szCs w:val="20"/>
        </w:rPr>
        <w:t>Marketing expense is comprised principally of Internet advertising and the operating costs of our telephone reservation center. Internet advertising expense, comprised primarily of keyword search fees assessed on a “per click” basis, varies b</w:t>
      </w:r>
      <w:r>
        <w:rPr>
          <w:sz w:val="20"/>
          <w:szCs w:val="20"/>
        </w:rPr>
        <w:t xml:space="preserve">ased upon demand for self-storage space, the quantity of people inquiring about self-storage through online search, occupancy levels, the number and aggressiveness of bidding competitors and other factors. These factors are volatile; accordingly, Internet </w:t>
      </w:r>
      <w:r>
        <w:rPr>
          <w:sz w:val="20"/>
          <w:szCs w:val="20"/>
        </w:rPr>
        <w:t>advertising can increase or decrease significantly in the short-term. Marketing expense increased 58.8% in the three months ended March 31, 2020 as compared to the same period in 2019. The year over year increase is due primarily to higher traditional “per</w:t>
      </w:r>
      <w:r>
        <w:rPr>
          <w:sz w:val="20"/>
          <w:szCs w:val="20"/>
        </w:rPr>
        <w:t xml:space="preserve"> click” advertising on paid search platforms as we have sought to attract more customers for our space, and cost per click for keyword search terms increased due to more keyword bidding competition from existing self-storage owners and operators, including</w:t>
      </w:r>
      <w:r>
        <w:rPr>
          <w:sz w:val="20"/>
          <w:szCs w:val="20"/>
        </w:rPr>
        <w:t xml:space="preserve"> owners of newly developed facilities and nontraditional storage providers. To a lesser extent, the increase reflects additional spending on social media outlets as well as aggregator websites, as we believe these channels provide exposure to incremental c</w:t>
      </w:r>
      <w:r>
        <w:rPr>
          <w:sz w:val="20"/>
          <w:szCs w:val="20"/>
        </w:rPr>
        <w:t>ustomers at a favorable cost. We expect continued increases in marketing expense in the remainder of 2020, and may intensify our efforts in this area to mitigate the aforementioned impact of the COVID Pandemic on customer demand</w:t>
      </w:r>
      <w:r>
        <w:rPr>
          <w:sz w:val="20"/>
          <w:szCs w:val="20"/>
        </w:rPr>
        <w:t>.</w:t>
      </w:r>
    </w:p>
    <w:p w:rsidR="00000000" w:rsidRDefault="00CD39EC">
      <w:pPr>
        <w:pStyle w:val="a3"/>
        <w:spacing w:before="0" w:beforeAutospacing="0" w:after="0" w:afterAutospacing="0" w:line="259" w:lineRule="auto"/>
        <w:ind w:left="86" w:firstLine="634"/>
        <w:jc w:val="both"/>
        <w:divId w:val="2051761538"/>
        <w:rPr>
          <w:sz w:val="20"/>
          <w:szCs w:val="20"/>
        </w:rPr>
      </w:pPr>
      <w:r>
        <w:rPr>
          <w:sz w:val="20"/>
          <w:szCs w:val="20"/>
        </w:rPr>
        <w:t>Other direct property cost</w:t>
      </w:r>
      <w:r>
        <w:rPr>
          <w:sz w:val="20"/>
          <w:szCs w:val="20"/>
        </w:rPr>
        <w:t xml:space="preserve">s include administrative expenses specific to each self-storage facility, such as property insurance, telephone and data communication lines, business license costs, bank charges related to processing the facilities’ cash receipts, tenant mailings, credit </w:t>
      </w:r>
      <w:r>
        <w:rPr>
          <w:sz w:val="20"/>
          <w:szCs w:val="20"/>
        </w:rPr>
        <w:t>card fees, and the cost of operating each property’s rental office. These costs decreased 2.3% in in the three months ended March 31, 2020 as compared to the same period in 2019. We continue to experience increased credit card fees due to a long-term trend</w:t>
      </w:r>
      <w:r>
        <w:rPr>
          <w:sz w:val="20"/>
          <w:szCs w:val="20"/>
        </w:rPr>
        <w:t xml:space="preserve"> of more customers paying with credit cards rather than cash, checks, or other methods of payment with lower transaction costs. We expect inflationary increases in other direct property costs in the remainder of 2020.</w:t>
      </w:r>
      <w:r>
        <w:rPr>
          <w:sz w:val="20"/>
          <w:szCs w:val="20"/>
        </w:rPr>
        <w:t xml:space="preserve"> </w:t>
      </w:r>
    </w:p>
    <w:p w:rsidR="00000000" w:rsidRDefault="00CD39EC">
      <w:pPr>
        <w:pStyle w:val="a3"/>
        <w:spacing w:before="0" w:beforeAutospacing="0" w:after="0" w:afterAutospacing="0" w:line="259" w:lineRule="auto"/>
        <w:ind w:left="86" w:firstLine="634"/>
        <w:jc w:val="both"/>
        <w:divId w:val="2051761538"/>
        <w:rPr>
          <w:sz w:val="20"/>
          <w:szCs w:val="20"/>
        </w:rPr>
      </w:pPr>
      <w:r>
        <w:rPr>
          <w:sz w:val="20"/>
          <w:szCs w:val="20"/>
        </w:rPr>
        <w:t>Allocated overhead represents adminis</w:t>
      </w:r>
      <w:r>
        <w:rPr>
          <w:sz w:val="20"/>
          <w:szCs w:val="20"/>
        </w:rPr>
        <w:t>trative expenses for shared general corporate functions to the extent their efforts are devoted to self-storage operations. Such functions include information technology support, hardware, and software, as well as centralized administration of payroll, ben</w:t>
      </w:r>
      <w:r>
        <w:rPr>
          <w:sz w:val="20"/>
          <w:szCs w:val="20"/>
        </w:rPr>
        <w:t>efits, training, repairs and maintenance, customer service, pricing and marketing, operational accounting and finance, and legal costs. These amounts also include the costs of senior executives responsible for these processes (other than our Chief Executiv</w:t>
      </w:r>
      <w:r>
        <w:rPr>
          <w:sz w:val="20"/>
          <w:szCs w:val="20"/>
        </w:rPr>
        <w:t>e Officer and Chief Financial Officer, which are included in general and administrative expense). Allocated overhead decreased 5.9% in in the three months ended March 31, 2020 as compared to the same period in 2019, due primarily to the impact of an annual</w:t>
      </w:r>
      <w:r>
        <w:rPr>
          <w:sz w:val="20"/>
          <w:szCs w:val="20"/>
        </w:rPr>
        <w:t xml:space="preserve"> national leadership and sales conference which occurred in the three months ended March 31, 2019, and is not expected to occur in 2020. We expect minimal increases in allocated overhead in the remainder of 2020.</w:t>
      </w:r>
      <w:r>
        <w:rPr>
          <w:sz w:val="20"/>
          <w:szCs w:val="20"/>
        </w:rPr>
        <w:t xml:space="preserve"> </w:t>
      </w:r>
    </w:p>
    <w:p w:rsidR="00000000" w:rsidRDefault="00CD39EC">
      <w:pPr>
        <w:pStyle w:val="a3"/>
        <w:spacing w:before="0" w:beforeAutospacing="0" w:after="0" w:afterAutospacing="0" w:line="259" w:lineRule="auto"/>
        <w:ind w:left="86"/>
        <w:jc w:val="both"/>
        <w:divId w:val="2051761538"/>
        <w:rPr>
          <w:sz w:val="20"/>
          <w:szCs w:val="20"/>
        </w:rPr>
      </w:pPr>
      <w:r>
        <w:rPr>
          <w:i/>
          <w:iCs/>
          <w:sz w:val="20"/>
          <w:szCs w:val="20"/>
        </w:rPr>
        <w:t>Analysis of Same Store Depreciation and Am</w:t>
      </w:r>
      <w:r>
        <w:rPr>
          <w:i/>
          <w:iCs/>
          <w:sz w:val="20"/>
          <w:szCs w:val="20"/>
        </w:rPr>
        <w:t>ortizatio</w:t>
      </w:r>
      <w:r>
        <w:rPr>
          <w:i/>
          <w:iCs/>
          <w:sz w:val="20"/>
          <w:szCs w:val="20"/>
        </w:rPr>
        <w:t>n</w:t>
      </w:r>
    </w:p>
    <w:p w:rsidR="00000000" w:rsidRDefault="00CD39EC">
      <w:pPr>
        <w:pStyle w:val="a3"/>
        <w:spacing w:before="0" w:beforeAutospacing="0" w:after="0" w:afterAutospacing="0" w:line="259" w:lineRule="auto"/>
        <w:ind w:left="86" w:firstLine="634"/>
        <w:jc w:val="both"/>
        <w:divId w:val="2051761538"/>
        <w:rPr>
          <w:sz w:val="20"/>
          <w:szCs w:val="20"/>
        </w:rPr>
      </w:pPr>
      <w:r>
        <w:rPr>
          <w:sz w:val="20"/>
          <w:szCs w:val="20"/>
        </w:rPr>
        <w:t>Depreciation and amortization for Same Store Facilities increased 4.0% in the three months ended March 31, 2020 as compared to the same period in 2019, due primarily to elevated capital expenditures. We expect modest increases in depreciation ex</w:t>
      </w:r>
      <w:r>
        <w:rPr>
          <w:sz w:val="20"/>
          <w:szCs w:val="20"/>
        </w:rPr>
        <w:t>pense in the remainder of the remainder of 2020.</w:t>
      </w:r>
      <w:r>
        <w:rPr>
          <w:sz w:val="20"/>
          <w:szCs w:val="20"/>
        </w:rPr>
        <w:t xml:space="preserve"> </w:t>
      </w:r>
    </w:p>
    <w:p w:rsidR="00000000" w:rsidRDefault="00CD39EC">
      <w:pPr>
        <w:pStyle w:val="a3"/>
        <w:spacing w:before="0" w:beforeAutospacing="0" w:after="0" w:afterAutospacing="0" w:line="259" w:lineRule="auto"/>
        <w:divId w:val="2051761538"/>
        <w:rPr>
          <w:sz w:val="20"/>
          <w:szCs w:val="20"/>
        </w:rPr>
      </w:pPr>
      <w:r>
        <w:rPr>
          <w:i/>
          <w:iCs/>
          <w:sz w:val="20"/>
          <w:szCs w:val="20"/>
        </w:rPr>
        <w:t>Quarterly Financial Dat</w:t>
      </w:r>
      <w:r>
        <w:rPr>
          <w:i/>
          <w:iCs/>
          <w:sz w:val="20"/>
          <w:szCs w:val="20"/>
        </w:rPr>
        <w:t>a</w:t>
      </w:r>
    </w:p>
    <w:p w:rsidR="00000000" w:rsidRDefault="00CD39EC">
      <w:pPr>
        <w:pStyle w:val="a3"/>
        <w:spacing w:before="0" w:beforeAutospacing="0" w:after="0" w:afterAutospacing="0" w:line="480" w:lineRule="auto"/>
        <w:ind w:firstLine="720"/>
        <w:divId w:val="2051761538"/>
        <w:rPr>
          <w:sz w:val="20"/>
          <w:szCs w:val="20"/>
        </w:rPr>
      </w:pPr>
      <w:r>
        <w:rPr>
          <w:sz w:val="20"/>
          <w:szCs w:val="20"/>
        </w:rPr>
        <w:t>The following table summarizes selected quarterly financial data with respect to the Same Store Facilities</w:t>
      </w:r>
      <w:r>
        <w:rPr>
          <w:sz w:val="20"/>
          <w:szCs w:val="20"/>
        </w:rPr>
        <w:t>:</w:t>
      </w:r>
    </w:p>
    <w:p w:rsidR="00000000" w:rsidRDefault="00CD39EC">
      <w:pPr>
        <w:pStyle w:val="a3"/>
        <w:spacing w:before="0" w:beforeAutospacing="0" w:after="0" w:afterAutospacing="0" w:line="276" w:lineRule="auto"/>
        <w:divId w:val="2051761538"/>
        <w:rPr>
          <w:sz w:val="20"/>
          <w:szCs w:val="20"/>
        </w:rPr>
      </w:pPr>
      <w:r>
        <w:rPr>
          <w:sz w:val="20"/>
          <w:szCs w:val="20"/>
        </w:rPr>
        <w:br/>
      </w:r>
      <w:r>
        <w:rPr>
          <w:sz w:val="20"/>
          <w:szCs w:val="20"/>
        </w:rPr>
        <w:t>‎</w:t>
      </w:r>
      <w:r>
        <w:rPr>
          <w:sz w:val="20"/>
          <w:szCs w:val="20"/>
        </w:rPr>
        <w:t xml:space="preserve"> </w:t>
      </w:r>
    </w:p>
    <w:p w:rsidR="00000000" w:rsidRDefault="00CD39EC">
      <w:pPr>
        <w:pStyle w:val="a3"/>
        <w:spacing w:before="0" w:beforeAutospacing="0" w:after="0" w:afterAutospacing="0" w:line="259" w:lineRule="auto"/>
        <w:jc w:val="center"/>
        <w:divId w:val="1179856554"/>
        <w:rPr>
          <w:sz w:val="20"/>
          <w:szCs w:val="20"/>
        </w:rPr>
      </w:pPr>
      <w:r>
        <w:rPr>
          <w:rStyle w:val="ctheaderfooterpage"/>
          <w:sz w:val="20"/>
          <w:szCs w:val="20"/>
        </w:rPr>
        <w:t>4</w:t>
      </w:r>
      <w:r>
        <w:rPr>
          <w:rStyle w:val="ctheaderfooterpage"/>
          <w:sz w:val="20"/>
          <w:szCs w:val="20"/>
        </w:rPr>
        <w:t>1</w:t>
      </w:r>
    </w:p>
    <w:p w:rsidR="00000000" w:rsidRDefault="00CD39EC">
      <w:pPr>
        <w:spacing w:before="360" w:after="360"/>
        <w:divId w:val="1158809056"/>
        <w:rPr>
          <w:rFonts w:eastAsia="Times New Roman"/>
        </w:rPr>
      </w:pPr>
      <w:r>
        <w:rPr>
          <w:rFonts w:eastAsia="Times New Roman"/>
        </w:rPr>
        <w:pict>
          <v:rect id="_x0000_i1068"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1455"/>
        <w:gridCol w:w="192"/>
        <w:gridCol w:w="1014"/>
        <w:gridCol w:w="174"/>
        <w:gridCol w:w="191"/>
        <w:gridCol w:w="1013"/>
        <w:gridCol w:w="174"/>
        <w:gridCol w:w="191"/>
        <w:gridCol w:w="1013"/>
        <w:gridCol w:w="174"/>
        <w:gridCol w:w="191"/>
        <w:gridCol w:w="1013"/>
        <w:gridCol w:w="174"/>
        <w:gridCol w:w="191"/>
        <w:gridCol w:w="1146"/>
      </w:tblGrid>
      <w:tr w:rsidR="00000000">
        <w:trPr>
          <w:divId w:val="2019846190"/>
          <w:trHeight w:val="14"/>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019846190"/>
          <w:trHeight w:val="245"/>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11"/>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For the Quarter Ende</w:t>
            </w:r>
            <w:r>
              <w:rPr>
                <w:sz w:val="20"/>
                <w:szCs w:val="20"/>
              </w:rPr>
              <w:t>d</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019846190"/>
          <w:trHeight w:val="259"/>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March 3</w:t>
            </w:r>
            <w:r>
              <w:rPr>
                <w:sz w:val="20"/>
                <w:szCs w:val="20"/>
              </w:rPr>
              <w:t>1</w:t>
            </w: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June 3</w:t>
            </w:r>
            <w:r>
              <w:rPr>
                <w:sz w:val="20"/>
                <w:szCs w:val="20"/>
              </w:rPr>
              <w:t>0</w:t>
            </w: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September 3</w:t>
            </w:r>
            <w:r>
              <w:rPr>
                <w:sz w:val="20"/>
                <w:szCs w:val="20"/>
              </w:rPr>
              <w:t>0</w:t>
            </w: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December 3</w:t>
            </w:r>
            <w:r>
              <w:rPr>
                <w:sz w:val="20"/>
                <w:szCs w:val="20"/>
              </w:rPr>
              <w:t>1</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Entire Yea</w:t>
            </w:r>
            <w:r>
              <w:rPr>
                <w:sz w:val="20"/>
                <w:szCs w:val="20"/>
              </w:rPr>
              <w:t>r</w:t>
            </w:r>
          </w:p>
        </w:tc>
      </w:tr>
      <w:tr w:rsidR="00000000">
        <w:trPr>
          <w:divId w:val="2019846190"/>
          <w:trHeight w:val="43"/>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019846190"/>
          <w:trHeight w:val="259"/>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14"/>
            <w:tcBorders>
              <w:top w:val="nil"/>
              <w:left w:val="nil"/>
              <w:bottom w:val="nil"/>
              <w:right w:val="nil"/>
            </w:tcBorders>
            <w:shd w:val="clear" w:color="auto" w:fill="FFFFFF"/>
            <w:tcMar>
              <w:top w:w="0" w:type="dxa"/>
              <w:left w:w="0" w:type="dxa"/>
              <w:bottom w:w="0" w:type="dxa"/>
              <w:right w:w="0" w:type="dxa"/>
            </w:tcMar>
            <w:hideMark/>
          </w:tcPr>
          <w:p w:rsidR="00000000" w:rsidRDefault="00CD39EC">
            <w:pPr>
              <w:pStyle w:val="a3"/>
              <w:spacing w:before="0" w:beforeAutospacing="0" w:after="0" w:afterAutospacing="0" w:line="259" w:lineRule="auto"/>
              <w:jc w:val="center"/>
              <w:rPr>
                <w:sz w:val="20"/>
                <w:szCs w:val="20"/>
              </w:rPr>
            </w:pPr>
            <w:r>
              <w:rPr>
                <w:sz w:val="20"/>
                <w:szCs w:val="20"/>
              </w:rPr>
              <w:t>(Amounts in thousands, except for per square foot amounts</w:t>
            </w:r>
            <w:r>
              <w:rPr>
                <w:sz w:val="20"/>
                <w:szCs w:val="20"/>
              </w:rPr>
              <w:t>)</w:t>
            </w:r>
          </w:p>
        </w:tc>
      </w:tr>
      <w:tr w:rsidR="00000000">
        <w:trPr>
          <w:divId w:val="2019846190"/>
          <w:trHeight w:val="259"/>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Total revenues</w:t>
            </w:r>
            <w:r>
              <w:rPr>
                <w:sz w:val="20"/>
                <w:szCs w:val="20"/>
              </w:rPr>
              <w:t>:</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019846190"/>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color w:val="000000"/>
                <w:sz w:val="20"/>
                <w:szCs w:val="20"/>
              </w:rPr>
              <w:t>202</w:t>
            </w:r>
            <w:r>
              <w:rPr>
                <w:color w:val="000000"/>
                <w:sz w:val="20"/>
                <w:szCs w:val="20"/>
              </w:rPr>
              <w:t>0</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609,53</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019846190"/>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602,29</w:t>
            </w:r>
            <w:r>
              <w:rPr>
                <w:color w:val="000000"/>
                <w:sz w:val="20"/>
                <w:szCs w:val="20"/>
              </w:rPr>
              <w:t>7</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616,05</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628,57</w:t>
            </w:r>
            <w:r>
              <w:rPr>
                <w:color w:val="000000"/>
                <w:sz w:val="20"/>
                <w:szCs w:val="20"/>
              </w:rPr>
              <w:t>3</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615,26</w:t>
            </w:r>
            <w:r>
              <w:rPr>
                <w:color w:val="000000"/>
                <w:sz w:val="20"/>
                <w:szCs w:val="20"/>
              </w:rPr>
              <w:t>8</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2,462,19</w:t>
            </w:r>
            <w:r>
              <w:rPr>
                <w:color w:val="000000"/>
                <w:sz w:val="20"/>
                <w:szCs w:val="20"/>
              </w:rPr>
              <w:t>3</w:t>
            </w:r>
          </w:p>
        </w:tc>
      </w:tr>
      <w:tr w:rsidR="00000000">
        <w:trPr>
          <w:divId w:val="2019846190"/>
          <w:trHeight w:val="2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019846190"/>
          <w:trHeight w:val="245"/>
        </w:trPr>
        <w:tc>
          <w:tcPr>
            <w:tcW w:w="0" w:type="pct"/>
            <w:gridSpan w:val="3"/>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Total cost of operations</w:t>
            </w:r>
            <w:r>
              <w:rPr>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019846190"/>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color w:val="000000"/>
                <w:sz w:val="20"/>
                <w:szCs w:val="20"/>
              </w:rPr>
              <w:t>202</w:t>
            </w:r>
            <w:r>
              <w:rPr>
                <w:color w:val="000000"/>
                <w:sz w:val="20"/>
                <w:szCs w:val="20"/>
              </w:rPr>
              <w:t>0</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180,28</w:t>
            </w:r>
            <w:r>
              <w:rPr>
                <w:color w:val="000000"/>
                <w:sz w:val="20"/>
                <w:szCs w:val="20"/>
              </w:rPr>
              <w:t>1</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019846190"/>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173,32</w:t>
            </w:r>
            <w:r>
              <w:rPr>
                <w:color w:val="000000"/>
                <w:sz w:val="20"/>
                <w:szCs w:val="20"/>
              </w:rPr>
              <w:t>4</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171,88</w:t>
            </w:r>
            <w:r>
              <w:rPr>
                <w:color w:val="000000"/>
                <w:sz w:val="20"/>
                <w:szCs w:val="20"/>
              </w:rPr>
              <w:t>1</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175,98</w:t>
            </w:r>
            <w:r>
              <w:rPr>
                <w:color w:val="000000"/>
                <w:sz w:val="20"/>
                <w:szCs w:val="20"/>
              </w:rPr>
              <w:t>3</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140,30</w:t>
            </w:r>
            <w:r>
              <w:rPr>
                <w:color w:val="000000"/>
                <w:sz w:val="20"/>
                <w:szCs w:val="20"/>
              </w:rPr>
              <w:t>6</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661,49</w:t>
            </w:r>
            <w:r>
              <w:rPr>
                <w:color w:val="000000"/>
                <w:sz w:val="20"/>
                <w:szCs w:val="20"/>
              </w:rPr>
              <w:t>4</w:t>
            </w:r>
          </w:p>
        </w:tc>
      </w:tr>
      <w:tr w:rsidR="00000000">
        <w:trPr>
          <w:divId w:val="2019846190"/>
          <w:trHeight w:val="2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019846190"/>
          <w:trHeight w:val="245"/>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Property taxes</w:t>
            </w:r>
            <w:r>
              <w:rPr>
                <w:sz w:val="20"/>
                <w:szCs w:val="20"/>
              </w:rPr>
              <w:t>:</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019846190"/>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color w:val="000000"/>
                <w:sz w:val="20"/>
                <w:szCs w:val="20"/>
              </w:rPr>
              <w:t>202</w:t>
            </w:r>
            <w:r>
              <w:rPr>
                <w:color w:val="000000"/>
                <w:sz w:val="20"/>
                <w:szCs w:val="20"/>
              </w:rPr>
              <w:t>0</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70,18</w:t>
            </w:r>
            <w:r>
              <w:rPr>
                <w:color w:val="000000"/>
                <w:sz w:val="20"/>
                <w:szCs w:val="20"/>
              </w:rPr>
              <w:t>7</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019846190"/>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66,82</w:t>
            </w:r>
            <w:r>
              <w:rPr>
                <w:color w:val="000000"/>
                <w:sz w:val="20"/>
                <w:szCs w:val="20"/>
              </w:rPr>
              <w:t>7</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67,55</w:t>
            </w:r>
            <w:r>
              <w:rPr>
                <w:color w:val="000000"/>
                <w:sz w:val="20"/>
                <w:szCs w:val="20"/>
              </w:rPr>
              <w:t>0</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67,35</w:t>
            </w:r>
            <w:r>
              <w:rPr>
                <w:color w:val="000000"/>
                <w:sz w:val="20"/>
                <w:szCs w:val="20"/>
              </w:rPr>
              <w:t>3</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38,90</w:t>
            </w:r>
            <w:r>
              <w:rPr>
                <w:color w:val="000000"/>
                <w:sz w:val="20"/>
                <w:szCs w:val="20"/>
              </w:rPr>
              <w:t>4</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240,63</w:t>
            </w:r>
            <w:r>
              <w:rPr>
                <w:color w:val="000000"/>
                <w:sz w:val="20"/>
                <w:szCs w:val="20"/>
              </w:rPr>
              <w:t>4</w:t>
            </w:r>
          </w:p>
        </w:tc>
      </w:tr>
      <w:tr w:rsidR="00000000">
        <w:trPr>
          <w:divId w:val="2019846190"/>
          <w:trHeight w:val="2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019846190"/>
          <w:trHeight w:val="245"/>
        </w:trPr>
        <w:tc>
          <w:tcPr>
            <w:tcW w:w="0" w:type="pct"/>
            <w:gridSpan w:val="3"/>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Repairs and maintenance</w:t>
            </w:r>
            <w:r>
              <w:rPr>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019846190"/>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color w:val="000000"/>
                <w:sz w:val="20"/>
                <w:szCs w:val="20"/>
              </w:rPr>
              <w:t>202</w:t>
            </w:r>
            <w:r>
              <w:rPr>
                <w:color w:val="000000"/>
                <w:sz w:val="20"/>
                <w:szCs w:val="20"/>
              </w:rPr>
              <w:t>0</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12,39</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019846190"/>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13,75</w:t>
            </w:r>
            <w:r>
              <w:rPr>
                <w:color w:val="000000"/>
                <w:sz w:val="20"/>
                <w:szCs w:val="20"/>
              </w:rPr>
              <w:t>8</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12,06</w:t>
            </w:r>
            <w:r>
              <w:rPr>
                <w:color w:val="000000"/>
                <w:sz w:val="20"/>
                <w:szCs w:val="20"/>
              </w:rPr>
              <w:t>8</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13,16</w:t>
            </w:r>
            <w:r>
              <w:rPr>
                <w:color w:val="000000"/>
                <w:sz w:val="20"/>
                <w:szCs w:val="20"/>
              </w:rPr>
              <w:t>6</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12,57</w:t>
            </w:r>
            <w:r>
              <w:rPr>
                <w:color w:val="000000"/>
                <w:sz w:val="20"/>
                <w:szCs w:val="20"/>
              </w:rPr>
              <w:t>2</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51,56</w:t>
            </w:r>
            <w:r>
              <w:rPr>
                <w:color w:val="000000"/>
                <w:sz w:val="20"/>
                <w:szCs w:val="20"/>
              </w:rPr>
              <w:t>4</w:t>
            </w:r>
          </w:p>
        </w:tc>
      </w:tr>
      <w:tr w:rsidR="00000000">
        <w:trPr>
          <w:divId w:val="2019846190"/>
          <w:trHeight w:val="2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019846190"/>
          <w:trHeight w:val="245"/>
        </w:trPr>
        <w:tc>
          <w:tcPr>
            <w:tcW w:w="0" w:type="pct"/>
            <w:gridSpan w:val="3"/>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Marketing</w:t>
            </w:r>
            <w:r>
              <w:rPr>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019846190"/>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color w:val="000000"/>
                <w:sz w:val="20"/>
                <w:szCs w:val="20"/>
              </w:rPr>
              <w:t>202</w:t>
            </w:r>
            <w:r>
              <w:rPr>
                <w:color w:val="000000"/>
                <w:sz w:val="20"/>
                <w:szCs w:val="20"/>
              </w:rPr>
              <w:t>0</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14,29</w:t>
            </w:r>
            <w:r>
              <w:rPr>
                <w:color w:val="000000"/>
                <w:sz w:val="20"/>
                <w:szCs w:val="20"/>
              </w:rPr>
              <w:t>6</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019846190"/>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9,00</w:t>
            </w:r>
            <w:r>
              <w:rPr>
                <w:color w:val="000000"/>
                <w:sz w:val="20"/>
                <w:szCs w:val="20"/>
              </w:rPr>
              <w:t>1</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12,42</w:t>
            </w:r>
            <w:r>
              <w:rPr>
                <w:color w:val="000000"/>
                <w:sz w:val="20"/>
                <w:szCs w:val="20"/>
              </w:rPr>
              <w:t>6</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14,34</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13,23</w:t>
            </w:r>
            <w:r>
              <w:rPr>
                <w:color w:val="000000"/>
                <w:sz w:val="20"/>
                <w:szCs w:val="20"/>
              </w:rPr>
              <w:t>0</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49,00</w:t>
            </w:r>
            <w:r>
              <w:rPr>
                <w:color w:val="000000"/>
                <w:sz w:val="20"/>
                <w:szCs w:val="20"/>
              </w:rPr>
              <w:t>2</w:t>
            </w:r>
          </w:p>
        </w:tc>
      </w:tr>
      <w:tr w:rsidR="00000000">
        <w:trPr>
          <w:divId w:val="2019846190"/>
          <w:trHeight w:val="2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019846190"/>
          <w:trHeight w:val="245"/>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REVPAF</w:t>
            </w:r>
            <w:r>
              <w:rPr>
                <w:sz w:val="20"/>
                <w:szCs w:val="20"/>
              </w:rPr>
              <w:t>:</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019846190"/>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color w:val="000000"/>
                <w:sz w:val="20"/>
                <w:szCs w:val="20"/>
              </w:rPr>
              <w:t>202</w:t>
            </w:r>
            <w:r>
              <w:rPr>
                <w:color w:val="000000"/>
                <w:sz w:val="20"/>
                <w:szCs w:val="20"/>
              </w:rPr>
              <w:t>0</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16.2</w:t>
            </w:r>
            <w:r>
              <w:rPr>
                <w:sz w:val="20"/>
                <w:szCs w:val="20"/>
              </w:rPr>
              <w:t>3</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019846190"/>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16.0</w:t>
            </w:r>
            <w:r>
              <w:rPr>
                <w:sz w:val="20"/>
                <w:szCs w:val="20"/>
              </w:rPr>
              <w:t>0</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16.4</w:t>
            </w:r>
            <w:r>
              <w:rPr>
                <w:sz w:val="20"/>
                <w:szCs w:val="20"/>
              </w:rPr>
              <w:t>0</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16.7</w:t>
            </w:r>
            <w:r>
              <w:rPr>
                <w:sz w:val="20"/>
                <w:szCs w:val="20"/>
              </w:rPr>
              <w:t>1</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16.3</w:t>
            </w:r>
            <w:r>
              <w:rPr>
                <w:sz w:val="20"/>
                <w:szCs w:val="20"/>
              </w:rPr>
              <w:t>7</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16.3</w:t>
            </w:r>
            <w:r>
              <w:rPr>
                <w:sz w:val="20"/>
                <w:szCs w:val="20"/>
              </w:rPr>
              <w:t>7</w:t>
            </w:r>
          </w:p>
        </w:tc>
      </w:tr>
      <w:tr w:rsidR="00000000">
        <w:trPr>
          <w:divId w:val="2019846190"/>
          <w:trHeight w:val="2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019846190"/>
          <w:trHeight w:val="245"/>
        </w:trPr>
        <w:tc>
          <w:tcPr>
            <w:tcW w:w="0" w:type="pct"/>
            <w:gridSpan w:val="1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Weighted average realized annual rent per occupied square foot</w:t>
            </w:r>
            <w:r>
              <w:rPr>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019846190"/>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color w:val="000000"/>
                <w:sz w:val="20"/>
                <w:szCs w:val="20"/>
              </w:rPr>
              <w:t>202</w:t>
            </w:r>
            <w:r>
              <w:rPr>
                <w:color w:val="000000"/>
                <w:sz w:val="20"/>
                <w:szCs w:val="20"/>
              </w:rPr>
              <w:t>0</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17.4</w:t>
            </w:r>
            <w:r>
              <w:rPr>
                <w:color w:val="000000"/>
                <w:sz w:val="20"/>
                <w:szCs w:val="20"/>
              </w:rPr>
              <w:t>3</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019846190"/>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17.3</w:t>
            </w:r>
            <w:r>
              <w:rPr>
                <w:color w:val="000000"/>
                <w:sz w:val="20"/>
                <w:szCs w:val="20"/>
              </w:rPr>
              <w:t>0</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17.4</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17.7</w:t>
            </w:r>
            <w:r>
              <w:rPr>
                <w:color w:val="000000"/>
                <w:sz w:val="20"/>
                <w:szCs w:val="20"/>
              </w:rPr>
              <w:t>4</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17.5</w:t>
            </w:r>
            <w:r>
              <w:rPr>
                <w:color w:val="000000"/>
                <w:sz w:val="20"/>
                <w:szCs w:val="20"/>
              </w:rPr>
              <w:t>9</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17.5</w:t>
            </w:r>
            <w:r>
              <w:rPr>
                <w:color w:val="000000"/>
                <w:sz w:val="20"/>
                <w:szCs w:val="20"/>
              </w:rPr>
              <w:t>2</w:t>
            </w:r>
          </w:p>
        </w:tc>
      </w:tr>
      <w:tr w:rsidR="00000000">
        <w:trPr>
          <w:divId w:val="2019846190"/>
          <w:trHeight w:val="2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019846190"/>
          <w:trHeight w:val="245"/>
        </w:trPr>
        <w:tc>
          <w:tcPr>
            <w:tcW w:w="0" w:type="pct"/>
            <w:gridSpan w:val="7"/>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Weighted average occupancy levels for the period</w:t>
            </w:r>
            <w:r>
              <w:rPr>
                <w:sz w:val="20"/>
                <w:szCs w:val="20"/>
              </w:rPr>
              <w:t>:</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019846190"/>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color w:val="000000"/>
                <w:sz w:val="20"/>
                <w:szCs w:val="20"/>
              </w:rPr>
              <w:t>202</w:t>
            </w:r>
            <w:r>
              <w:rPr>
                <w:color w:val="000000"/>
                <w:sz w:val="20"/>
                <w:szCs w:val="20"/>
              </w:rPr>
              <w:t>0</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93.1</w:t>
            </w:r>
            <w:r>
              <w:rPr>
                <w:color w:val="000000"/>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019846190"/>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92.5</w:t>
            </w:r>
            <w:r>
              <w:rPr>
                <w:color w:val="000000"/>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94.0</w:t>
            </w:r>
            <w:r>
              <w:rPr>
                <w:color w:val="000000"/>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94.2</w:t>
            </w:r>
            <w:r>
              <w:rPr>
                <w:color w:val="000000"/>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93.1</w:t>
            </w:r>
            <w:r>
              <w:rPr>
                <w:color w:val="000000"/>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color w:val="000000"/>
                <w:sz w:val="20"/>
                <w:szCs w:val="20"/>
              </w:rPr>
              <w:t>93.4</w:t>
            </w:r>
            <w:r>
              <w:rPr>
                <w:color w:val="000000"/>
                <w:sz w:val="20"/>
                <w:szCs w:val="20"/>
              </w:rPr>
              <w:t>%</w:t>
            </w:r>
          </w:p>
        </w:tc>
      </w:tr>
    </w:tbl>
    <w:p w:rsidR="00000000" w:rsidRDefault="00CD39EC">
      <w:pPr>
        <w:pStyle w:val="a3"/>
        <w:spacing w:before="0" w:beforeAutospacing="0" w:after="0" w:afterAutospacing="0" w:line="276" w:lineRule="auto"/>
        <w:divId w:val="2019846190"/>
        <w:rPr>
          <w:sz w:val="20"/>
          <w:szCs w:val="20"/>
        </w:rPr>
      </w:pPr>
      <w:r>
        <w:rPr>
          <w:b/>
          <w:bCs/>
          <w:sz w:val="20"/>
          <w:szCs w:val="20"/>
          <w:u w:val="single"/>
        </w:rPr>
        <w:br/>
      </w:r>
      <w:r>
        <w:rPr>
          <w:b/>
          <w:bCs/>
          <w:sz w:val="20"/>
          <w:szCs w:val="20"/>
          <w:u w:val="single"/>
        </w:rPr>
        <w:t>‎</w:t>
      </w:r>
      <w:r>
        <w:rPr>
          <w:sz w:val="20"/>
          <w:szCs w:val="20"/>
        </w:rPr>
        <w:t xml:space="preserve"> </w:t>
      </w:r>
    </w:p>
    <w:p w:rsidR="00000000" w:rsidRDefault="00CD39EC">
      <w:pPr>
        <w:pStyle w:val="a3"/>
        <w:spacing w:before="0" w:beforeAutospacing="0" w:after="0" w:afterAutospacing="0" w:line="259" w:lineRule="auto"/>
        <w:jc w:val="center"/>
        <w:divId w:val="1215775684"/>
        <w:rPr>
          <w:sz w:val="20"/>
          <w:szCs w:val="20"/>
        </w:rPr>
      </w:pPr>
      <w:r>
        <w:rPr>
          <w:rStyle w:val="ctheaderfooterpage"/>
          <w:sz w:val="20"/>
          <w:szCs w:val="20"/>
        </w:rPr>
        <w:t>4</w:t>
      </w:r>
      <w:r>
        <w:rPr>
          <w:rStyle w:val="ctheaderfooterpage"/>
          <w:sz w:val="20"/>
          <w:szCs w:val="20"/>
        </w:rPr>
        <w:t>2</w:t>
      </w:r>
    </w:p>
    <w:p w:rsidR="00000000" w:rsidRDefault="00CD39EC">
      <w:pPr>
        <w:spacing w:before="360" w:after="360"/>
        <w:divId w:val="1187712725"/>
        <w:rPr>
          <w:rFonts w:eastAsia="Times New Roman"/>
        </w:rPr>
      </w:pPr>
      <w:r>
        <w:rPr>
          <w:rFonts w:eastAsia="Times New Roman"/>
        </w:rPr>
        <w:pict>
          <v:rect id="_x0000_i1069" style="width:0;height:1.5pt" o:hralign="center" o:hrstd="t" o:hr="t" fillcolor="#a0a0a0" stroked="f"/>
        </w:pict>
      </w:r>
    </w:p>
    <w:p w:rsidR="00000000" w:rsidRDefault="00CD39EC">
      <w:pPr>
        <w:pStyle w:val="a3"/>
        <w:spacing w:before="0" w:beforeAutospacing="0" w:after="0" w:afterAutospacing="0" w:line="259" w:lineRule="auto"/>
        <w:jc w:val="both"/>
        <w:divId w:val="1141927500"/>
        <w:rPr>
          <w:sz w:val="20"/>
          <w:szCs w:val="20"/>
        </w:rPr>
      </w:pPr>
      <w:r>
        <w:rPr>
          <w:b/>
          <w:bCs/>
          <w:sz w:val="20"/>
          <w:szCs w:val="20"/>
          <w:u w:val="single"/>
        </w:rPr>
        <w:t>Analysis of Market Trend</w:t>
      </w:r>
      <w:r>
        <w:rPr>
          <w:b/>
          <w:bCs/>
          <w:sz w:val="20"/>
          <w:szCs w:val="20"/>
          <w:u w:val="single"/>
        </w:rPr>
        <w:t>s</w:t>
      </w:r>
    </w:p>
    <w:p w:rsidR="00000000" w:rsidRDefault="00CD39EC">
      <w:pPr>
        <w:pStyle w:val="a3"/>
        <w:spacing w:before="0" w:beforeAutospacing="0" w:after="0" w:afterAutospacing="0" w:line="259" w:lineRule="auto"/>
        <w:ind w:firstLine="720"/>
        <w:jc w:val="both"/>
        <w:divId w:val="1141927500"/>
        <w:rPr>
          <w:sz w:val="20"/>
          <w:szCs w:val="20"/>
        </w:rPr>
      </w:pPr>
      <w:r>
        <w:rPr>
          <w:sz w:val="20"/>
          <w:szCs w:val="20"/>
        </w:rPr>
        <w:t>The following table sets forth selected market trends in our Same Store Facilities</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862"/>
        <w:gridCol w:w="216"/>
        <w:gridCol w:w="1321"/>
        <w:gridCol w:w="199"/>
        <w:gridCol w:w="216"/>
        <w:gridCol w:w="1321"/>
        <w:gridCol w:w="199"/>
        <w:gridCol w:w="781"/>
        <w:gridCol w:w="191"/>
      </w:tblGrid>
      <w:tr w:rsidR="00000000">
        <w:trPr>
          <w:divId w:val="1141927500"/>
          <w:trHeight w:val="14"/>
        </w:trPr>
        <w:tc>
          <w:tcPr>
            <w:tcW w:w="232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141927500"/>
          <w:trHeight w:val="475"/>
        </w:trPr>
        <w:tc>
          <w:tcPr>
            <w:tcW w:w="0" w:type="pct"/>
            <w:gridSpan w:val="2"/>
            <w:tcBorders>
              <w:top w:val="nil"/>
              <w:left w:val="nil"/>
              <w:bottom w:val="nil"/>
              <w:right w:val="nil"/>
            </w:tcBorders>
            <w:shd w:val="clear" w:color="auto" w:fill="FFFFFF"/>
            <w:tcMar>
              <w:top w:w="0" w:type="dxa"/>
              <w:left w:w="0" w:type="dxa"/>
              <w:bottom w:w="0" w:type="dxa"/>
              <w:right w:w="0" w:type="dxa"/>
            </w:tcMar>
            <w:hideMark/>
          </w:tcPr>
          <w:p w:rsidR="00000000" w:rsidRDefault="00CD39EC">
            <w:pPr>
              <w:pStyle w:val="a3"/>
              <w:spacing w:before="0" w:beforeAutospacing="0" w:after="0" w:afterAutospacing="0" w:line="259" w:lineRule="auto"/>
              <w:rPr>
                <w:sz w:val="20"/>
                <w:szCs w:val="20"/>
              </w:rPr>
            </w:pPr>
            <w:r>
              <w:rPr>
                <w:b/>
                <w:bCs/>
                <w:sz w:val="20"/>
                <w:szCs w:val="20"/>
              </w:rPr>
              <w:t>Same Store Facilities Operating Trends by Marke</w:t>
            </w:r>
            <w:r>
              <w:rPr>
                <w:b/>
                <w:bCs/>
                <w:sz w:val="20"/>
                <w:szCs w:val="20"/>
              </w:rPr>
              <w:t>t</w:t>
            </w: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141927500"/>
          <w:trHeight w:val="259"/>
        </w:trPr>
        <w:tc>
          <w:tcPr>
            <w:tcW w:w="2325" w:type="pct"/>
            <w:tcBorders>
              <w:top w:val="nil"/>
              <w:left w:val="nil"/>
              <w:bottom w:val="nil"/>
              <w:right w:val="nil"/>
            </w:tcBorders>
            <w:shd w:val="clear" w:color="auto" w:fill="FFFFFF"/>
            <w:tcMar>
              <w:top w:w="0" w:type="dxa"/>
              <w:left w:w="0" w:type="dxa"/>
              <w:bottom w:w="0" w:type="dxa"/>
              <w:right w:w="0" w:type="dxa"/>
            </w:tcMar>
            <w:hideMark/>
          </w:tcPr>
          <w:p w:rsidR="00000000" w:rsidRDefault="00CD39EC">
            <w:pPr>
              <w:rPr>
                <w:rFonts w:eastAsia="Times New Roman"/>
                <w:sz w:val="20"/>
                <w:szCs w:val="20"/>
              </w:rPr>
            </w:pPr>
          </w:p>
        </w:tc>
        <w:tc>
          <w:tcPr>
            <w:tcW w:w="0" w:type="pct"/>
            <w:gridSpan w:val="7"/>
            <w:tcBorders>
              <w:top w:val="nil"/>
              <w:left w:val="nil"/>
              <w:bottom w:val="nil"/>
              <w:right w:val="nil"/>
            </w:tcBorders>
            <w:shd w:val="clear" w:color="auto" w:fill="FFFFFF"/>
            <w:tcMar>
              <w:top w:w="0" w:type="dxa"/>
              <w:left w:w="0" w:type="dxa"/>
              <w:bottom w:w="0" w:type="dxa"/>
              <w:right w:w="0" w:type="dxa"/>
            </w:tcMar>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141927500"/>
          <w:trHeight w:val="245"/>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Three Months Ended March 31</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141927500"/>
          <w:trHeight w:val="259"/>
        </w:trPr>
        <w:tc>
          <w:tcPr>
            <w:tcW w:w="232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13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1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1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141927500"/>
          <w:trHeight w:val="245"/>
        </w:trPr>
        <w:tc>
          <w:tcPr>
            <w:tcW w:w="232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(Amounts in thousands, except for</w:t>
            </w:r>
            <w:r>
              <w:rPr>
                <w:sz w:val="20"/>
                <w:szCs w:val="20"/>
              </w:rPr>
              <w:t xml:space="preserve"> </w:t>
            </w:r>
          </w:p>
        </w:tc>
      </w:tr>
      <w:tr w:rsidR="00000000">
        <w:trPr>
          <w:divId w:val="1141927500"/>
          <w:trHeight w:val="245"/>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Market (number of facilities,</w:t>
            </w:r>
            <w:r>
              <w:rPr>
                <w:sz w:val="20"/>
                <w:szCs w:val="20"/>
              </w:rPr>
              <w:t xml:space="preserve"> </w:t>
            </w:r>
          </w:p>
        </w:tc>
        <w:tc>
          <w:tcPr>
            <w:tcW w:w="0" w:type="pct"/>
            <w:gridSpan w:val="7"/>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jc w:val="center"/>
              <w:rPr>
                <w:sz w:val="20"/>
                <w:szCs w:val="20"/>
              </w:rPr>
            </w:pPr>
            <w:r>
              <w:rPr>
                <w:sz w:val="20"/>
                <w:szCs w:val="20"/>
              </w:rPr>
              <w:t>weighted average data</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hideMark/>
          </w:tcPr>
          <w:p w:rsidR="00000000" w:rsidRDefault="00CD39EC">
            <w:pPr>
              <w:rPr>
                <w:sz w:val="20"/>
                <w:szCs w:val="20"/>
              </w:rPr>
            </w:pPr>
          </w:p>
        </w:tc>
      </w:tr>
      <w:tr w:rsidR="00000000">
        <w:trPr>
          <w:divId w:val="1141927500"/>
          <w:trHeight w:val="245"/>
        </w:trPr>
        <w:tc>
          <w:tcPr>
            <w:tcW w:w="232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ind w:left="115"/>
              <w:rPr>
                <w:sz w:val="20"/>
                <w:szCs w:val="20"/>
              </w:rPr>
            </w:pPr>
            <w:r>
              <w:rPr>
                <w:sz w:val="20"/>
                <w:szCs w:val="20"/>
              </w:rPr>
              <w:t>square footage in millions</w:t>
            </w:r>
            <w:r>
              <w:rPr>
                <w:sz w:val="20"/>
                <w:szCs w:val="20"/>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141927500"/>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Revenues</w:t>
            </w:r>
            <w:r>
              <w:rPr>
                <w:sz w:val="20"/>
                <w:szCs w:val="20"/>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141927500"/>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Los Angeles (212, 14.9</w:t>
            </w:r>
            <w:r>
              <w:rPr>
                <w:sz w:val="20"/>
                <w:szCs w:val="20"/>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95,20</w:t>
            </w:r>
            <w:r>
              <w:rPr>
                <w:sz w:val="20"/>
                <w:szCs w:val="20"/>
              </w:rPr>
              <w:t>0</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92,75</w:t>
            </w:r>
            <w:r>
              <w:rPr>
                <w:sz w:val="20"/>
                <w:szCs w:val="20"/>
              </w:rPr>
              <w:t>8</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2.6</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141927500"/>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San Francisco (128, 7.9</w:t>
            </w:r>
            <w:r>
              <w:rPr>
                <w:sz w:val="20"/>
                <w:szCs w:val="20"/>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50,55</w:t>
            </w:r>
            <w:r>
              <w:rPr>
                <w:sz w:val="20"/>
                <w:szCs w:val="20"/>
              </w:rPr>
              <w:t>6</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49,43</w:t>
            </w:r>
            <w:r>
              <w:rPr>
                <w:sz w:val="20"/>
                <w:szCs w:val="20"/>
              </w:rPr>
              <w:t>9</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2.3</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141927500"/>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New York (89, 6.2</w:t>
            </w:r>
            <w:r>
              <w:rPr>
                <w:sz w:val="20"/>
                <w:szCs w:val="20"/>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38,79</w:t>
            </w:r>
            <w:r>
              <w:rPr>
                <w:sz w:val="20"/>
                <w:szCs w:val="20"/>
              </w:rPr>
              <w:t>2</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38,37</w:t>
            </w:r>
            <w:r>
              <w:rPr>
                <w:sz w:val="20"/>
                <w:szCs w:val="20"/>
              </w:rPr>
              <w:t>7</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1.1</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141927500"/>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Seattle-Tacoma (86, 5.8</w:t>
            </w:r>
            <w:r>
              <w:rPr>
                <w:sz w:val="20"/>
                <w:szCs w:val="20"/>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28,46</w:t>
            </w:r>
            <w:r>
              <w:rPr>
                <w:sz w:val="20"/>
                <w:szCs w:val="20"/>
              </w:rPr>
              <w:t>7</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27,85</w:t>
            </w:r>
            <w:r>
              <w:rPr>
                <w:sz w:val="20"/>
                <w:szCs w:val="20"/>
              </w:rPr>
              <w:t>5</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2.2</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141927500"/>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Washington DC (89, 5.5</w:t>
            </w:r>
            <w:r>
              <w:rPr>
                <w:sz w:val="20"/>
                <w:szCs w:val="20"/>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28,14</w:t>
            </w:r>
            <w:r>
              <w:rPr>
                <w:sz w:val="20"/>
                <w:szCs w:val="20"/>
              </w:rPr>
              <w:t>8</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27,72</w:t>
            </w:r>
            <w:r>
              <w:rPr>
                <w:sz w:val="20"/>
                <w:szCs w:val="20"/>
              </w:rPr>
              <w:t>7</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1.5</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141927500"/>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Miami (81, 5.7</w:t>
            </w:r>
            <w:r>
              <w:rPr>
                <w:sz w:val="20"/>
                <w:szCs w:val="20"/>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27,60</w:t>
            </w:r>
            <w:r>
              <w:rPr>
                <w:sz w:val="20"/>
                <w:szCs w:val="20"/>
              </w:rPr>
              <w:t>9</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27,79</w:t>
            </w:r>
            <w:r>
              <w:rPr>
                <w:sz w:val="20"/>
                <w:szCs w:val="20"/>
              </w:rPr>
              <w:t>1</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(0.7)</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141927500"/>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Atlanta (99, 6.5</w:t>
            </w:r>
            <w:r>
              <w:rPr>
                <w:sz w:val="20"/>
                <w:szCs w:val="20"/>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21,18</w:t>
            </w:r>
            <w:r>
              <w:rPr>
                <w:sz w:val="20"/>
                <w:szCs w:val="20"/>
              </w:rPr>
              <w:t>7</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21,56</w:t>
            </w:r>
            <w:r>
              <w:rPr>
                <w:sz w:val="20"/>
                <w:szCs w:val="20"/>
              </w:rPr>
              <w:t>4</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(1.7)</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141927500"/>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Chicago (129, 8.1</w:t>
            </w:r>
            <w:r>
              <w:rPr>
                <w:sz w:val="20"/>
                <w:szCs w:val="20"/>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29,58</w:t>
            </w:r>
            <w:r>
              <w:rPr>
                <w:sz w:val="20"/>
                <w:szCs w:val="20"/>
              </w:rPr>
              <w:t>4</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28,98</w:t>
            </w:r>
            <w:r>
              <w:rPr>
                <w:sz w:val="20"/>
                <w:szCs w:val="20"/>
              </w:rPr>
              <w:t>7</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2.1</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141927500"/>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Dallas-Ft. Worth (102, 6.5</w:t>
            </w:r>
            <w:r>
              <w:rPr>
                <w:sz w:val="20"/>
                <w:szCs w:val="20"/>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21,20</w:t>
            </w:r>
            <w:r>
              <w:rPr>
                <w:sz w:val="20"/>
                <w:szCs w:val="20"/>
              </w:rPr>
              <w:t>0</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21,16</w:t>
            </w:r>
            <w:r>
              <w:rPr>
                <w:sz w:val="20"/>
                <w:szCs w:val="20"/>
              </w:rPr>
              <w:t>2</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0.2</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141927500"/>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Houston (84, 5.8</w:t>
            </w:r>
            <w:r>
              <w:rPr>
                <w:sz w:val="20"/>
                <w:szCs w:val="20"/>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18,10</w:t>
            </w:r>
            <w:r>
              <w:rPr>
                <w:sz w:val="20"/>
                <w:szCs w:val="20"/>
              </w:rPr>
              <w:t>3</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18,63</w:t>
            </w:r>
            <w:r>
              <w:rPr>
                <w:sz w:val="20"/>
                <w:szCs w:val="20"/>
              </w:rPr>
              <w:t>3</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(2.8)</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141927500"/>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Orlando-Daytona (72, 4.5</w:t>
            </w:r>
            <w:r>
              <w:rPr>
                <w:sz w:val="20"/>
                <w:szCs w:val="20"/>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15,41</w:t>
            </w:r>
            <w:r>
              <w:rPr>
                <w:sz w:val="20"/>
                <w:szCs w:val="20"/>
              </w:rPr>
              <w:t>2</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15,39</w:t>
            </w:r>
            <w:r>
              <w:rPr>
                <w:sz w:val="20"/>
                <w:szCs w:val="20"/>
              </w:rPr>
              <w:t>7</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0.1</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141927500"/>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Philadelphia (56, 3.5</w:t>
            </w:r>
            <w:r>
              <w:rPr>
                <w:sz w:val="20"/>
                <w:szCs w:val="20"/>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14,73</w:t>
            </w:r>
            <w:r>
              <w:rPr>
                <w:sz w:val="20"/>
                <w:szCs w:val="20"/>
              </w:rPr>
              <w:t>0</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14,30</w:t>
            </w:r>
            <w:r>
              <w:rPr>
                <w:sz w:val="20"/>
                <w:szCs w:val="20"/>
              </w:rPr>
              <w:t>4</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3.0</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141927500"/>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West Palm Beach (38, 2.5</w:t>
            </w:r>
            <w:r>
              <w:rPr>
                <w:sz w:val="20"/>
                <w:szCs w:val="20"/>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11,62</w:t>
            </w:r>
            <w:r>
              <w:rPr>
                <w:sz w:val="20"/>
                <w:szCs w:val="20"/>
              </w:rPr>
              <w:t>7</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11,47</w:t>
            </w:r>
            <w:r>
              <w:rPr>
                <w:sz w:val="20"/>
                <w:szCs w:val="20"/>
              </w:rPr>
              <w:t>0</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1.4</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141927500"/>
          <w:trHeight w:val="245"/>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Tampa (52, 3.5</w:t>
            </w:r>
            <w:r>
              <w:rPr>
                <w:sz w:val="20"/>
                <w:szCs w:val="20"/>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11,69</w:t>
            </w:r>
            <w:r>
              <w:rPr>
                <w:sz w:val="20"/>
                <w:szCs w:val="20"/>
              </w:rPr>
              <w:t>0</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11,76</w:t>
            </w:r>
            <w:r>
              <w:rPr>
                <w:sz w:val="20"/>
                <w:szCs w:val="20"/>
              </w:rPr>
              <w:t>6</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(0.6)</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141927500"/>
          <w:trHeight w:val="245"/>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Charlotte (50, 3.8</w:t>
            </w:r>
            <w:r>
              <w:rPr>
                <w:sz w:val="20"/>
                <w:szCs w:val="20"/>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10,28</w:t>
            </w:r>
            <w:r>
              <w:rPr>
                <w:sz w:val="20"/>
                <w:szCs w:val="20"/>
              </w:rPr>
              <w:t>5</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10,29</w:t>
            </w:r>
            <w:r>
              <w:rPr>
                <w:sz w:val="20"/>
                <w:szCs w:val="20"/>
              </w:rPr>
              <w:t>7</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(0.1)</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141927500"/>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All other markets (857, 53.2</w:t>
            </w:r>
            <w:r>
              <w:rPr>
                <w:sz w:val="20"/>
                <w:szCs w:val="20"/>
              </w:rPr>
              <w:t>)</w:t>
            </w:r>
          </w:p>
        </w:tc>
        <w:tc>
          <w:tcPr>
            <w:tcW w:w="1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186,94</w:t>
            </w:r>
            <w:r>
              <w:rPr>
                <w:sz w:val="20"/>
                <w:szCs w:val="20"/>
              </w:rPr>
              <w:t>5</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184,77</w:t>
            </w:r>
            <w:r>
              <w:rPr>
                <w:sz w:val="20"/>
                <w:szCs w:val="20"/>
              </w:rPr>
              <w:t>0</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1.2</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141927500"/>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Total revenues</w:t>
            </w:r>
            <w:r>
              <w:rPr>
                <w:sz w:val="20"/>
                <w:szCs w:val="20"/>
              </w:rPr>
              <w:t xml:space="preserve"> </w:t>
            </w:r>
          </w:p>
        </w:tc>
        <w:tc>
          <w:tcPr>
            <w:tcW w:w="1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7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609,53</w:t>
            </w:r>
            <w:r>
              <w:rPr>
                <w:sz w:val="20"/>
                <w:szCs w:val="20"/>
              </w:rPr>
              <w:t>5</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7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602,29</w:t>
            </w:r>
            <w:r>
              <w:rPr>
                <w:sz w:val="20"/>
                <w:szCs w:val="20"/>
              </w:rPr>
              <w:t>7</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1.2</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141927500"/>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141927500"/>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Net operating income</w:t>
            </w:r>
            <w:r>
              <w:rPr>
                <w:sz w:val="20"/>
                <w:szCs w:val="20"/>
              </w:rPr>
              <w:t>:</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141927500"/>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Los Angeles</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77,15</w:t>
            </w:r>
            <w:r>
              <w:rPr>
                <w:sz w:val="20"/>
                <w:szCs w:val="20"/>
              </w:rPr>
              <w:t>1</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75,57</w:t>
            </w:r>
            <w:r>
              <w:rPr>
                <w:sz w:val="20"/>
                <w:szCs w:val="20"/>
              </w:rPr>
              <w:t>8</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2.1</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141927500"/>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San Francisco</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39,94</w:t>
            </w:r>
            <w:r>
              <w:rPr>
                <w:sz w:val="20"/>
                <w:szCs w:val="20"/>
              </w:rPr>
              <w:t>2</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39,47</w:t>
            </w:r>
            <w:r>
              <w:rPr>
                <w:sz w:val="20"/>
                <w:szCs w:val="20"/>
              </w:rPr>
              <w:t>8</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1.2</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141927500"/>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New York</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25,67</w:t>
            </w:r>
            <w:r>
              <w:rPr>
                <w:sz w:val="20"/>
                <w:szCs w:val="20"/>
              </w:rPr>
              <w:t>8</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25,67</w:t>
            </w:r>
            <w:r>
              <w:rPr>
                <w:sz w:val="20"/>
                <w:szCs w:val="20"/>
              </w:rPr>
              <w:t>3</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0.0</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141927500"/>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Seattle-Tacoma</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21,34</w:t>
            </w:r>
            <w:r>
              <w:rPr>
                <w:sz w:val="20"/>
                <w:szCs w:val="20"/>
              </w:rPr>
              <w:t>7</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21,23</w:t>
            </w:r>
            <w:r>
              <w:rPr>
                <w:sz w:val="20"/>
                <w:szCs w:val="20"/>
              </w:rPr>
              <w:t>2</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0.5</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141927500"/>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Washington DC</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20,00</w:t>
            </w:r>
            <w:r>
              <w:rPr>
                <w:sz w:val="20"/>
                <w:szCs w:val="20"/>
              </w:rPr>
              <w:t>3</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19,93</w:t>
            </w:r>
            <w:r>
              <w:rPr>
                <w:sz w:val="20"/>
                <w:szCs w:val="20"/>
              </w:rPr>
              <w:t>7</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0.3</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141927500"/>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Miami</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19,00</w:t>
            </w:r>
            <w:r>
              <w:rPr>
                <w:sz w:val="20"/>
                <w:szCs w:val="20"/>
              </w:rPr>
              <w:t>2</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19,63</w:t>
            </w:r>
            <w:r>
              <w:rPr>
                <w:sz w:val="20"/>
                <w:szCs w:val="20"/>
              </w:rPr>
              <w:t>5</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(3.2)</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141927500"/>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Atlanta</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15,20</w:t>
            </w:r>
            <w:r>
              <w:rPr>
                <w:sz w:val="20"/>
                <w:szCs w:val="20"/>
              </w:rPr>
              <w:t>2</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15,77</w:t>
            </w:r>
            <w:r>
              <w:rPr>
                <w:sz w:val="20"/>
                <w:szCs w:val="20"/>
              </w:rPr>
              <w:t>4</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(3.6)</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141927500"/>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Chicago</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13,99</w:t>
            </w:r>
            <w:r>
              <w:rPr>
                <w:sz w:val="20"/>
                <w:szCs w:val="20"/>
              </w:rPr>
              <w:t>5</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13,26</w:t>
            </w:r>
            <w:r>
              <w:rPr>
                <w:sz w:val="20"/>
                <w:szCs w:val="20"/>
              </w:rPr>
              <w:t>5</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5.5</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141927500"/>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Dallas-Ft. Worth</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13,62</w:t>
            </w:r>
            <w:r>
              <w:rPr>
                <w:sz w:val="20"/>
                <w:szCs w:val="20"/>
              </w:rPr>
              <w:t>3</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13,85</w:t>
            </w:r>
            <w:r>
              <w:rPr>
                <w:sz w:val="20"/>
                <w:szCs w:val="20"/>
              </w:rPr>
              <w:t>3</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(1.7)</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141927500"/>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Houston</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11,26</w:t>
            </w:r>
            <w:r>
              <w:rPr>
                <w:sz w:val="20"/>
                <w:szCs w:val="20"/>
              </w:rPr>
              <w:t>2</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11,82</w:t>
            </w:r>
            <w:r>
              <w:rPr>
                <w:sz w:val="20"/>
                <w:szCs w:val="20"/>
              </w:rPr>
              <w:t>3</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(4.7)</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141927500"/>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Orlando-Daytona</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10,66</w:t>
            </w:r>
            <w:r>
              <w:rPr>
                <w:sz w:val="20"/>
                <w:szCs w:val="20"/>
              </w:rPr>
              <w:t>8</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10,87</w:t>
            </w:r>
            <w:r>
              <w:rPr>
                <w:sz w:val="20"/>
                <w:szCs w:val="20"/>
              </w:rPr>
              <w:t>5</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(1.9)</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141927500"/>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Philadelphia</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10,07</w:t>
            </w:r>
            <w:r>
              <w:rPr>
                <w:sz w:val="20"/>
                <w:szCs w:val="20"/>
              </w:rPr>
              <w:t>5</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9,99</w:t>
            </w:r>
            <w:r>
              <w:rPr>
                <w:sz w:val="20"/>
                <w:szCs w:val="20"/>
              </w:rPr>
              <w:t>9</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0.8</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141927500"/>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West Palm Beach</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8,37</w:t>
            </w:r>
            <w:r>
              <w:rPr>
                <w:sz w:val="20"/>
                <w:szCs w:val="20"/>
              </w:rPr>
              <w:t>2</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8,41</w:t>
            </w:r>
            <w:r>
              <w:rPr>
                <w:sz w:val="20"/>
                <w:szCs w:val="20"/>
              </w:rPr>
              <w:t>8</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(0.5)</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141927500"/>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Tamp</w:t>
            </w:r>
            <w:r>
              <w:rPr>
                <w:sz w:val="20"/>
                <w:szCs w:val="20"/>
              </w:rPr>
              <w:t>a</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7,72</w:t>
            </w:r>
            <w:r>
              <w:rPr>
                <w:sz w:val="20"/>
                <w:szCs w:val="20"/>
              </w:rPr>
              <w:t>0</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8,09</w:t>
            </w:r>
            <w:r>
              <w:rPr>
                <w:sz w:val="20"/>
                <w:szCs w:val="20"/>
              </w:rPr>
              <w:t>6</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(4.6)</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141927500"/>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Charlott</w:t>
            </w:r>
            <w:r>
              <w:rPr>
                <w:sz w:val="20"/>
                <w:szCs w:val="20"/>
              </w:rPr>
              <w:t>e</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7,46</w:t>
            </w:r>
            <w:r>
              <w:rPr>
                <w:sz w:val="20"/>
                <w:szCs w:val="20"/>
              </w:rPr>
              <w:t>3</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7,51</w:t>
            </w:r>
            <w:r>
              <w:rPr>
                <w:sz w:val="20"/>
                <w:szCs w:val="20"/>
              </w:rPr>
              <w:t>7</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(0.7)</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141927500"/>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All other markets</w:t>
            </w:r>
            <w:r>
              <w:rPr>
                <w:sz w:val="20"/>
                <w:szCs w:val="20"/>
              </w:rPr>
              <w:t xml:space="preserve"> </w:t>
            </w:r>
          </w:p>
        </w:tc>
        <w:tc>
          <w:tcPr>
            <w:tcW w:w="1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127,75</w:t>
            </w:r>
            <w:r>
              <w:rPr>
                <w:sz w:val="20"/>
                <w:szCs w:val="20"/>
              </w:rPr>
              <w:t>1</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127,82</w:t>
            </w:r>
            <w:r>
              <w:rPr>
                <w:sz w:val="20"/>
                <w:szCs w:val="20"/>
              </w:rPr>
              <w:t>0</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(0.1)</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141927500"/>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Total net operating income</w:t>
            </w:r>
            <w:r>
              <w:rPr>
                <w:sz w:val="20"/>
                <w:szCs w:val="20"/>
              </w:rPr>
              <w:t xml:space="preserve"> </w:t>
            </w:r>
          </w:p>
        </w:tc>
        <w:tc>
          <w:tcPr>
            <w:tcW w:w="1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7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429,25</w:t>
            </w:r>
            <w:r>
              <w:rPr>
                <w:sz w:val="20"/>
                <w:szCs w:val="20"/>
              </w:rPr>
              <w:t>4</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7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428,97</w:t>
            </w:r>
            <w:r>
              <w:rPr>
                <w:sz w:val="20"/>
                <w:szCs w:val="20"/>
              </w:rPr>
              <w:t>3</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0.1</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bl>
    <w:p w:rsidR="00000000" w:rsidRDefault="00CD39EC">
      <w:pPr>
        <w:pStyle w:val="a3"/>
        <w:spacing w:before="0" w:beforeAutospacing="0" w:after="0" w:afterAutospacing="0" w:line="259" w:lineRule="auto"/>
        <w:jc w:val="center"/>
        <w:divId w:val="110168180"/>
        <w:rPr>
          <w:sz w:val="20"/>
          <w:szCs w:val="20"/>
        </w:rPr>
      </w:pPr>
      <w:r>
        <w:rPr>
          <w:rStyle w:val="ctheaderfooterpage"/>
          <w:sz w:val="20"/>
          <w:szCs w:val="20"/>
        </w:rPr>
        <w:t>4</w:t>
      </w:r>
      <w:r>
        <w:rPr>
          <w:rStyle w:val="ctheaderfooterpage"/>
          <w:sz w:val="20"/>
          <w:szCs w:val="20"/>
        </w:rPr>
        <w:t>3</w:t>
      </w:r>
    </w:p>
    <w:p w:rsidR="00000000" w:rsidRDefault="00CD39EC">
      <w:pPr>
        <w:spacing w:before="360" w:after="360"/>
        <w:divId w:val="1175146013"/>
        <w:rPr>
          <w:rFonts w:eastAsia="Times New Roman"/>
        </w:rPr>
      </w:pPr>
      <w:r>
        <w:rPr>
          <w:rFonts w:eastAsia="Times New Roman"/>
        </w:rPr>
        <w:pict>
          <v:rect id="_x0000_i1070"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3862"/>
        <w:gridCol w:w="216"/>
        <w:gridCol w:w="1321"/>
        <w:gridCol w:w="199"/>
        <w:gridCol w:w="216"/>
        <w:gridCol w:w="1321"/>
        <w:gridCol w:w="199"/>
        <w:gridCol w:w="781"/>
        <w:gridCol w:w="191"/>
      </w:tblGrid>
      <w:tr w:rsidR="00000000">
        <w:trPr>
          <w:divId w:val="1733456384"/>
          <w:trHeight w:val="14"/>
        </w:trPr>
        <w:tc>
          <w:tcPr>
            <w:tcW w:w="2325" w:type="pct"/>
            <w:tcBorders>
              <w:top w:val="nil"/>
              <w:left w:val="nil"/>
              <w:bottom w:val="nil"/>
              <w:right w:val="nil"/>
            </w:tcBorders>
            <w:shd w:val="clear" w:color="auto" w:fill="FFFFFF"/>
            <w:tcMar>
              <w:top w:w="0" w:type="dxa"/>
              <w:left w:w="0" w:type="dxa"/>
              <w:bottom w:w="0" w:type="dxa"/>
              <w:right w:w="0" w:type="dxa"/>
            </w:tcMar>
            <w:hideMark/>
          </w:tcPr>
          <w:p w:rsidR="00000000" w:rsidRDefault="00CD39EC">
            <w:pPr>
              <w:rPr>
                <w:rFonts w:eastAsia="Times New Roman"/>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733456384"/>
          <w:trHeight w:val="475"/>
        </w:trPr>
        <w:tc>
          <w:tcPr>
            <w:tcW w:w="0" w:type="pct"/>
            <w:gridSpan w:val="2"/>
            <w:tcBorders>
              <w:top w:val="nil"/>
              <w:left w:val="nil"/>
              <w:bottom w:val="nil"/>
              <w:right w:val="nil"/>
            </w:tcBorders>
            <w:shd w:val="clear" w:color="auto" w:fill="FFFFFF"/>
            <w:tcMar>
              <w:top w:w="0" w:type="dxa"/>
              <w:left w:w="0" w:type="dxa"/>
              <w:bottom w:w="0" w:type="dxa"/>
              <w:right w:w="0" w:type="dxa"/>
            </w:tcMar>
            <w:hideMark/>
          </w:tcPr>
          <w:p w:rsidR="00000000" w:rsidRDefault="00CD39EC">
            <w:pPr>
              <w:pStyle w:val="a3"/>
              <w:spacing w:before="0" w:beforeAutospacing="0" w:after="0" w:afterAutospacing="0" w:line="259" w:lineRule="auto"/>
              <w:rPr>
                <w:sz w:val="20"/>
                <w:szCs w:val="20"/>
              </w:rPr>
            </w:pPr>
            <w:r>
              <w:rPr>
                <w:b/>
                <w:bCs/>
                <w:sz w:val="20"/>
                <w:szCs w:val="20"/>
              </w:rPr>
              <w:t>Same Store Facilities Operating Trends by Market (Continued</w:t>
            </w:r>
            <w:r>
              <w:rPr>
                <w:b/>
                <w:bCs/>
                <w:sz w:val="20"/>
                <w:szCs w:val="20"/>
              </w:rPr>
              <w:t>)</w:t>
            </w:r>
          </w:p>
        </w:tc>
        <w:tc>
          <w:tcPr>
            <w:tcW w:w="795" w:type="pct"/>
            <w:tcBorders>
              <w:top w:val="nil"/>
              <w:left w:val="nil"/>
              <w:bottom w:val="nil"/>
              <w:right w:val="nil"/>
            </w:tcBorders>
            <w:shd w:val="clear" w:color="auto" w:fill="FFFFFF"/>
            <w:tcMar>
              <w:top w:w="0" w:type="dxa"/>
              <w:left w:w="0" w:type="dxa"/>
              <w:bottom w:w="0" w:type="dxa"/>
              <w:right w:w="0" w:type="dxa"/>
            </w:tcMar>
            <w:hideMark/>
          </w:tcPr>
          <w:p w:rsidR="00000000" w:rsidRDefault="00CD39EC">
            <w:pPr>
              <w:rPr>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hideMark/>
          </w:tcPr>
          <w:p w:rsidR="00000000" w:rsidRDefault="00CD39EC">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hideMark/>
          </w:tcPr>
          <w:p w:rsidR="00000000" w:rsidRDefault="00CD39EC">
            <w:pPr>
              <w:rPr>
                <w:rFonts w:eastAsia="Times New Roman"/>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hideMark/>
          </w:tcPr>
          <w:p w:rsidR="00000000" w:rsidRDefault="00CD39EC">
            <w:pPr>
              <w:rPr>
                <w:rFonts w:eastAsia="Times New Roman"/>
                <w:sz w:val="20"/>
                <w:szCs w:val="20"/>
              </w:rPr>
            </w:pPr>
          </w:p>
        </w:tc>
        <w:tc>
          <w:tcPr>
            <w:tcW w:w="0" w:type="pct"/>
            <w:gridSpan w:val="7"/>
            <w:tcBorders>
              <w:top w:val="nil"/>
              <w:left w:val="nil"/>
              <w:bottom w:val="nil"/>
              <w:right w:val="nil"/>
            </w:tcBorders>
            <w:shd w:val="clear" w:color="auto" w:fill="FFFFFF"/>
            <w:tcMar>
              <w:top w:w="0" w:type="dxa"/>
              <w:left w:w="0" w:type="dxa"/>
              <w:bottom w:w="0" w:type="dxa"/>
              <w:right w:w="0" w:type="dxa"/>
            </w:tcMar>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hideMark/>
          </w:tcPr>
          <w:p w:rsidR="00000000" w:rsidRDefault="00CD39EC">
            <w:pPr>
              <w:rPr>
                <w:rFonts w:eastAsia="Times New Roman"/>
                <w:sz w:val="20"/>
                <w:szCs w:val="20"/>
              </w:rPr>
            </w:pPr>
          </w:p>
        </w:tc>
      </w:tr>
      <w:tr w:rsidR="00000000">
        <w:trPr>
          <w:divId w:val="1733456384"/>
          <w:trHeight w:val="245"/>
        </w:trPr>
        <w:tc>
          <w:tcPr>
            <w:tcW w:w="232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Three Months Ended March 31</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13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1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1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hideMark/>
          </w:tcPr>
          <w:p w:rsidR="00000000" w:rsidRDefault="00CD39EC">
            <w:pPr>
              <w:pStyle w:val="a3"/>
              <w:spacing w:before="0" w:beforeAutospacing="0" w:after="0" w:afterAutospacing="0" w:line="259" w:lineRule="auto"/>
              <w:rPr>
                <w:sz w:val="20"/>
                <w:szCs w:val="20"/>
              </w:rPr>
            </w:pPr>
            <w:r>
              <w:rPr>
                <w:sz w:val="20"/>
                <w:szCs w:val="20"/>
              </w:rPr>
              <w:t>Weighted average square foot</w:t>
            </w:r>
            <w:r>
              <w:rPr>
                <w:sz w:val="20"/>
                <w:szCs w:val="20"/>
              </w:rPr>
              <w:t xml:space="preserve"> </w:t>
            </w:r>
          </w:p>
        </w:tc>
        <w:tc>
          <w:tcPr>
            <w:tcW w:w="1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hideMark/>
          </w:tcPr>
          <w:p w:rsidR="00000000" w:rsidRDefault="00CD39EC">
            <w:pPr>
              <w:pStyle w:val="a3"/>
              <w:spacing w:before="0" w:beforeAutospacing="0" w:after="0" w:afterAutospacing="0" w:line="259" w:lineRule="auto"/>
              <w:rPr>
                <w:sz w:val="20"/>
                <w:szCs w:val="20"/>
              </w:rPr>
            </w:pPr>
            <w:r>
              <w:rPr>
                <w:sz w:val="20"/>
                <w:szCs w:val="20"/>
              </w:rPr>
              <w:t>occupancy</w:t>
            </w:r>
            <w:r>
              <w:rPr>
                <w:sz w:val="20"/>
                <w:szCs w:val="20"/>
              </w:rPr>
              <w:t>:</w:t>
            </w: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Los Angeles</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95.3</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94.8</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0.5</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San Francisco</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94.0</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93.7</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0.3</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New York</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93.6</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93.3</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0.3</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Seattle-Tacoma</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92.6</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91.8</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0.9</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Washington DC</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92.7</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91.8</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1.0</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Miami</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92.6</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92.1</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0.5</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Atlanta</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91.9</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92.6</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(0.8)</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Chicago</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91.6</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89.5</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2.3</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Dallas-Ft. Worth</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91.9</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91.0</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1.0</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Houston</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91.5</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88.9</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2.9</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Orlando-Daytona</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93.6</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93.8</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(0.2)</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Philadelphia</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94.9</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94.6</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0.3</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West Palm Beach</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94.4</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93.2</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1.3</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Tamp</w:t>
            </w:r>
            <w:r>
              <w:rPr>
                <w:sz w:val="20"/>
                <w:szCs w:val="20"/>
              </w:rPr>
              <w:t>a</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91.8</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91.9</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(0.1)</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Charlott</w:t>
            </w:r>
            <w:r>
              <w:rPr>
                <w:sz w:val="20"/>
                <w:szCs w:val="20"/>
              </w:rPr>
              <w:t>e</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91.3</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91.1</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0.2</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All other markets</w:t>
            </w:r>
            <w:r>
              <w:rPr>
                <w:sz w:val="20"/>
                <w:szCs w:val="20"/>
              </w:rPr>
              <w:t xml:space="preserve"> </w:t>
            </w:r>
          </w:p>
        </w:tc>
        <w:tc>
          <w:tcPr>
            <w:tcW w:w="1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93.2</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92.6</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0.6</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rPr>
                <w:sz w:val="20"/>
                <w:szCs w:val="20"/>
              </w:rPr>
            </w:pPr>
            <w:r>
              <w:rPr>
                <w:sz w:val="20"/>
                <w:szCs w:val="20"/>
              </w:rPr>
              <w:t>Total weighted averag</w:t>
            </w:r>
            <w:r>
              <w:rPr>
                <w:sz w:val="20"/>
                <w:szCs w:val="20"/>
              </w:rPr>
              <w:t>e</w:t>
            </w:r>
          </w:p>
        </w:tc>
        <w:tc>
          <w:tcPr>
            <w:tcW w:w="13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7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733456384"/>
          <w:trHeight w:val="245"/>
        </w:trPr>
        <w:tc>
          <w:tcPr>
            <w:tcW w:w="232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ind w:left="115"/>
              <w:rPr>
                <w:sz w:val="20"/>
                <w:szCs w:val="20"/>
              </w:rPr>
            </w:pPr>
            <w:r>
              <w:rPr>
                <w:sz w:val="20"/>
                <w:szCs w:val="20"/>
              </w:rPr>
              <w:t>square foot occupancy</w:t>
            </w:r>
            <w:r>
              <w:rPr>
                <w:sz w:val="20"/>
                <w:szCs w:val="20"/>
              </w:rPr>
              <w:t xml:space="preserve"> </w:t>
            </w:r>
          </w:p>
        </w:tc>
        <w:tc>
          <w:tcPr>
            <w:tcW w:w="130" w:type="pct"/>
            <w:tcBorders>
              <w:top w:val="nil"/>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7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93.1</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92.5</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0.6</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733456384"/>
          <w:trHeight w:val="202"/>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7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rPr>
                <w:sz w:val="20"/>
                <w:szCs w:val="20"/>
              </w:rPr>
            </w:pPr>
            <w:r>
              <w:rPr>
                <w:sz w:val="20"/>
                <w:szCs w:val="20"/>
              </w:rPr>
              <w:t>Realized annual rent per</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hideMark/>
          </w:tcPr>
          <w:p w:rsidR="00000000" w:rsidRDefault="00CD39EC">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hideMark/>
          </w:tcPr>
          <w:p w:rsidR="00000000" w:rsidRDefault="00CD39EC">
            <w:pPr>
              <w:rPr>
                <w:rFonts w:eastAsia="Times New Roman"/>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rPr>
                <w:sz w:val="20"/>
                <w:szCs w:val="20"/>
              </w:rPr>
            </w:pPr>
            <w:r>
              <w:rPr>
                <w:sz w:val="20"/>
                <w:szCs w:val="20"/>
              </w:rPr>
              <w:t>occupied square foot</w:t>
            </w:r>
            <w:r>
              <w:rPr>
                <w:sz w:val="20"/>
                <w:szCs w:val="20"/>
              </w:rPr>
              <w:t>:</w:t>
            </w:r>
          </w:p>
        </w:tc>
        <w:tc>
          <w:tcPr>
            <w:tcW w:w="130" w:type="pct"/>
            <w:tcBorders>
              <w:top w:val="nil"/>
              <w:left w:val="nil"/>
              <w:bottom w:val="nil"/>
              <w:right w:val="nil"/>
            </w:tcBorders>
            <w:shd w:val="clear" w:color="auto" w:fill="FFFFFF"/>
            <w:tcMar>
              <w:top w:w="0" w:type="dxa"/>
              <w:left w:w="0" w:type="dxa"/>
              <w:bottom w:w="0" w:type="dxa"/>
              <w:right w:w="0" w:type="dxa"/>
            </w:tcMar>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hideMark/>
          </w:tcPr>
          <w:p w:rsidR="00000000" w:rsidRDefault="00CD39EC">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hideMark/>
          </w:tcPr>
          <w:p w:rsidR="00000000" w:rsidRDefault="00CD39EC">
            <w:pPr>
              <w:rPr>
                <w:rFonts w:eastAsia="Times New Roman"/>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Los Angeles</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26.0</w:t>
            </w:r>
            <w:r>
              <w:rPr>
                <w:sz w:val="20"/>
                <w:szCs w:val="20"/>
              </w:rPr>
              <w:t>0</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25.4</w:t>
            </w:r>
            <w:r>
              <w:rPr>
                <w:sz w:val="20"/>
                <w:szCs w:val="20"/>
              </w:rPr>
              <w:t>0</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2.4</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San Francisco</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26.6</w:t>
            </w:r>
            <w:r>
              <w:rPr>
                <w:sz w:val="20"/>
                <w:szCs w:val="20"/>
              </w:rPr>
              <w:t>6</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26.1</w:t>
            </w:r>
            <w:r>
              <w:rPr>
                <w:sz w:val="20"/>
                <w:szCs w:val="20"/>
              </w:rPr>
              <w:t>0</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2.1</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New York</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25.9</w:t>
            </w:r>
            <w:r>
              <w:rPr>
                <w:sz w:val="20"/>
                <w:szCs w:val="20"/>
              </w:rPr>
              <w:t>2</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25.6</w:t>
            </w:r>
            <w:r>
              <w:rPr>
                <w:sz w:val="20"/>
                <w:szCs w:val="20"/>
              </w:rPr>
              <w:t>5</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1.1</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Seattle-Tacoma</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20.3</w:t>
            </w:r>
            <w:r>
              <w:rPr>
                <w:sz w:val="20"/>
                <w:szCs w:val="20"/>
              </w:rPr>
              <w:t>8</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20.0</w:t>
            </w:r>
            <w:r>
              <w:rPr>
                <w:sz w:val="20"/>
                <w:szCs w:val="20"/>
              </w:rPr>
              <w:t>8</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1.5</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Washington DC</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21.2</w:t>
            </w:r>
            <w:r>
              <w:rPr>
                <w:sz w:val="20"/>
                <w:szCs w:val="20"/>
              </w:rPr>
              <w:t>6</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21.1</w:t>
            </w:r>
            <w:r>
              <w:rPr>
                <w:sz w:val="20"/>
                <w:szCs w:val="20"/>
              </w:rPr>
              <w:t>0</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0.8</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Miami</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20.0</w:t>
            </w:r>
            <w:r>
              <w:rPr>
                <w:sz w:val="20"/>
                <w:szCs w:val="20"/>
              </w:rPr>
              <w:t>9</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20.3</w:t>
            </w:r>
            <w:r>
              <w:rPr>
                <w:sz w:val="20"/>
                <w:szCs w:val="20"/>
              </w:rPr>
              <w:t>0</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(1.0)</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Atlanta</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13.3</w:t>
            </w:r>
            <w:r>
              <w:rPr>
                <w:sz w:val="20"/>
                <w:szCs w:val="20"/>
              </w:rPr>
              <w:t>1</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13.3</w:t>
            </w:r>
            <w:r>
              <w:rPr>
                <w:sz w:val="20"/>
                <w:szCs w:val="20"/>
              </w:rPr>
              <w:t>6</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(0.4)</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Chicago</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15.1</w:t>
            </w:r>
            <w:r>
              <w:rPr>
                <w:sz w:val="20"/>
                <w:szCs w:val="20"/>
              </w:rPr>
              <w:t>6</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15.1</w:t>
            </w:r>
            <w:r>
              <w:rPr>
                <w:sz w:val="20"/>
                <w:szCs w:val="20"/>
              </w:rPr>
              <w:t>6</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0.0</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Dallas-Ft. Worth</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13.4</w:t>
            </w:r>
            <w:r>
              <w:rPr>
                <w:sz w:val="20"/>
                <w:szCs w:val="20"/>
              </w:rPr>
              <w:t>9</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13.5</w:t>
            </w:r>
            <w:r>
              <w:rPr>
                <w:sz w:val="20"/>
                <w:szCs w:val="20"/>
              </w:rPr>
              <w:t>6</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(0.5)</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Houston</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12.9</w:t>
            </w:r>
            <w:r>
              <w:rPr>
                <w:sz w:val="20"/>
                <w:szCs w:val="20"/>
              </w:rPr>
              <w:t>9</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13.7</w:t>
            </w:r>
            <w:r>
              <w:rPr>
                <w:sz w:val="20"/>
                <w:szCs w:val="20"/>
              </w:rPr>
              <w:t>2</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(5.3)</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Orlando-Daytona</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13.7</w:t>
            </w:r>
            <w:r>
              <w:rPr>
                <w:sz w:val="20"/>
                <w:szCs w:val="20"/>
              </w:rPr>
              <w:t>0</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13.6</w:t>
            </w:r>
            <w:r>
              <w:rPr>
                <w:sz w:val="20"/>
                <w:szCs w:val="20"/>
              </w:rPr>
              <w:t>4</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0.4</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Philadelphia</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16.6</w:t>
            </w:r>
            <w:r>
              <w:rPr>
                <w:sz w:val="20"/>
                <w:szCs w:val="20"/>
              </w:rPr>
              <w:t>7</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16.1</w:t>
            </w:r>
            <w:r>
              <w:rPr>
                <w:sz w:val="20"/>
                <w:szCs w:val="20"/>
              </w:rPr>
              <w:t>9</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3.0</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West Palm Beach</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18.6</w:t>
            </w:r>
            <w:r>
              <w:rPr>
                <w:sz w:val="20"/>
                <w:szCs w:val="20"/>
              </w:rPr>
              <w:t>9</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18.5</w:t>
            </w:r>
            <w:r>
              <w:rPr>
                <w:sz w:val="20"/>
                <w:szCs w:val="20"/>
              </w:rPr>
              <w:t>2</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0.9</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Tamp</w:t>
            </w:r>
            <w:r>
              <w:rPr>
                <w:sz w:val="20"/>
                <w:szCs w:val="20"/>
              </w:rPr>
              <w:t>a</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13.9</w:t>
            </w:r>
            <w:r>
              <w:rPr>
                <w:sz w:val="20"/>
                <w:szCs w:val="20"/>
              </w:rPr>
              <w:t>5</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14.0</w:t>
            </w:r>
            <w:r>
              <w:rPr>
                <w:sz w:val="20"/>
                <w:szCs w:val="20"/>
              </w:rPr>
              <w:t>0</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(0.4)</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Charlott</w:t>
            </w:r>
            <w:r>
              <w:rPr>
                <w:sz w:val="20"/>
                <w:szCs w:val="20"/>
              </w:rPr>
              <w:t>e</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11.2</w:t>
            </w:r>
            <w:r>
              <w:rPr>
                <w:sz w:val="20"/>
                <w:szCs w:val="20"/>
              </w:rPr>
              <w:t>0</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11.2</w:t>
            </w:r>
            <w:r>
              <w:rPr>
                <w:sz w:val="20"/>
                <w:szCs w:val="20"/>
              </w:rPr>
              <w:t>2</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(0.2)</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All other markets</w:t>
            </w:r>
            <w:r>
              <w:rPr>
                <w:sz w:val="20"/>
                <w:szCs w:val="20"/>
              </w:rPr>
              <w:t xml:space="preserve"> </w:t>
            </w:r>
          </w:p>
        </w:tc>
        <w:tc>
          <w:tcPr>
            <w:tcW w:w="1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14.3</w:t>
            </w:r>
            <w:r>
              <w:rPr>
                <w:sz w:val="20"/>
                <w:szCs w:val="20"/>
              </w:rPr>
              <w:t>6</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14.2</w:t>
            </w:r>
            <w:r>
              <w:rPr>
                <w:sz w:val="20"/>
                <w:szCs w:val="20"/>
              </w:rPr>
              <w:t>6</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0.7</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733456384"/>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Total realized rent pe</w:t>
            </w:r>
            <w:r>
              <w:rPr>
                <w:sz w:val="20"/>
                <w:szCs w:val="20"/>
              </w:rPr>
              <w:t>r</w:t>
            </w:r>
          </w:p>
        </w:tc>
        <w:tc>
          <w:tcPr>
            <w:tcW w:w="1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733456384"/>
          <w:trHeight w:val="245"/>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occupied square foo</w:t>
            </w:r>
            <w:r>
              <w:rPr>
                <w:sz w:val="20"/>
                <w:szCs w:val="20"/>
              </w:rPr>
              <w:t>t</w:t>
            </w:r>
          </w:p>
        </w:tc>
        <w:tc>
          <w:tcPr>
            <w:tcW w:w="13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7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17.4</w:t>
            </w:r>
            <w:r>
              <w:rPr>
                <w:sz w:val="20"/>
                <w:szCs w:val="20"/>
              </w:rPr>
              <w:t>3</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7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17.3</w:t>
            </w:r>
            <w:r>
              <w:rPr>
                <w:sz w:val="20"/>
                <w:szCs w:val="20"/>
              </w:rPr>
              <w:t>0</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0.8</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bl>
    <w:p w:rsidR="00000000" w:rsidRDefault="00CD39EC">
      <w:pPr>
        <w:pStyle w:val="a3"/>
        <w:spacing w:before="0" w:beforeAutospacing="0" w:after="0" w:afterAutospacing="0" w:line="276" w:lineRule="auto"/>
        <w:divId w:val="1733456384"/>
        <w:rPr>
          <w:sz w:val="20"/>
          <w:szCs w:val="20"/>
        </w:rPr>
      </w:pPr>
      <w:r>
        <w:rPr>
          <w:sz w:val="20"/>
          <w:szCs w:val="20"/>
        </w:rPr>
        <w:br/>
      </w:r>
      <w:r>
        <w:rPr>
          <w:sz w:val="20"/>
          <w:szCs w:val="20"/>
        </w:rPr>
        <w:t>‎</w:t>
      </w:r>
      <w:r>
        <w:rPr>
          <w:sz w:val="20"/>
          <w:szCs w:val="20"/>
        </w:rPr>
        <w:t xml:space="preserve"> </w:t>
      </w:r>
    </w:p>
    <w:p w:rsidR="00000000" w:rsidRDefault="00CD39EC">
      <w:pPr>
        <w:pStyle w:val="a3"/>
        <w:spacing w:before="0" w:beforeAutospacing="0" w:after="0" w:afterAutospacing="0" w:line="259" w:lineRule="auto"/>
        <w:jc w:val="center"/>
        <w:divId w:val="124937160"/>
        <w:rPr>
          <w:sz w:val="20"/>
          <w:szCs w:val="20"/>
        </w:rPr>
      </w:pPr>
      <w:r>
        <w:rPr>
          <w:rStyle w:val="ctheaderfooterpage"/>
          <w:sz w:val="20"/>
          <w:szCs w:val="20"/>
        </w:rPr>
        <w:t>4</w:t>
      </w:r>
      <w:r>
        <w:rPr>
          <w:rStyle w:val="ctheaderfooterpage"/>
          <w:sz w:val="20"/>
          <w:szCs w:val="20"/>
        </w:rPr>
        <w:t>4</w:t>
      </w:r>
    </w:p>
    <w:p w:rsidR="00000000" w:rsidRDefault="00CD39EC">
      <w:pPr>
        <w:spacing w:before="360" w:after="360"/>
        <w:divId w:val="349576517"/>
        <w:rPr>
          <w:rFonts w:eastAsia="Times New Roman"/>
        </w:rPr>
      </w:pPr>
      <w:r>
        <w:rPr>
          <w:rFonts w:eastAsia="Times New Roman"/>
        </w:rPr>
        <w:pict>
          <v:rect id="_x0000_i1071"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3862"/>
        <w:gridCol w:w="216"/>
        <w:gridCol w:w="1321"/>
        <w:gridCol w:w="199"/>
        <w:gridCol w:w="216"/>
        <w:gridCol w:w="1321"/>
        <w:gridCol w:w="199"/>
        <w:gridCol w:w="781"/>
        <w:gridCol w:w="191"/>
      </w:tblGrid>
      <w:tr w:rsidR="00000000">
        <w:trPr>
          <w:divId w:val="1390693735"/>
          <w:trHeight w:val="14"/>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390693735"/>
          <w:trHeight w:val="677"/>
        </w:trPr>
        <w:tc>
          <w:tcPr>
            <w:tcW w:w="0" w:type="pct"/>
            <w:gridSpan w:val="2"/>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pStyle w:val="a3"/>
              <w:spacing w:before="0" w:beforeAutospacing="0" w:after="0" w:afterAutospacing="0" w:line="259" w:lineRule="auto"/>
              <w:rPr>
                <w:sz w:val="20"/>
                <w:szCs w:val="20"/>
              </w:rPr>
            </w:pPr>
            <w:r>
              <w:rPr>
                <w:b/>
                <w:bCs/>
                <w:sz w:val="20"/>
                <w:szCs w:val="20"/>
              </w:rPr>
              <w:t>Same Store Facilities Operating Trends by Market (Continued</w:t>
            </w:r>
            <w:r>
              <w:rPr>
                <w:b/>
                <w:bCs/>
                <w:sz w:val="20"/>
                <w:szCs w:val="20"/>
              </w:rPr>
              <w:t>)</w:t>
            </w: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390693735"/>
          <w:trHeight w:val="259"/>
        </w:trPr>
        <w:tc>
          <w:tcPr>
            <w:tcW w:w="232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0" w:type="pct"/>
            <w:gridSpan w:val="7"/>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390693735"/>
          <w:trHeight w:val="245"/>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Three Months Ended March 31</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390693735"/>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1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1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390693735"/>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REVPAF</w:t>
            </w:r>
            <w:r>
              <w:rPr>
                <w:sz w:val="20"/>
                <w:szCs w:val="20"/>
              </w:rPr>
              <w:t>:</w:t>
            </w:r>
          </w:p>
        </w:tc>
        <w:tc>
          <w:tcPr>
            <w:tcW w:w="1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390693735"/>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Los Angeles</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24.7</w:t>
            </w:r>
            <w:r>
              <w:rPr>
                <w:sz w:val="20"/>
                <w:szCs w:val="20"/>
              </w:rPr>
              <w:t>7</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24.0</w:t>
            </w:r>
            <w:r>
              <w:rPr>
                <w:sz w:val="20"/>
                <w:szCs w:val="20"/>
              </w:rPr>
              <w:t>8</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2.9</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390693735"/>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San Francisco</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25.0</w:t>
            </w:r>
            <w:r>
              <w:rPr>
                <w:sz w:val="20"/>
                <w:szCs w:val="20"/>
              </w:rPr>
              <w:t>5</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24.4</w:t>
            </w:r>
            <w:r>
              <w:rPr>
                <w:sz w:val="20"/>
                <w:szCs w:val="20"/>
              </w:rPr>
              <w:t>5</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2.5</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390693735"/>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New York</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24.2</w:t>
            </w:r>
            <w:r>
              <w:rPr>
                <w:sz w:val="20"/>
                <w:szCs w:val="20"/>
              </w:rPr>
              <w:t>6</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23.9</w:t>
            </w:r>
            <w:r>
              <w:rPr>
                <w:sz w:val="20"/>
                <w:szCs w:val="20"/>
              </w:rPr>
              <w:t>2</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1.4</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390693735"/>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Seattle-Tacoma</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18.8</w:t>
            </w:r>
            <w:r>
              <w:rPr>
                <w:sz w:val="20"/>
                <w:szCs w:val="20"/>
              </w:rPr>
              <w:t>7</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18.4</w:t>
            </w:r>
            <w:r>
              <w:rPr>
                <w:sz w:val="20"/>
                <w:szCs w:val="20"/>
              </w:rPr>
              <w:t>3</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2.4</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390693735"/>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Washington DC</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19.7</w:t>
            </w:r>
            <w:r>
              <w:rPr>
                <w:sz w:val="20"/>
                <w:szCs w:val="20"/>
              </w:rPr>
              <w:t>0</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19.3</w:t>
            </w:r>
            <w:r>
              <w:rPr>
                <w:sz w:val="20"/>
                <w:szCs w:val="20"/>
              </w:rPr>
              <w:t>7</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1.7</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390693735"/>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Miami</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18.6</w:t>
            </w:r>
            <w:r>
              <w:rPr>
                <w:sz w:val="20"/>
                <w:szCs w:val="20"/>
              </w:rPr>
              <w:t>1</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18.6</w:t>
            </w:r>
            <w:r>
              <w:rPr>
                <w:sz w:val="20"/>
                <w:szCs w:val="20"/>
              </w:rPr>
              <w:t>8</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(0.4)</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390693735"/>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Atlanta</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12.2</w:t>
            </w:r>
            <w:r>
              <w:rPr>
                <w:sz w:val="20"/>
                <w:szCs w:val="20"/>
              </w:rPr>
              <w:t>3</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12.3</w:t>
            </w:r>
            <w:r>
              <w:rPr>
                <w:sz w:val="20"/>
                <w:szCs w:val="20"/>
              </w:rPr>
              <w:t>8</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(1.2)</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390693735"/>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Chicago</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13.8</w:t>
            </w:r>
            <w:r>
              <w:rPr>
                <w:sz w:val="20"/>
                <w:szCs w:val="20"/>
              </w:rPr>
              <w:t>8</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13.5</w:t>
            </w:r>
            <w:r>
              <w:rPr>
                <w:sz w:val="20"/>
                <w:szCs w:val="20"/>
              </w:rPr>
              <w:t>7</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2.3</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390693735"/>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Dallas-Ft. Worth</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12.4</w:t>
            </w:r>
            <w:r>
              <w:rPr>
                <w:sz w:val="20"/>
                <w:szCs w:val="20"/>
              </w:rPr>
              <w:t>0</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12.3</w:t>
            </w:r>
            <w:r>
              <w:rPr>
                <w:sz w:val="20"/>
                <w:szCs w:val="20"/>
              </w:rPr>
              <w:t>4</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0.5</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390693735"/>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Houston</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11.8</w:t>
            </w:r>
            <w:r>
              <w:rPr>
                <w:sz w:val="20"/>
                <w:szCs w:val="20"/>
              </w:rPr>
              <w:t>8</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12.2</w:t>
            </w:r>
            <w:r>
              <w:rPr>
                <w:sz w:val="20"/>
                <w:szCs w:val="20"/>
              </w:rPr>
              <w:t>0</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(2.6)</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390693735"/>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Orlando-Daytona</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12.8</w:t>
            </w:r>
            <w:r>
              <w:rPr>
                <w:sz w:val="20"/>
                <w:szCs w:val="20"/>
              </w:rPr>
              <w:t>3</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12.8</w:t>
            </w:r>
            <w:r>
              <w:rPr>
                <w:sz w:val="20"/>
                <w:szCs w:val="20"/>
              </w:rPr>
              <w:t>0</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0.2</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390693735"/>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Philadelphia</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15.8</w:t>
            </w:r>
            <w:r>
              <w:rPr>
                <w:sz w:val="20"/>
                <w:szCs w:val="20"/>
              </w:rPr>
              <w:t>2</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15.3</w:t>
            </w:r>
            <w:r>
              <w:rPr>
                <w:sz w:val="20"/>
                <w:szCs w:val="20"/>
              </w:rPr>
              <w:t>2</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3.3</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390693735"/>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West Palm Beach</w:t>
            </w:r>
            <w:r>
              <w:rPr>
                <w:sz w:val="20"/>
                <w:szCs w:val="20"/>
              </w:rPr>
              <w:t xml:space="preserve"> </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17.6</w:t>
            </w:r>
            <w:r>
              <w:rPr>
                <w:sz w:val="20"/>
                <w:szCs w:val="20"/>
              </w:rPr>
              <w:t>3</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17.2</w:t>
            </w:r>
            <w:r>
              <w:rPr>
                <w:sz w:val="20"/>
                <w:szCs w:val="20"/>
              </w:rPr>
              <w:t>6</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2.1</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390693735"/>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Tamp</w:t>
            </w:r>
            <w:r>
              <w:rPr>
                <w:sz w:val="20"/>
                <w:szCs w:val="20"/>
              </w:rPr>
              <w:t>a</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12.8</w:t>
            </w:r>
            <w:r>
              <w:rPr>
                <w:sz w:val="20"/>
                <w:szCs w:val="20"/>
              </w:rPr>
              <w:t>1</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12.8</w:t>
            </w:r>
            <w:r>
              <w:rPr>
                <w:sz w:val="20"/>
                <w:szCs w:val="20"/>
              </w:rPr>
              <w:t>7</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(0.5)</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390693735"/>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Charlott</w:t>
            </w:r>
            <w:r>
              <w:rPr>
                <w:sz w:val="20"/>
                <w:szCs w:val="20"/>
              </w:rPr>
              <w:t>e</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10.2</w:t>
            </w:r>
            <w:r>
              <w:rPr>
                <w:sz w:val="20"/>
                <w:szCs w:val="20"/>
              </w:rPr>
              <w:t>3</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10.2</w:t>
            </w:r>
            <w:r>
              <w:rPr>
                <w:sz w:val="20"/>
                <w:szCs w:val="20"/>
              </w:rPr>
              <w:t>2</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0.1</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390693735"/>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All other markets</w:t>
            </w:r>
            <w:r>
              <w:rPr>
                <w:sz w:val="20"/>
                <w:szCs w:val="20"/>
              </w:rPr>
              <w:t xml:space="preserve"> </w:t>
            </w:r>
          </w:p>
        </w:tc>
        <w:tc>
          <w:tcPr>
            <w:tcW w:w="1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13.3</w:t>
            </w:r>
            <w:r>
              <w:rPr>
                <w:sz w:val="20"/>
                <w:szCs w:val="20"/>
              </w:rPr>
              <w:t>9</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13.2</w:t>
            </w:r>
            <w:r>
              <w:rPr>
                <w:sz w:val="20"/>
                <w:szCs w:val="20"/>
              </w:rPr>
              <w:t>0</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1.4</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1390693735"/>
          <w:trHeight w:val="259"/>
        </w:trPr>
        <w:tc>
          <w:tcPr>
            <w:tcW w:w="2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Total REVPAF</w:t>
            </w:r>
            <w:r>
              <w:rPr>
                <w:sz w:val="20"/>
                <w:szCs w:val="20"/>
              </w:rPr>
              <w:t xml:space="preserve"> </w:t>
            </w:r>
          </w:p>
        </w:tc>
        <w:tc>
          <w:tcPr>
            <w:tcW w:w="1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7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16.2</w:t>
            </w:r>
            <w:r>
              <w:rPr>
                <w:sz w:val="20"/>
                <w:szCs w:val="20"/>
              </w:rPr>
              <w:t>3</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7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16.0</w:t>
            </w:r>
            <w:r>
              <w:rPr>
                <w:sz w:val="20"/>
                <w:szCs w:val="20"/>
              </w:rPr>
              <w:t>0</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1.4</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bl>
    <w:p w:rsidR="00000000" w:rsidRDefault="00CD39EC">
      <w:pPr>
        <w:pStyle w:val="a3"/>
        <w:spacing w:before="0" w:beforeAutospacing="0" w:after="0" w:afterAutospacing="0" w:line="259" w:lineRule="auto"/>
        <w:ind w:firstLine="720"/>
        <w:jc w:val="both"/>
        <w:divId w:val="1390693735"/>
        <w:rPr>
          <w:sz w:val="20"/>
          <w:szCs w:val="20"/>
        </w:rPr>
      </w:pPr>
      <w:r>
        <w:rPr>
          <w:sz w:val="20"/>
          <w:szCs w:val="20"/>
        </w:rPr>
        <w:t xml:space="preserve">We believe </w:t>
      </w:r>
      <w:r>
        <w:rPr>
          <w:sz w:val="20"/>
          <w:szCs w:val="20"/>
        </w:rPr>
        <w:t>that our geographic diversification and scale across substantially all major metropolitan markets in the U.S. provides some insulation from localized economic effects and enhances the stability of our cash flows. It is difficult to predict localized trends</w:t>
      </w:r>
      <w:r>
        <w:rPr>
          <w:sz w:val="20"/>
          <w:szCs w:val="20"/>
        </w:rPr>
        <w:t xml:space="preserve"> in short-term self-storage demand and operating results. Over the long run, we believe that markets that experience population growth, high employment, and otherwise exhibit economic strength and consistency will outperform markets that do not exhibit the</w:t>
      </w:r>
      <w:r>
        <w:rPr>
          <w:sz w:val="20"/>
          <w:szCs w:val="20"/>
        </w:rPr>
        <w:t>se characteristics.</w:t>
      </w:r>
      <w:r>
        <w:rPr>
          <w:sz w:val="20"/>
          <w:szCs w:val="20"/>
        </w:rPr>
        <w:t xml:space="preserve"> </w:t>
      </w:r>
    </w:p>
    <w:p w:rsidR="00000000" w:rsidRDefault="00CD39EC">
      <w:pPr>
        <w:pStyle w:val="a3"/>
        <w:spacing w:before="0" w:beforeAutospacing="0" w:after="0" w:afterAutospacing="0" w:line="259" w:lineRule="auto"/>
        <w:ind w:firstLine="720"/>
        <w:jc w:val="both"/>
        <w:divId w:val="1390693735"/>
        <w:rPr>
          <w:sz w:val="20"/>
          <w:szCs w:val="20"/>
        </w:rPr>
      </w:pPr>
      <w:r>
        <w:rPr>
          <w:b/>
          <w:bCs/>
          <w:i/>
          <w:iCs/>
          <w:sz w:val="20"/>
          <w:szCs w:val="20"/>
          <w:u w:val="single"/>
        </w:rPr>
        <w:t>Acquired Facilitie</w:t>
      </w:r>
      <w:r>
        <w:rPr>
          <w:b/>
          <w:bCs/>
          <w:i/>
          <w:iCs/>
          <w:sz w:val="20"/>
          <w:szCs w:val="20"/>
          <w:u w:val="single"/>
        </w:rPr>
        <w:t>s</w:t>
      </w:r>
    </w:p>
    <w:p w:rsidR="00000000" w:rsidRDefault="00CD39EC">
      <w:pPr>
        <w:pStyle w:val="a3"/>
        <w:spacing w:before="0" w:beforeAutospacing="0" w:after="0" w:afterAutospacing="0" w:line="259" w:lineRule="auto"/>
        <w:ind w:firstLine="720"/>
        <w:jc w:val="both"/>
        <w:divId w:val="1390693735"/>
        <w:rPr>
          <w:sz w:val="20"/>
          <w:szCs w:val="20"/>
        </w:rPr>
      </w:pPr>
      <w:r>
        <w:rPr>
          <w:sz w:val="20"/>
          <w:szCs w:val="20"/>
        </w:rPr>
        <w:t>The Acquired Facilities represent 78 facilities that we acquired in 2018, 2019, and the first three months of 2020. As a result of the stabilization process and timing of when these facilities were acquired, year-over-year changes can be significant.</w:t>
      </w:r>
      <w:r>
        <w:rPr>
          <w:sz w:val="20"/>
          <w:szCs w:val="20"/>
        </w:rPr>
        <w:t xml:space="preserve"> </w:t>
      </w:r>
    </w:p>
    <w:p w:rsidR="00000000" w:rsidRDefault="00CD39EC">
      <w:pPr>
        <w:pStyle w:val="a3"/>
        <w:spacing w:before="0" w:beforeAutospacing="0" w:after="0" w:afterAutospacing="0" w:line="259" w:lineRule="auto"/>
        <w:ind w:firstLine="720"/>
        <w:jc w:val="both"/>
        <w:divId w:val="1390693735"/>
        <w:rPr>
          <w:sz w:val="20"/>
          <w:szCs w:val="20"/>
        </w:rPr>
      </w:pPr>
      <w:r>
        <w:rPr>
          <w:sz w:val="20"/>
          <w:szCs w:val="20"/>
        </w:rPr>
        <w:t xml:space="preserve">The </w:t>
      </w:r>
      <w:r>
        <w:rPr>
          <w:sz w:val="20"/>
          <w:szCs w:val="20"/>
        </w:rPr>
        <w:t>following table summarizes operating data with respect to the Acquired Facilities</w:t>
      </w:r>
      <w:r>
        <w:rPr>
          <w:sz w:val="20"/>
          <w:szCs w:val="20"/>
        </w:rPr>
        <w:t>:</w:t>
      </w:r>
    </w:p>
    <w:p w:rsidR="00000000" w:rsidRDefault="00CD39EC">
      <w:pPr>
        <w:pStyle w:val="a3"/>
        <w:spacing w:before="0" w:beforeAutospacing="0" w:after="0" w:afterAutospacing="0" w:line="259" w:lineRule="auto"/>
        <w:jc w:val="center"/>
        <w:divId w:val="1958100421"/>
        <w:rPr>
          <w:sz w:val="20"/>
          <w:szCs w:val="20"/>
        </w:rPr>
      </w:pPr>
      <w:r>
        <w:rPr>
          <w:rStyle w:val="ctheaderfooterpage"/>
          <w:sz w:val="20"/>
          <w:szCs w:val="20"/>
        </w:rPr>
        <w:t>4</w:t>
      </w:r>
      <w:r>
        <w:rPr>
          <w:rStyle w:val="ctheaderfooterpage"/>
          <w:sz w:val="20"/>
          <w:szCs w:val="20"/>
        </w:rPr>
        <w:t>5</w:t>
      </w:r>
    </w:p>
    <w:p w:rsidR="00000000" w:rsidRDefault="00CD39EC">
      <w:pPr>
        <w:spacing w:before="360" w:after="360"/>
        <w:divId w:val="994798624"/>
        <w:rPr>
          <w:rFonts w:eastAsia="Times New Roman"/>
        </w:rPr>
      </w:pPr>
      <w:r>
        <w:rPr>
          <w:rFonts w:eastAsia="Times New Roman"/>
        </w:rPr>
        <w:pict>
          <v:rect id="_x0000_i1072"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3878"/>
        <w:gridCol w:w="166"/>
        <w:gridCol w:w="1429"/>
        <w:gridCol w:w="158"/>
        <w:gridCol w:w="166"/>
        <w:gridCol w:w="1105"/>
        <w:gridCol w:w="158"/>
        <w:gridCol w:w="166"/>
        <w:gridCol w:w="1080"/>
      </w:tblGrid>
      <w:tr w:rsidR="00000000">
        <w:trPr>
          <w:divId w:val="342366708"/>
          <w:trHeight w:val="14"/>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b/>
                <w:bCs/>
                <w:sz w:val="20"/>
                <w:szCs w:val="20"/>
              </w:rPr>
              <w:t>ACQUIRED FACILITIES</w:t>
            </w:r>
            <w:r>
              <w:rPr>
                <w:b/>
                <w:bCs/>
                <w:sz w:val="20"/>
                <w:szCs w:val="20"/>
              </w:rPr>
              <w:t xml:space="preserve"> </w:t>
            </w: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Three Months Ended March 31</w:t>
            </w:r>
            <w:r>
              <w:rPr>
                <w:sz w:val="20"/>
                <w:szCs w:val="20"/>
              </w:rPr>
              <w:t>,</w:t>
            </w: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Change (a</w:t>
            </w:r>
            <w:r>
              <w:rPr>
                <w:sz w:val="20"/>
                <w:szCs w:val="20"/>
              </w:rPr>
              <w:t>)</w:t>
            </w: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 amounts in thousands, except for per square foot amounts</w:t>
            </w:r>
            <w:r>
              <w:rPr>
                <w:sz w:val="20"/>
                <w:szCs w:val="20"/>
              </w:rPr>
              <w:t>)</w:t>
            </w: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b/>
                <w:bCs/>
                <w:sz w:val="20"/>
                <w:szCs w:val="20"/>
              </w:rPr>
              <w:t>Revenues (b)</w:t>
            </w:r>
            <w:r>
              <w:rPr>
                <w:b/>
                <w:bCs/>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4,12</w:t>
            </w:r>
            <w:r>
              <w:rPr>
                <w:sz w:val="20"/>
                <w:szCs w:val="20"/>
              </w:rPr>
              <w:t>6</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3,72</w:t>
            </w:r>
            <w:r>
              <w:rPr>
                <w:sz w:val="20"/>
                <w:szCs w:val="20"/>
              </w:rPr>
              <w:t>4</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40</w:t>
            </w:r>
            <w:r>
              <w:rPr>
                <w:sz w:val="20"/>
                <w:szCs w:val="20"/>
              </w:rPr>
              <w:t>2</w:t>
            </w: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7,06</w:t>
            </w:r>
            <w:r>
              <w:rPr>
                <w:sz w:val="20"/>
                <w:szCs w:val="20"/>
              </w:rPr>
              <w:t>1</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19</w:t>
            </w:r>
            <w:r>
              <w:rPr>
                <w:sz w:val="20"/>
                <w:szCs w:val="20"/>
              </w:rPr>
              <w:t>7</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6,86</w:t>
            </w:r>
            <w:r>
              <w:rPr>
                <w:sz w:val="20"/>
                <w:szCs w:val="20"/>
              </w:rPr>
              <w:t>4</w:t>
            </w: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2020 Acquisition</w:t>
            </w:r>
            <w:r>
              <w:rPr>
                <w:sz w:val="20"/>
                <w:szCs w:val="20"/>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68</w:t>
            </w:r>
            <w:r>
              <w:rPr>
                <w:sz w:val="20"/>
                <w:szCs w:val="20"/>
              </w:rPr>
              <w:t>2</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68</w:t>
            </w:r>
            <w:r>
              <w:rPr>
                <w:sz w:val="20"/>
                <w:szCs w:val="20"/>
              </w:rPr>
              <w:t>2</w:t>
            </w: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Total revenues</w:t>
            </w:r>
            <w:r>
              <w:rPr>
                <w:sz w:val="20"/>
                <w:szCs w:val="20"/>
              </w:rPr>
              <w:t xml:space="preserve"> </w:t>
            </w: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11,86</w:t>
            </w:r>
            <w:r>
              <w:rPr>
                <w:sz w:val="20"/>
                <w:szCs w:val="20"/>
              </w:rPr>
              <w:t>9</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3,92</w:t>
            </w:r>
            <w:r>
              <w:rPr>
                <w:sz w:val="20"/>
                <w:szCs w:val="20"/>
              </w:rPr>
              <w:t>1</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7,94</w:t>
            </w:r>
            <w:r>
              <w:rPr>
                <w:sz w:val="20"/>
                <w:szCs w:val="20"/>
              </w:rPr>
              <w:t>8</w:t>
            </w:r>
          </w:p>
        </w:tc>
      </w:tr>
      <w:tr w:rsidR="00000000">
        <w:trPr>
          <w:divId w:val="342366708"/>
          <w:trHeight w:val="101"/>
        </w:trPr>
        <w:tc>
          <w:tcPr>
            <w:tcW w:w="23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b/>
                <w:bCs/>
                <w:sz w:val="20"/>
                <w:szCs w:val="20"/>
              </w:rPr>
              <w:t>Cost of operations (b):</w:t>
            </w:r>
            <w:r>
              <w:rPr>
                <w:b/>
                <w:bCs/>
                <w:sz w:val="20"/>
                <w:szCs w:val="20"/>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1,86</w:t>
            </w:r>
            <w:r>
              <w:rPr>
                <w:sz w:val="20"/>
                <w:szCs w:val="20"/>
              </w:rPr>
              <w:t>9</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2,05</w:t>
            </w:r>
            <w:r>
              <w:rPr>
                <w:sz w:val="20"/>
                <w:szCs w:val="20"/>
              </w:rPr>
              <w:t>4</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(185</w:t>
            </w:r>
            <w:r>
              <w:rPr>
                <w:sz w:val="20"/>
                <w:szCs w:val="20"/>
              </w:rPr>
              <w:t>)</w:t>
            </w: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3,31</w:t>
            </w:r>
            <w:r>
              <w:rPr>
                <w:sz w:val="20"/>
                <w:szCs w:val="20"/>
              </w:rPr>
              <w:t>3</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6</w:t>
            </w:r>
            <w:r>
              <w:rPr>
                <w:sz w:val="20"/>
                <w:szCs w:val="20"/>
              </w:rPr>
              <w:t>0</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3,25</w:t>
            </w:r>
            <w:r>
              <w:rPr>
                <w:sz w:val="20"/>
                <w:szCs w:val="20"/>
              </w:rPr>
              <w:t>3</w:t>
            </w: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2020 Acquisition</w:t>
            </w:r>
            <w:r>
              <w:rPr>
                <w:sz w:val="20"/>
                <w:szCs w:val="20"/>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33</w:t>
            </w:r>
            <w:r>
              <w:rPr>
                <w:sz w:val="20"/>
                <w:szCs w:val="20"/>
              </w:rPr>
              <w:t>0</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33</w:t>
            </w:r>
            <w:r>
              <w:rPr>
                <w:sz w:val="20"/>
                <w:szCs w:val="20"/>
              </w:rPr>
              <w:t>0</w:t>
            </w: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Total cost of operations</w:t>
            </w:r>
            <w:r>
              <w:rPr>
                <w:sz w:val="20"/>
                <w:szCs w:val="20"/>
              </w:rPr>
              <w:t xml:space="preserve"> </w:t>
            </w: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5,51</w:t>
            </w:r>
            <w:r>
              <w:rPr>
                <w:sz w:val="20"/>
                <w:szCs w:val="20"/>
              </w:rPr>
              <w:t>2</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2,11</w:t>
            </w:r>
            <w:r>
              <w:rPr>
                <w:sz w:val="20"/>
                <w:szCs w:val="20"/>
              </w:rPr>
              <w:t>4</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3,39</w:t>
            </w:r>
            <w:r>
              <w:rPr>
                <w:sz w:val="20"/>
                <w:szCs w:val="20"/>
              </w:rPr>
              <w:t>8</w:t>
            </w:r>
          </w:p>
        </w:tc>
      </w:tr>
      <w:tr w:rsidR="00000000">
        <w:trPr>
          <w:divId w:val="342366708"/>
          <w:trHeight w:val="101"/>
        </w:trPr>
        <w:tc>
          <w:tcPr>
            <w:tcW w:w="23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b/>
                <w:bCs/>
                <w:sz w:val="20"/>
                <w:szCs w:val="20"/>
              </w:rPr>
              <w:t>Net operating income</w:t>
            </w:r>
            <w:r>
              <w:rPr>
                <w:b/>
                <w:bCs/>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2,25</w:t>
            </w:r>
            <w:r>
              <w:rPr>
                <w:sz w:val="20"/>
                <w:szCs w:val="20"/>
              </w:rPr>
              <w:t>7</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1,67</w:t>
            </w:r>
            <w:r>
              <w:rPr>
                <w:sz w:val="20"/>
                <w:szCs w:val="20"/>
              </w:rPr>
              <w:t>0</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58</w:t>
            </w:r>
            <w:r>
              <w:rPr>
                <w:sz w:val="20"/>
                <w:szCs w:val="20"/>
              </w:rPr>
              <w:t>7</w:t>
            </w: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3,74</w:t>
            </w:r>
            <w:r>
              <w:rPr>
                <w:sz w:val="20"/>
                <w:szCs w:val="20"/>
              </w:rPr>
              <w:t>8</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13</w:t>
            </w:r>
            <w:r>
              <w:rPr>
                <w:sz w:val="20"/>
                <w:szCs w:val="20"/>
              </w:rPr>
              <w:t>7</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3,61</w:t>
            </w:r>
            <w:r>
              <w:rPr>
                <w:sz w:val="20"/>
                <w:szCs w:val="20"/>
              </w:rPr>
              <w:t>1</w:t>
            </w: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2020 Acquisition</w:t>
            </w:r>
            <w:r>
              <w:rPr>
                <w:sz w:val="20"/>
                <w:szCs w:val="20"/>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35</w:t>
            </w:r>
            <w:r>
              <w:rPr>
                <w:sz w:val="20"/>
                <w:szCs w:val="20"/>
              </w:rPr>
              <w:t>2</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35</w:t>
            </w:r>
            <w:r>
              <w:rPr>
                <w:sz w:val="20"/>
                <w:szCs w:val="20"/>
              </w:rPr>
              <w:t>2</w:t>
            </w: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Net operating income</w:t>
            </w:r>
            <w:r>
              <w:rPr>
                <w:sz w:val="20"/>
                <w:szCs w:val="20"/>
              </w:rPr>
              <w:t xml:space="preserve"> </w:t>
            </w: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6,35</w:t>
            </w:r>
            <w:r>
              <w:rPr>
                <w:sz w:val="20"/>
                <w:szCs w:val="20"/>
              </w:rPr>
              <w:t>7</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1,80</w:t>
            </w:r>
            <w:r>
              <w:rPr>
                <w:sz w:val="20"/>
                <w:szCs w:val="20"/>
              </w:rPr>
              <w:t>7</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4,55</w:t>
            </w:r>
            <w:r>
              <w:rPr>
                <w:sz w:val="20"/>
                <w:szCs w:val="20"/>
              </w:rPr>
              <w:t>0</w:t>
            </w: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Depreciation an</w:t>
            </w:r>
            <w:r>
              <w:rPr>
                <w:sz w:val="20"/>
                <w:szCs w:val="20"/>
              </w:rPr>
              <w:t>d</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amortization expens</w:t>
            </w:r>
            <w:r>
              <w:rPr>
                <w:sz w:val="20"/>
                <w:szCs w:val="20"/>
              </w:rPr>
              <w:t>e</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(9,522</w:t>
            </w:r>
            <w:r>
              <w:rPr>
                <w:sz w:val="20"/>
                <w:szCs w:val="20"/>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(3,692</w:t>
            </w:r>
            <w:r>
              <w:rPr>
                <w:sz w:val="20"/>
                <w:szCs w:val="20"/>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(5,830</w:t>
            </w:r>
            <w:r>
              <w:rPr>
                <w:sz w:val="20"/>
                <w:szCs w:val="20"/>
              </w:rPr>
              <w:t>)</w:t>
            </w: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Net income (loss</w:t>
            </w:r>
            <w:r>
              <w:rPr>
                <w:sz w:val="20"/>
                <w:szCs w:val="20"/>
              </w:rPr>
              <w:t>)</w:t>
            </w: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86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(3,165</w:t>
            </w:r>
            <w:r>
              <w:rPr>
                <w:sz w:val="20"/>
                <w:szCs w:val="20"/>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(1,885</w:t>
            </w:r>
            <w:r>
              <w:rPr>
                <w:sz w:val="20"/>
                <w:szCs w:val="20"/>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5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(1,280</w:t>
            </w:r>
            <w:r>
              <w:rPr>
                <w:sz w:val="20"/>
                <w:szCs w:val="20"/>
              </w:rPr>
              <w:t>)</w:t>
            </w:r>
          </w:p>
        </w:tc>
      </w:tr>
      <w:tr w:rsidR="00000000">
        <w:trPr>
          <w:divId w:val="342366708"/>
          <w:trHeight w:val="101"/>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u w:val="single"/>
              </w:rPr>
              <w:t>At March 31</w:t>
            </w:r>
            <w:r>
              <w:rPr>
                <w:sz w:val="20"/>
                <w:szCs w:val="20"/>
                <w:u w:val="single"/>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342366708"/>
          <w:trHeight w:val="259"/>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Square foot occupancy</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88.4</w:t>
            </w:r>
            <w:r>
              <w:rPr>
                <w:sz w:val="20"/>
                <w:szCs w:val="20"/>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82.3</w:t>
            </w:r>
            <w:r>
              <w:rPr>
                <w:sz w:val="20"/>
                <w:szCs w:val="20"/>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7.4</w:t>
            </w:r>
            <w:r>
              <w:rPr>
                <w:sz w:val="20"/>
                <w:szCs w:val="20"/>
              </w:rPr>
              <w:t>%</w:t>
            </w: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81.1</w:t>
            </w:r>
            <w:r>
              <w:rPr>
                <w:sz w:val="20"/>
                <w:szCs w:val="20"/>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79.2</w:t>
            </w:r>
            <w:r>
              <w:rPr>
                <w:sz w:val="20"/>
                <w:szCs w:val="20"/>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2.4</w:t>
            </w:r>
            <w:r>
              <w:rPr>
                <w:sz w:val="20"/>
                <w:szCs w:val="20"/>
              </w:rPr>
              <w:t>%</w:t>
            </w: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2020 Acquisition</w:t>
            </w:r>
            <w:r>
              <w:rPr>
                <w:sz w:val="20"/>
                <w:szCs w:val="20"/>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49.4</w:t>
            </w:r>
            <w:r>
              <w:rPr>
                <w:sz w:val="20"/>
                <w:szCs w:val="20"/>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rFonts w:ascii="Calibri" w:hAnsi="Calibri" w:cs="Calibri"/>
                <w:sz w:val="22"/>
                <w:szCs w:val="22"/>
              </w:rPr>
            </w:pPr>
            <w:r>
              <w:rPr>
                <w:rFonts w:ascii="Calibri" w:hAnsi="Calibri" w:cs="Calibri"/>
                <w:sz w:val="22"/>
                <w:szCs w:val="22"/>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ascii="Calibri" w:hAnsi="Calibri" w:cs="Calibri"/>
                <w:sz w:val="22"/>
                <w:szCs w:val="22"/>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rFonts w:ascii="Calibri" w:hAnsi="Calibri" w:cs="Calibri"/>
                <w:sz w:val="22"/>
                <w:szCs w:val="22"/>
              </w:rPr>
            </w:pPr>
            <w:r>
              <w:rPr>
                <w:rFonts w:ascii="Calibri" w:hAnsi="Calibri" w:cs="Calibri"/>
                <w:sz w:val="22"/>
                <w:szCs w:val="22"/>
              </w:rPr>
              <w:t>-</w:t>
            </w: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ascii="Calibri" w:hAnsi="Calibri" w:cs="Calibri"/>
                <w:sz w:val="22"/>
                <w:szCs w:val="22"/>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78.9</w:t>
            </w:r>
            <w:r>
              <w:rPr>
                <w:sz w:val="20"/>
                <w:szCs w:val="20"/>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81.3</w:t>
            </w:r>
            <w:r>
              <w:rPr>
                <w:sz w:val="20"/>
                <w:szCs w:val="20"/>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(3.0)</w:t>
            </w:r>
            <w:r>
              <w:rPr>
                <w:sz w:val="20"/>
                <w:szCs w:val="20"/>
              </w:rPr>
              <w:t>%</w:t>
            </w:r>
          </w:p>
        </w:tc>
      </w:tr>
      <w:tr w:rsidR="00000000">
        <w:trPr>
          <w:divId w:val="342366708"/>
          <w:trHeight w:val="302"/>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Annual contract rent pe</w:t>
            </w:r>
            <w:r>
              <w:rPr>
                <w:sz w:val="20"/>
                <w:szCs w:val="20"/>
              </w:rPr>
              <w:t>r</w:t>
            </w: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occupied square foot</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11.6</w:t>
            </w:r>
            <w:r>
              <w:rPr>
                <w:sz w:val="20"/>
                <w:szCs w:val="20"/>
              </w:rPr>
              <w:t>5</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11.3</w:t>
            </w:r>
            <w:r>
              <w:rPr>
                <w:sz w:val="20"/>
                <w:szCs w:val="20"/>
              </w:rPr>
              <w:t>3</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2.8</w:t>
            </w:r>
            <w:r>
              <w:rPr>
                <w:sz w:val="20"/>
                <w:szCs w:val="20"/>
              </w:rPr>
              <w:t>%</w:t>
            </w: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11.6</w:t>
            </w:r>
            <w:r>
              <w:rPr>
                <w:sz w:val="20"/>
                <w:szCs w:val="20"/>
              </w:rPr>
              <w:t>4</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11.0</w:t>
            </w:r>
            <w:r>
              <w:rPr>
                <w:sz w:val="20"/>
                <w:szCs w:val="20"/>
              </w:rPr>
              <w:t>6</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5.2</w:t>
            </w:r>
            <w:r>
              <w:rPr>
                <w:sz w:val="20"/>
                <w:szCs w:val="20"/>
              </w:rPr>
              <w:t>%</w:t>
            </w: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2020 Acquisition</w:t>
            </w:r>
            <w:r>
              <w:rPr>
                <w:sz w:val="20"/>
                <w:szCs w:val="20"/>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15.0</w:t>
            </w:r>
            <w:r>
              <w:rPr>
                <w:sz w:val="20"/>
                <w:szCs w:val="20"/>
              </w:rPr>
              <w:t>9</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w:t>
            </w: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8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11.9</w:t>
            </w:r>
            <w:r>
              <w:rPr>
                <w:sz w:val="20"/>
                <w:szCs w:val="20"/>
              </w:rPr>
              <w:t>4</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11.2</w:t>
            </w:r>
            <w:r>
              <w:rPr>
                <w:sz w:val="20"/>
                <w:szCs w:val="20"/>
              </w:rPr>
              <w:t>5</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6.1</w:t>
            </w:r>
            <w:r>
              <w:rPr>
                <w:sz w:val="20"/>
                <w:szCs w:val="20"/>
              </w:rPr>
              <w:t>%</w:t>
            </w:r>
          </w:p>
        </w:tc>
      </w:tr>
      <w:tr w:rsidR="00000000">
        <w:trPr>
          <w:divId w:val="342366708"/>
          <w:trHeight w:val="302"/>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342366708"/>
          <w:trHeight w:val="259"/>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Number of facilities</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w:t>
            </w:r>
            <w:r>
              <w:rPr>
                <w:sz w:val="20"/>
                <w:szCs w:val="20"/>
              </w:rPr>
              <w:t>5</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w:t>
            </w:r>
            <w:r>
              <w:rPr>
                <w:sz w:val="20"/>
                <w:szCs w:val="20"/>
              </w:rPr>
              <w:t>5</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w:t>
            </w: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w:t>
            </w:r>
            <w:r>
              <w:rPr>
                <w:sz w:val="20"/>
                <w:szCs w:val="20"/>
              </w:rPr>
              <w:t>4</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w:t>
            </w:r>
            <w:r>
              <w:rPr>
                <w:sz w:val="20"/>
                <w:szCs w:val="20"/>
              </w:rPr>
              <w:t>2</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w:t>
            </w:r>
            <w:r>
              <w:rPr>
                <w:sz w:val="20"/>
                <w:szCs w:val="20"/>
              </w:rPr>
              <w:t>2</w:t>
            </w: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2020 Acquisition</w:t>
            </w:r>
            <w:r>
              <w:rPr>
                <w:sz w:val="20"/>
                <w:szCs w:val="20"/>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w:t>
            </w: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7</w:t>
            </w:r>
            <w:r>
              <w:rPr>
                <w:sz w:val="20"/>
                <w:szCs w:val="20"/>
              </w:rPr>
              <w:t>8</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w:t>
            </w:r>
            <w:r>
              <w:rPr>
                <w:sz w:val="20"/>
                <w:szCs w:val="20"/>
              </w:rPr>
              <w:t>7</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w:t>
            </w:r>
            <w:r>
              <w:rPr>
                <w:sz w:val="20"/>
                <w:szCs w:val="20"/>
              </w:rPr>
              <w:t>1</w:t>
            </w:r>
          </w:p>
        </w:tc>
      </w:tr>
      <w:tr w:rsidR="00000000">
        <w:trPr>
          <w:divId w:val="342366708"/>
          <w:trHeight w:val="259"/>
        </w:trPr>
        <w:tc>
          <w:tcPr>
            <w:tcW w:w="0" w:type="pct"/>
            <w:gridSpan w:val="3"/>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Net rentable square feet (in thousands)</w:t>
            </w:r>
            <w:r>
              <w:rPr>
                <w:sz w:val="20"/>
                <w:szCs w:val="20"/>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1,62</w:t>
            </w:r>
            <w:r>
              <w:rPr>
                <w:sz w:val="20"/>
                <w:szCs w:val="20"/>
              </w:rPr>
              <w:t>9</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1,62</w:t>
            </w:r>
            <w:r>
              <w:rPr>
                <w:sz w:val="20"/>
                <w:szCs w:val="20"/>
              </w:rPr>
              <w:t>9</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w:t>
            </w: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3,14</w:t>
            </w:r>
            <w:r>
              <w:rPr>
                <w:sz w:val="20"/>
                <w:szCs w:val="20"/>
              </w:rPr>
              <w:t>5</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76</w:t>
            </w:r>
            <w:r>
              <w:rPr>
                <w:sz w:val="20"/>
                <w:szCs w:val="20"/>
              </w:rPr>
              <w:t>8</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2,37</w:t>
            </w:r>
            <w:r>
              <w:rPr>
                <w:sz w:val="20"/>
                <w:szCs w:val="20"/>
              </w:rPr>
              <w:t>7</w:t>
            </w:r>
          </w:p>
        </w:tc>
      </w:tr>
      <w:tr w:rsidR="00000000">
        <w:trPr>
          <w:divId w:val="34236670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2020 Acquisition</w:t>
            </w:r>
            <w:r>
              <w:rPr>
                <w:sz w:val="20"/>
                <w:szCs w:val="20"/>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74</w:t>
            </w:r>
            <w:r>
              <w:rPr>
                <w:sz w:val="20"/>
                <w:szCs w:val="20"/>
              </w:rPr>
              <w:t>8</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74</w:t>
            </w:r>
            <w:r>
              <w:rPr>
                <w:sz w:val="20"/>
                <w:szCs w:val="20"/>
              </w:rPr>
              <w:t>8</w:t>
            </w:r>
          </w:p>
        </w:tc>
      </w:tr>
      <w:tr w:rsidR="00000000">
        <w:trPr>
          <w:divId w:val="342366708"/>
          <w:trHeight w:val="259"/>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5,52</w:t>
            </w:r>
            <w:r>
              <w:rPr>
                <w:sz w:val="20"/>
                <w:szCs w:val="20"/>
              </w:rPr>
              <w:t>2</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2,39</w:t>
            </w:r>
            <w:r>
              <w:rPr>
                <w:sz w:val="20"/>
                <w:szCs w:val="20"/>
              </w:rPr>
              <w:t>7</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3,12</w:t>
            </w:r>
            <w:r>
              <w:rPr>
                <w:sz w:val="20"/>
                <w:szCs w:val="20"/>
              </w:rPr>
              <w:t>5</w:t>
            </w:r>
          </w:p>
        </w:tc>
      </w:tr>
    </w:tbl>
    <w:p w:rsidR="00000000" w:rsidRDefault="00CD39EC">
      <w:pPr>
        <w:pStyle w:val="a3"/>
        <w:spacing w:before="0" w:beforeAutospacing="0" w:after="0" w:afterAutospacing="0" w:line="259" w:lineRule="auto"/>
        <w:jc w:val="center"/>
        <w:divId w:val="969744898"/>
        <w:rPr>
          <w:sz w:val="20"/>
          <w:szCs w:val="20"/>
        </w:rPr>
      </w:pPr>
      <w:r>
        <w:rPr>
          <w:rStyle w:val="ctheaderfooterpage"/>
          <w:sz w:val="20"/>
          <w:szCs w:val="20"/>
        </w:rPr>
        <w:t>4</w:t>
      </w:r>
      <w:r>
        <w:rPr>
          <w:rStyle w:val="ctheaderfooterpage"/>
          <w:sz w:val="20"/>
          <w:szCs w:val="20"/>
        </w:rPr>
        <w:t>6</w:t>
      </w:r>
    </w:p>
    <w:p w:rsidR="00000000" w:rsidRDefault="00CD39EC">
      <w:pPr>
        <w:spacing w:before="360" w:after="360"/>
        <w:divId w:val="1182083551"/>
        <w:rPr>
          <w:rFonts w:eastAsia="Times New Roman"/>
        </w:rPr>
      </w:pPr>
      <w:r>
        <w:rPr>
          <w:rFonts w:eastAsia="Times New Roman"/>
        </w:rPr>
        <w:pict>
          <v:rect id="_x0000_i1073"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3878"/>
        <w:gridCol w:w="166"/>
        <w:gridCol w:w="1429"/>
        <w:gridCol w:w="158"/>
        <w:gridCol w:w="166"/>
        <w:gridCol w:w="1105"/>
        <w:gridCol w:w="158"/>
        <w:gridCol w:w="166"/>
        <w:gridCol w:w="1080"/>
      </w:tblGrid>
      <w:tr w:rsidR="00000000">
        <w:trPr>
          <w:divId w:val="1829904956"/>
          <w:trHeight w:val="14"/>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829904956"/>
          <w:trHeight w:val="749"/>
        </w:trPr>
        <w:tc>
          <w:tcPr>
            <w:tcW w:w="2335" w:type="pct"/>
            <w:tcBorders>
              <w:top w:val="nil"/>
              <w:left w:val="nil"/>
              <w:bottom w:val="nil"/>
              <w:right w:val="nil"/>
            </w:tcBorders>
            <w:shd w:val="clear" w:color="auto" w:fill="FFFFFF"/>
            <w:tcMar>
              <w:top w:w="0" w:type="dxa"/>
              <w:left w:w="0" w:type="dxa"/>
              <w:bottom w:w="0" w:type="dxa"/>
              <w:right w:w="0" w:type="dxa"/>
            </w:tcMar>
            <w:hideMark/>
          </w:tcPr>
          <w:p w:rsidR="00000000" w:rsidRDefault="00CD39EC">
            <w:pPr>
              <w:pStyle w:val="a3"/>
              <w:spacing w:before="0" w:beforeAutospacing="0" w:after="0" w:afterAutospacing="0" w:line="259" w:lineRule="auto"/>
              <w:rPr>
                <w:sz w:val="20"/>
                <w:szCs w:val="20"/>
              </w:rPr>
            </w:pPr>
            <w:r>
              <w:rPr>
                <w:b/>
                <w:bCs/>
                <w:sz w:val="20"/>
                <w:szCs w:val="20"/>
              </w:rPr>
              <w:t>ACQUIRED FACILITIES (Continued</w:t>
            </w:r>
            <w:r>
              <w:rPr>
                <w:b/>
                <w:bCs/>
                <w:sz w:val="20"/>
                <w:szCs w:val="20"/>
              </w:rPr>
              <w:t>)</w:t>
            </w: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As of</w:t>
            </w:r>
            <w:r>
              <w:rPr>
                <w:sz w:val="20"/>
                <w:szCs w:val="20"/>
              </w:rPr>
              <w:t xml:space="preserve"> </w:t>
            </w:r>
            <w:r>
              <w:rPr>
                <w:sz w:val="20"/>
                <w:szCs w:val="20"/>
              </w:rPr>
              <w:br/>
            </w:r>
            <w:r>
              <w:rPr>
                <w:sz w:val="20"/>
                <w:szCs w:val="20"/>
              </w:rPr>
              <w:t>‎</w:t>
            </w:r>
            <w:r>
              <w:rPr>
                <w:sz w:val="20"/>
                <w:szCs w:val="20"/>
              </w:rPr>
              <w:t>March 31</w:t>
            </w:r>
            <w:r>
              <w:rPr>
                <w:sz w:val="20"/>
                <w:szCs w:val="20"/>
              </w:rPr>
              <w:t>,</w:t>
            </w:r>
            <w:r>
              <w:rPr>
                <w:sz w:val="20"/>
                <w:szCs w:val="20"/>
              </w:rPr>
              <w:br/>
            </w:r>
            <w:r>
              <w:rPr>
                <w:sz w:val="20"/>
                <w:szCs w:val="20"/>
              </w:rPr>
              <w:t>‎</w:t>
            </w:r>
            <w:r>
              <w:rPr>
                <w:sz w:val="20"/>
                <w:szCs w:val="20"/>
              </w:rPr>
              <w:t>202</w:t>
            </w:r>
            <w:r>
              <w:rPr>
                <w:sz w:val="20"/>
                <w:szCs w:val="20"/>
              </w:rPr>
              <w:t>0</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829904956"/>
          <w:trHeight w:val="259"/>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Costs to acquire (in thousands)</w:t>
            </w:r>
            <w:r>
              <w:rPr>
                <w:sz w:val="20"/>
                <w:szCs w:val="20"/>
              </w:rPr>
              <w:t>:</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829904956"/>
          <w:trHeight w:val="259"/>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181,02</w:t>
            </w:r>
            <w:r>
              <w:rPr>
                <w:sz w:val="20"/>
                <w:szCs w:val="20"/>
              </w:rPr>
              <w:t>0</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829904956"/>
          <w:trHeight w:val="259"/>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429,85</w:t>
            </w:r>
            <w:r>
              <w:rPr>
                <w:sz w:val="20"/>
                <w:szCs w:val="20"/>
              </w:rPr>
              <w:t>0</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829904956"/>
          <w:trHeight w:val="259"/>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2020 Acquisition</w:t>
            </w:r>
            <w:r>
              <w:rPr>
                <w:sz w:val="20"/>
                <w:szCs w:val="20"/>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186,18</w:t>
            </w:r>
            <w:r>
              <w:rPr>
                <w:sz w:val="20"/>
                <w:szCs w:val="20"/>
              </w:rPr>
              <w:t>3</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829904956"/>
          <w:trHeight w:val="259"/>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8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797,05</w:t>
            </w:r>
            <w:r>
              <w:rPr>
                <w:sz w:val="20"/>
                <w:szCs w:val="20"/>
              </w:rPr>
              <w:t>3</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bl>
    <w:p w:rsidR="00000000" w:rsidRDefault="00CD39EC">
      <w:pPr>
        <w:pStyle w:val="a3"/>
        <w:spacing w:before="0" w:beforeAutospacing="0" w:after="0" w:afterAutospacing="0" w:line="259" w:lineRule="auto"/>
        <w:ind w:left="1080" w:hanging="360"/>
        <w:jc w:val="both"/>
        <w:divId w:val="1829904956"/>
        <w:rPr>
          <w:sz w:val="18"/>
          <w:szCs w:val="18"/>
        </w:rPr>
      </w:pPr>
      <w:r>
        <w:rPr>
          <w:sz w:val="18"/>
          <w:szCs w:val="18"/>
        </w:rPr>
        <w:t>(a</w:t>
      </w:r>
      <w:r>
        <w:rPr>
          <w:sz w:val="18"/>
          <w:szCs w:val="18"/>
        </w:rPr>
        <w:t>)</w:t>
      </w:r>
      <w:r>
        <w:rPr>
          <w:sz w:val="18"/>
          <w:szCs w:val="18"/>
        </w:rPr>
        <w:t>Represents the percentage change with respect to square foot occupancy and annual contract rent per occupied square foot, and the absolute nominal change with respect to all other items.</w:t>
      </w:r>
      <w:r>
        <w:rPr>
          <w:sz w:val="18"/>
          <w:szCs w:val="18"/>
        </w:rPr>
        <w:t xml:space="preserve"> </w:t>
      </w:r>
    </w:p>
    <w:p w:rsidR="00000000" w:rsidRDefault="00CD39EC">
      <w:pPr>
        <w:pStyle w:val="a3"/>
        <w:spacing w:before="0" w:beforeAutospacing="0" w:after="0" w:afterAutospacing="0" w:line="259" w:lineRule="auto"/>
        <w:ind w:left="1080" w:hanging="360"/>
        <w:jc w:val="both"/>
        <w:divId w:val="1829904956"/>
        <w:rPr>
          <w:sz w:val="18"/>
          <w:szCs w:val="18"/>
        </w:rPr>
      </w:pPr>
      <w:r>
        <w:rPr>
          <w:sz w:val="18"/>
          <w:szCs w:val="18"/>
        </w:rPr>
        <w:t>(b</w:t>
      </w:r>
      <w:r>
        <w:rPr>
          <w:sz w:val="18"/>
          <w:szCs w:val="18"/>
        </w:rPr>
        <w:t>)</w:t>
      </w:r>
      <w:r>
        <w:rPr>
          <w:sz w:val="18"/>
          <w:szCs w:val="18"/>
        </w:rPr>
        <w:t>Revenues and cost of operations do not include tenant reinsurance</w:t>
      </w:r>
      <w:r>
        <w:rPr>
          <w:sz w:val="18"/>
          <w:szCs w:val="18"/>
        </w:rPr>
        <w:t xml:space="preserve"> and merchandise sale revenues and expenses generated at the facilities. See “Ancillary Operations” below for more information</w:t>
      </w:r>
      <w:r>
        <w:rPr>
          <w:sz w:val="18"/>
          <w:szCs w:val="18"/>
        </w:rPr>
        <w:t>.</w:t>
      </w:r>
    </w:p>
    <w:p w:rsidR="00000000" w:rsidRDefault="00CD39EC">
      <w:pPr>
        <w:pStyle w:val="a3"/>
        <w:spacing w:before="0" w:beforeAutospacing="0" w:after="0" w:afterAutospacing="0" w:line="259" w:lineRule="auto"/>
        <w:ind w:firstLine="720"/>
        <w:jc w:val="both"/>
        <w:divId w:val="1829904956"/>
        <w:rPr>
          <w:sz w:val="20"/>
          <w:szCs w:val="20"/>
        </w:rPr>
      </w:pPr>
      <w:r>
        <w:rPr>
          <w:sz w:val="20"/>
          <w:szCs w:val="20"/>
        </w:rPr>
        <w:t xml:space="preserve">We believe that our economies of scale in marketing and operations allows us to generate higher net operating income from newly </w:t>
      </w:r>
      <w:r>
        <w:rPr>
          <w:sz w:val="20"/>
          <w:szCs w:val="20"/>
        </w:rPr>
        <w:t>acquired facilities than was achieved by the previous owners. However, it can take 24 or more months for us to fully achieve the higher net operating income and the ultimate levels of net operating income to be achieved can be affected by changes in genera</w:t>
      </w:r>
      <w:r>
        <w:rPr>
          <w:sz w:val="20"/>
          <w:szCs w:val="20"/>
        </w:rPr>
        <w:t>l economic conditions. As a result, there can be no assurance that we will achieve our expectations with respect to these newly acquired facilities.</w:t>
      </w:r>
      <w:r>
        <w:rPr>
          <w:sz w:val="20"/>
          <w:szCs w:val="20"/>
        </w:rPr>
        <w:t xml:space="preserve"> </w:t>
      </w:r>
    </w:p>
    <w:p w:rsidR="00000000" w:rsidRDefault="00CD39EC">
      <w:pPr>
        <w:pStyle w:val="a3"/>
        <w:spacing w:before="0" w:beforeAutospacing="0" w:after="0" w:afterAutospacing="0" w:line="259" w:lineRule="auto"/>
        <w:ind w:firstLine="720"/>
        <w:jc w:val="both"/>
        <w:divId w:val="1829904956"/>
        <w:rPr>
          <w:sz w:val="20"/>
          <w:szCs w:val="20"/>
        </w:rPr>
      </w:pPr>
      <w:r>
        <w:rPr>
          <w:sz w:val="20"/>
          <w:szCs w:val="20"/>
        </w:rPr>
        <w:t>The Acquired Facilities have an aggregate of approximately 5.5 million net rentable square feet, including 0.8 million in Virginia, 0.5 million in Texas, 0.4 million in each of Florida, Georgia, Indiana, Minnesota and Nebraska, 0.3 million in each of Massa</w:t>
      </w:r>
      <w:r>
        <w:rPr>
          <w:sz w:val="20"/>
          <w:szCs w:val="20"/>
        </w:rPr>
        <w:t>chusetts, South Carolina and Tennessee and 1.3 million in other states</w:t>
      </w:r>
      <w:r>
        <w:rPr>
          <w:sz w:val="20"/>
          <w:szCs w:val="20"/>
        </w:rPr>
        <w:t>.</w:t>
      </w:r>
    </w:p>
    <w:p w:rsidR="00000000" w:rsidRDefault="00CD39EC">
      <w:pPr>
        <w:pStyle w:val="a3"/>
        <w:spacing w:before="0" w:beforeAutospacing="0" w:after="0" w:afterAutospacing="0" w:line="259" w:lineRule="auto"/>
        <w:ind w:firstLine="720"/>
        <w:jc w:val="both"/>
        <w:divId w:val="1829904956"/>
        <w:rPr>
          <w:sz w:val="20"/>
          <w:szCs w:val="20"/>
        </w:rPr>
      </w:pPr>
      <w:r>
        <w:rPr>
          <w:sz w:val="20"/>
          <w:szCs w:val="20"/>
        </w:rPr>
        <w:t>For the three months ended March 31, 2020, the weighted average annualized yield on cost, based upon net operating income, for the 25 facilities acquired in 2018 was 5.0%. The yield fo</w:t>
      </w:r>
      <w:r>
        <w:rPr>
          <w:sz w:val="20"/>
          <w:szCs w:val="20"/>
        </w:rPr>
        <w:t>r the facilities acquired in the three months ended March 31, 2020 is not meaningful due to our limited ownership period, and the yield for the facilities acquired in 2019 is not meaningful due to the presence of unstabilized facilities</w:t>
      </w:r>
      <w:r>
        <w:rPr>
          <w:sz w:val="20"/>
          <w:szCs w:val="20"/>
        </w:rPr>
        <w:t>.</w:t>
      </w:r>
    </w:p>
    <w:p w:rsidR="00000000" w:rsidRDefault="00CD39EC">
      <w:pPr>
        <w:pStyle w:val="a3"/>
        <w:spacing w:before="0" w:beforeAutospacing="0" w:after="0" w:afterAutospacing="0" w:line="259" w:lineRule="auto"/>
        <w:ind w:firstLine="720"/>
        <w:jc w:val="both"/>
        <w:divId w:val="1829904956"/>
        <w:rPr>
          <w:sz w:val="20"/>
          <w:szCs w:val="20"/>
        </w:rPr>
      </w:pPr>
      <w:r>
        <w:rPr>
          <w:sz w:val="20"/>
          <w:szCs w:val="20"/>
        </w:rPr>
        <w:t>Subsequent to Marc</w:t>
      </w:r>
      <w:r>
        <w:rPr>
          <w:sz w:val="20"/>
          <w:szCs w:val="20"/>
        </w:rPr>
        <w:t>h 31, 2020 we acquired or were under contract to acquire six self-storage facilities (four in Ohio and one each in California and Florida) with 0.4 million net rentable square feet, for $66.8 million</w:t>
      </w:r>
      <w:r>
        <w:rPr>
          <w:sz w:val="20"/>
          <w:szCs w:val="20"/>
        </w:rPr>
        <w:t>.</w:t>
      </w:r>
    </w:p>
    <w:p w:rsidR="00000000" w:rsidRDefault="00CD39EC">
      <w:pPr>
        <w:pStyle w:val="a3"/>
        <w:spacing w:before="0" w:beforeAutospacing="0" w:after="0" w:afterAutospacing="0" w:line="259" w:lineRule="auto"/>
        <w:ind w:firstLine="720"/>
        <w:jc w:val="both"/>
        <w:divId w:val="1829904956"/>
        <w:rPr>
          <w:sz w:val="20"/>
          <w:szCs w:val="20"/>
        </w:rPr>
      </w:pPr>
      <w:r>
        <w:rPr>
          <w:sz w:val="20"/>
          <w:szCs w:val="20"/>
        </w:rPr>
        <w:t xml:space="preserve">We continue to seek to acquire additional self-storage </w:t>
      </w:r>
      <w:r>
        <w:rPr>
          <w:sz w:val="20"/>
          <w:szCs w:val="20"/>
        </w:rPr>
        <w:t>facilities from third parties. Our acquisition volume was robust in the early part of 2020, with $253.0 million in acquisitions during 2020 thus far including facilities currently under contract. However, we believe that in the short-term, acquisition volu</w:t>
      </w:r>
      <w:r>
        <w:rPr>
          <w:sz w:val="20"/>
          <w:szCs w:val="20"/>
        </w:rPr>
        <w:t>me may decline due to economic uncertainty resulting from the COVID Pandemic, resulting in some third party sellers delaying the sale of their properties. Volume in the latter part of 2020 could increase as the economy stabilizes and seller confidence retu</w:t>
      </w:r>
      <w:r>
        <w:rPr>
          <w:sz w:val="20"/>
          <w:szCs w:val="20"/>
        </w:rPr>
        <w:t>rns, or leveraged owners of recently developed facilities are forced to sell. There can be no assurance as to the level of future acquisitions of facilities.</w:t>
      </w:r>
      <w:r>
        <w:rPr>
          <w:sz w:val="20"/>
          <w:szCs w:val="20"/>
        </w:rPr>
        <w:t xml:space="preserve"> </w:t>
      </w:r>
    </w:p>
    <w:p w:rsidR="00000000" w:rsidRDefault="00CD39EC">
      <w:pPr>
        <w:pStyle w:val="a3"/>
        <w:spacing w:before="0" w:beforeAutospacing="0" w:after="0" w:afterAutospacing="0" w:line="259" w:lineRule="auto"/>
        <w:jc w:val="both"/>
        <w:divId w:val="1829904956"/>
        <w:rPr>
          <w:sz w:val="20"/>
          <w:szCs w:val="20"/>
        </w:rPr>
      </w:pPr>
      <w:r>
        <w:rPr>
          <w:i/>
          <w:iCs/>
          <w:sz w:val="20"/>
          <w:szCs w:val="20"/>
          <w:u w:val="single"/>
        </w:rPr>
        <w:t>Analysis of Depreciation and Amortization of Acquired Facilities</w:t>
      </w:r>
      <w:r>
        <w:rPr>
          <w:i/>
          <w:iCs/>
          <w:sz w:val="20"/>
          <w:szCs w:val="20"/>
          <w:u w:val="single"/>
        </w:rPr>
        <w:t xml:space="preserve"> </w:t>
      </w:r>
    </w:p>
    <w:p w:rsidR="00000000" w:rsidRDefault="00CD39EC">
      <w:pPr>
        <w:pStyle w:val="a3"/>
        <w:spacing w:before="0" w:beforeAutospacing="0" w:after="0" w:afterAutospacing="0" w:line="259" w:lineRule="auto"/>
        <w:ind w:firstLine="720"/>
        <w:jc w:val="both"/>
        <w:divId w:val="1829904956"/>
        <w:rPr>
          <w:sz w:val="20"/>
          <w:szCs w:val="20"/>
        </w:rPr>
      </w:pPr>
      <w:r>
        <w:rPr>
          <w:sz w:val="20"/>
          <w:szCs w:val="20"/>
        </w:rPr>
        <w:t>Depreciation and amortization w</w:t>
      </w:r>
      <w:r>
        <w:rPr>
          <w:sz w:val="20"/>
          <w:szCs w:val="20"/>
        </w:rPr>
        <w:t xml:space="preserve">ith respect to the Acquired Facilities for the three months ended March 31, 2020 and 2019 totaled $9.5 million and $3.7 million, respectively. These amounts include (i) depreciation of the acquired buildings, which is recorded generally on a straight line </w:t>
      </w:r>
      <w:r>
        <w:rPr>
          <w:sz w:val="20"/>
          <w:szCs w:val="20"/>
        </w:rPr>
        <w:t>basis over a 25 year period, and (ii) amortization of cost allocated to the tenants in place upon acquisition of a facility, which is recorded based upon the benefit of such existing tenants to each period and thus is highest when the facility is first acq</w:t>
      </w:r>
      <w:r>
        <w:rPr>
          <w:sz w:val="20"/>
          <w:szCs w:val="20"/>
        </w:rPr>
        <w:t>uired and declines as such tenants vacate. With respect to the Acquired Facilities owned at March 31, 2020, depreciation of buildings and amortization of tenant intangibles is expected to aggregate approximately $36.4 million in the year ending December 31</w:t>
      </w:r>
      <w:r>
        <w:rPr>
          <w:sz w:val="20"/>
          <w:szCs w:val="20"/>
        </w:rPr>
        <w:t>, 2020. There will be additional depreciation and amortization of tenant intangibles with respect to new buildings that are acquired in the remainder of 2020.</w:t>
      </w:r>
      <w:r>
        <w:rPr>
          <w:sz w:val="20"/>
          <w:szCs w:val="20"/>
        </w:rPr>
        <w:t xml:space="preserve"> </w:t>
      </w:r>
    </w:p>
    <w:p w:rsidR="00000000" w:rsidRDefault="00CD39EC">
      <w:pPr>
        <w:pStyle w:val="a3"/>
        <w:spacing w:before="0" w:beforeAutospacing="0" w:after="0" w:afterAutospacing="0" w:line="276" w:lineRule="auto"/>
        <w:divId w:val="1829904956"/>
        <w:rPr>
          <w:sz w:val="20"/>
          <w:szCs w:val="20"/>
        </w:rPr>
      </w:pPr>
      <w:r>
        <w:rPr>
          <w:b/>
          <w:bCs/>
          <w:i/>
          <w:iCs/>
          <w:sz w:val="20"/>
          <w:szCs w:val="20"/>
          <w:u w:val="single"/>
        </w:rPr>
        <w:br/>
      </w:r>
      <w:r>
        <w:rPr>
          <w:b/>
          <w:bCs/>
          <w:i/>
          <w:iCs/>
          <w:sz w:val="20"/>
          <w:szCs w:val="20"/>
          <w:u w:val="single"/>
        </w:rPr>
        <w:t>‎</w:t>
      </w:r>
      <w:r>
        <w:rPr>
          <w:sz w:val="20"/>
          <w:szCs w:val="20"/>
        </w:rPr>
        <w:t xml:space="preserve"> </w:t>
      </w:r>
    </w:p>
    <w:p w:rsidR="00000000" w:rsidRDefault="00CD39EC">
      <w:pPr>
        <w:pStyle w:val="a3"/>
        <w:spacing w:before="0" w:beforeAutospacing="0" w:after="0" w:afterAutospacing="0" w:line="259" w:lineRule="auto"/>
        <w:jc w:val="center"/>
        <w:divId w:val="1840078634"/>
        <w:rPr>
          <w:sz w:val="20"/>
          <w:szCs w:val="20"/>
        </w:rPr>
      </w:pPr>
      <w:r>
        <w:rPr>
          <w:rStyle w:val="ctheaderfooterpage"/>
          <w:sz w:val="20"/>
          <w:szCs w:val="20"/>
        </w:rPr>
        <w:t>4</w:t>
      </w:r>
      <w:r>
        <w:rPr>
          <w:rStyle w:val="ctheaderfooterpage"/>
          <w:sz w:val="20"/>
          <w:szCs w:val="20"/>
        </w:rPr>
        <w:t>7</w:t>
      </w:r>
    </w:p>
    <w:p w:rsidR="00000000" w:rsidRDefault="00CD39EC">
      <w:pPr>
        <w:spacing w:before="360" w:after="360"/>
        <w:divId w:val="2107340379"/>
        <w:rPr>
          <w:rFonts w:eastAsia="Times New Roman"/>
        </w:rPr>
      </w:pPr>
      <w:r>
        <w:rPr>
          <w:rFonts w:eastAsia="Times New Roman"/>
        </w:rPr>
        <w:pict>
          <v:rect id="_x0000_i1074" style="width:0;height:1.5pt" o:hralign="center" o:hrstd="t" o:hr="t" fillcolor="#a0a0a0" stroked="f"/>
        </w:pict>
      </w:r>
    </w:p>
    <w:p w:rsidR="00000000" w:rsidRDefault="00CD39EC">
      <w:pPr>
        <w:pStyle w:val="a3"/>
        <w:spacing w:before="0" w:beforeAutospacing="0" w:after="0" w:afterAutospacing="0" w:line="259" w:lineRule="auto"/>
        <w:jc w:val="both"/>
        <w:divId w:val="405686157"/>
        <w:rPr>
          <w:sz w:val="20"/>
          <w:szCs w:val="20"/>
        </w:rPr>
      </w:pPr>
      <w:r>
        <w:rPr>
          <w:b/>
          <w:bCs/>
          <w:i/>
          <w:iCs/>
          <w:sz w:val="20"/>
          <w:szCs w:val="20"/>
          <w:u w:val="single"/>
        </w:rPr>
        <w:t>Developed and Expanded Facilities</w:t>
      </w:r>
      <w:r>
        <w:rPr>
          <w:b/>
          <w:bCs/>
          <w:i/>
          <w:iCs/>
          <w:sz w:val="20"/>
          <w:szCs w:val="20"/>
          <w:u w:val="single"/>
        </w:rPr>
        <w:t xml:space="preserve"> </w:t>
      </w:r>
    </w:p>
    <w:p w:rsidR="00000000" w:rsidRDefault="00CD39EC">
      <w:pPr>
        <w:pStyle w:val="a3"/>
        <w:spacing w:before="0" w:beforeAutospacing="0" w:after="0" w:afterAutospacing="0" w:line="259" w:lineRule="auto"/>
        <w:ind w:firstLine="720"/>
        <w:jc w:val="both"/>
        <w:divId w:val="405686157"/>
        <w:rPr>
          <w:sz w:val="20"/>
          <w:szCs w:val="20"/>
        </w:rPr>
      </w:pPr>
      <w:r>
        <w:rPr>
          <w:sz w:val="20"/>
          <w:szCs w:val="20"/>
        </w:rPr>
        <w:t>The developed and expanded facilities include 74 facilities that were developed on new sites since January 1, 2015, and 71 facilities subject to expansion of their net rentable square footage. Of these expansions, 20 were</w:t>
      </w:r>
      <w:r>
        <w:rPr>
          <w:sz w:val="20"/>
          <w:szCs w:val="20"/>
        </w:rPr>
        <w:t xml:space="preserve"> completed at January 1, 2019, 31 were completed in the 15 months ended March 31, 2020, and 20 are currently in process or are expected to commence renovation in 2020.</w:t>
      </w:r>
      <w:r>
        <w:rPr>
          <w:sz w:val="20"/>
          <w:szCs w:val="20"/>
        </w:rPr>
        <w:t xml:space="preserve"> </w:t>
      </w:r>
    </w:p>
    <w:p w:rsidR="00000000" w:rsidRDefault="00CD39EC">
      <w:pPr>
        <w:pStyle w:val="a3"/>
        <w:spacing w:before="0" w:beforeAutospacing="0" w:after="0" w:afterAutospacing="0" w:line="259" w:lineRule="auto"/>
        <w:ind w:firstLine="720"/>
        <w:jc w:val="both"/>
        <w:divId w:val="405686157"/>
        <w:rPr>
          <w:sz w:val="20"/>
          <w:szCs w:val="20"/>
        </w:rPr>
      </w:pPr>
      <w:r>
        <w:rPr>
          <w:sz w:val="20"/>
          <w:szCs w:val="20"/>
        </w:rPr>
        <w:t>The following table summarizes operating data with respect to the Developed and Expande</w:t>
      </w:r>
      <w:r>
        <w:rPr>
          <w:sz w:val="20"/>
          <w:szCs w:val="20"/>
        </w:rPr>
        <w:t>d Facilities</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878"/>
        <w:gridCol w:w="166"/>
        <w:gridCol w:w="1429"/>
        <w:gridCol w:w="158"/>
        <w:gridCol w:w="166"/>
        <w:gridCol w:w="1105"/>
        <w:gridCol w:w="158"/>
        <w:gridCol w:w="166"/>
        <w:gridCol w:w="1080"/>
      </w:tblGrid>
      <w:tr w:rsidR="00000000">
        <w:trPr>
          <w:divId w:val="405686157"/>
          <w:trHeight w:val="14"/>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405686157"/>
          <w:trHeight w:val="245"/>
        </w:trPr>
        <w:tc>
          <w:tcPr>
            <w:tcW w:w="0" w:type="pct"/>
            <w:gridSpan w:val="9"/>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b/>
                <w:bCs/>
                <w:sz w:val="20"/>
                <w:szCs w:val="20"/>
              </w:rPr>
              <w:t>DEVELOPED AND EXPANDE</w:t>
            </w:r>
            <w:r>
              <w:rPr>
                <w:b/>
                <w:bCs/>
                <w:sz w:val="20"/>
                <w:szCs w:val="20"/>
              </w:rPr>
              <w:t>D</w:t>
            </w: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b/>
                <w:bCs/>
                <w:sz w:val="20"/>
                <w:szCs w:val="20"/>
              </w:rPr>
              <w:t>FACILITIES</w:t>
            </w:r>
            <w:r>
              <w:rPr>
                <w:b/>
                <w:bCs/>
                <w:sz w:val="20"/>
                <w:szCs w:val="20"/>
              </w:rPr>
              <w:t xml:space="preserve"> </w:t>
            </w: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Three Months Ended March 31</w:t>
            </w:r>
            <w:r>
              <w:rPr>
                <w:sz w:val="20"/>
                <w:szCs w:val="20"/>
              </w:rPr>
              <w:t>,</w:t>
            </w: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Change (a</w:t>
            </w:r>
            <w:r>
              <w:rPr>
                <w:sz w:val="20"/>
                <w:szCs w:val="20"/>
              </w:rPr>
              <w:t>)</w:t>
            </w: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 amounts in thousands, except for per square foot amounts</w:t>
            </w:r>
            <w:r>
              <w:rPr>
                <w:sz w:val="20"/>
                <w:szCs w:val="20"/>
              </w:rPr>
              <w:t>)</w:t>
            </w: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b/>
                <w:bCs/>
                <w:sz w:val="20"/>
                <w:szCs w:val="20"/>
              </w:rPr>
              <w:t>Revenues (b)</w:t>
            </w:r>
            <w:r>
              <w:rPr>
                <w:b/>
                <w:bCs/>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Developed in 201</w:t>
            </w:r>
            <w:r>
              <w:rPr>
                <w:sz w:val="20"/>
                <w:szCs w:val="20"/>
              </w:rPr>
              <w:t>5</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4,51</w:t>
            </w:r>
            <w:r>
              <w:rPr>
                <w:sz w:val="20"/>
                <w:szCs w:val="20"/>
              </w:rPr>
              <w:t>1</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4,23</w:t>
            </w:r>
            <w:r>
              <w:rPr>
                <w:sz w:val="20"/>
                <w:szCs w:val="20"/>
              </w:rPr>
              <w:t>6</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27</w:t>
            </w:r>
            <w:r>
              <w:rPr>
                <w:sz w:val="20"/>
                <w:szCs w:val="20"/>
              </w:rPr>
              <w:t>5</w:t>
            </w: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Developed in 2016 - 201</w:t>
            </w:r>
            <w:r>
              <w:rPr>
                <w:sz w:val="20"/>
                <w:szCs w:val="20"/>
              </w:rPr>
              <w:t>8</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16,37</w:t>
            </w:r>
            <w:r>
              <w:rPr>
                <w:sz w:val="20"/>
                <w:szCs w:val="20"/>
              </w:rPr>
              <w:t>1</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12,26</w:t>
            </w:r>
            <w:r>
              <w:rPr>
                <w:sz w:val="20"/>
                <w:szCs w:val="20"/>
              </w:rPr>
              <w:t>2</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4,10</w:t>
            </w:r>
            <w:r>
              <w:rPr>
                <w:sz w:val="20"/>
                <w:szCs w:val="20"/>
              </w:rPr>
              <w:t>9</w:t>
            </w: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Developed in 201</w:t>
            </w:r>
            <w:r>
              <w:rPr>
                <w:sz w:val="20"/>
                <w:szCs w:val="20"/>
              </w:rPr>
              <w:t>9</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1,07</w:t>
            </w:r>
            <w:r>
              <w:rPr>
                <w:sz w:val="20"/>
                <w:szCs w:val="20"/>
              </w:rPr>
              <w:t>5</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w:t>
            </w:r>
            <w:r>
              <w:rPr>
                <w:sz w:val="20"/>
                <w:szCs w:val="20"/>
              </w:rPr>
              <w:t>0</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1,06</w:t>
            </w:r>
            <w:r>
              <w:rPr>
                <w:sz w:val="20"/>
                <w:szCs w:val="20"/>
              </w:rPr>
              <w:t>5</w:t>
            </w: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Expansions completed before 2019</w:t>
            </w:r>
            <w:r>
              <w:rPr>
                <w:sz w:val="20"/>
                <w:szCs w:val="20"/>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8,06</w:t>
            </w:r>
            <w:r>
              <w:rPr>
                <w:sz w:val="20"/>
                <w:szCs w:val="20"/>
              </w:rPr>
              <w:t>2</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6,61</w:t>
            </w:r>
            <w:r>
              <w:rPr>
                <w:sz w:val="20"/>
                <w:szCs w:val="20"/>
              </w:rPr>
              <w:t>7</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1,44</w:t>
            </w:r>
            <w:r>
              <w:rPr>
                <w:sz w:val="20"/>
                <w:szCs w:val="20"/>
              </w:rPr>
              <w:t>5</w:t>
            </w: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Expansions completed in 2019 or 202</w:t>
            </w:r>
            <w:r>
              <w:rPr>
                <w:sz w:val="20"/>
                <w:szCs w:val="20"/>
              </w:rPr>
              <w:t>0</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6,71</w:t>
            </w:r>
            <w:r>
              <w:rPr>
                <w:sz w:val="20"/>
                <w:szCs w:val="20"/>
              </w:rPr>
              <w:t>7</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4,70</w:t>
            </w:r>
            <w:r>
              <w:rPr>
                <w:sz w:val="20"/>
                <w:szCs w:val="20"/>
              </w:rPr>
              <w:t>1</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2,01</w:t>
            </w:r>
            <w:r>
              <w:rPr>
                <w:sz w:val="20"/>
                <w:szCs w:val="20"/>
              </w:rPr>
              <w:t>6</w:t>
            </w: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Expansions in proces</w:t>
            </w:r>
            <w:r>
              <w:rPr>
                <w:sz w:val="20"/>
                <w:szCs w:val="20"/>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5,54</w:t>
            </w:r>
            <w:r>
              <w:rPr>
                <w:sz w:val="20"/>
                <w:szCs w:val="20"/>
              </w:rPr>
              <w:t>9</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5,88</w:t>
            </w:r>
            <w:r>
              <w:rPr>
                <w:sz w:val="20"/>
                <w:szCs w:val="20"/>
              </w:rPr>
              <w:t>9</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(340</w:t>
            </w:r>
            <w:r>
              <w:rPr>
                <w:sz w:val="20"/>
                <w:szCs w:val="20"/>
              </w:rPr>
              <w:t>)</w:t>
            </w: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Total revenues</w:t>
            </w:r>
            <w:r>
              <w:rPr>
                <w:sz w:val="20"/>
                <w:szCs w:val="20"/>
              </w:rPr>
              <w:t xml:space="preserve"> </w:t>
            </w: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42,28</w:t>
            </w:r>
            <w:r>
              <w:rPr>
                <w:sz w:val="20"/>
                <w:szCs w:val="20"/>
              </w:rPr>
              <w:t>5</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33,71</w:t>
            </w:r>
            <w:r>
              <w:rPr>
                <w:sz w:val="20"/>
                <w:szCs w:val="20"/>
              </w:rPr>
              <w:t>5</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8,57</w:t>
            </w:r>
            <w:r>
              <w:rPr>
                <w:sz w:val="20"/>
                <w:szCs w:val="20"/>
              </w:rPr>
              <w:t>0</w:t>
            </w:r>
          </w:p>
        </w:tc>
      </w:tr>
      <w:tr w:rsidR="00000000">
        <w:trPr>
          <w:divId w:val="405686157"/>
          <w:trHeight w:val="101"/>
        </w:trPr>
        <w:tc>
          <w:tcPr>
            <w:tcW w:w="23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b/>
                <w:bCs/>
                <w:sz w:val="20"/>
                <w:szCs w:val="20"/>
              </w:rPr>
              <w:t>Cost of operations (b):</w:t>
            </w:r>
            <w:r>
              <w:rPr>
                <w:b/>
                <w:bCs/>
                <w:sz w:val="20"/>
                <w:szCs w:val="20"/>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Developed in 201</w:t>
            </w:r>
            <w:r>
              <w:rPr>
                <w:sz w:val="20"/>
                <w:szCs w:val="20"/>
              </w:rPr>
              <w:t>5</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1,58</w:t>
            </w:r>
            <w:r>
              <w:rPr>
                <w:sz w:val="20"/>
                <w:szCs w:val="20"/>
              </w:rPr>
              <w:t>3</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1,40</w:t>
            </w:r>
            <w:r>
              <w:rPr>
                <w:sz w:val="20"/>
                <w:szCs w:val="20"/>
              </w:rPr>
              <w:t>1</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18</w:t>
            </w:r>
            <w:r>
              <w:rPr>
                <w:sz w:val="20"/>
                <w:szCs w:val="20"/>
              </w:rPr>
              <w:t>2</w:t>
            </w: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Developed in 2016 - 201</w:t>
            </w:r>
            <w:r>
              <w:rPr>
                <w:sz w:val="20"/>
                <w:szCs w:val="20"/>
              </w:rPr>
              <w:t>8</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7,53</w:t>
            </w:r>
            <w:r>
              <w:rPr>
                <w:sz w:val="20"/>
                <w:szCs w:val="20"/>
              </w:rPr>
              <w:t>0</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6,89</w:t>
            </w:r>
            <w:r>
              <w:rPr>
                <w:sz w:val="20"/>
                <w:szCs w:val="20"/>
              </w:rPr>
              <w:t>1</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63</w:t>
            </w:r>
            <w:r>
              <w:rPr>
                <w:sz w:val="20"/>
                <w:szCs w:val="20"/>
              </w:rPr>
              <w:t>9</w:t>
            </w: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Developed in 201</w:t>
            </w:r>
            <w:r>
              <w:rPr>
                <w:sz w:val="20"/>
                <w:szCs w:val="20"/>
              </w:rPr>
              <w:t>9</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1,07</w:t>
            </w:r>
            <w:r>
              <w:rPr>
                <w:sz w:val="20"/>
                <w:szCs w:val="20"/>
              </w:rPr>
              <w:t>1</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8</w:t>
            </w:r>
            <w:r>
              <w:rPr>
                <w:sz w:val="20"/>
                <w:szCs w:val="20"/>
              </w:rPr>
              <w:t>5</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98</w:t>
            </w:r>
            <w:r>
              <w:rPr>
                <w:sz w:val="20"/>
                <w:szCs w:val="20"/>
              </w:rPr>
              <w:t>6</w:t>
            </w: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Expansions completed before 2019</w:t>
            </w:r>
            <w:r>
              <w:rPr>
                <w:sz w:val="20"/>
                <w:szCs w:val="20"/>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2,82</w:t>
            </w:r>
            <w:r>
              <w:rPr>
                <w:sz w:val="20"/>
                <w:szCs w:val="20"/>
              </w:rPr>
              <w:t>6</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2,37</w:t>
            </w:r>
            <w:r>
              <w:rPr>
                <w:sz w:val="20"/>
                <w:szCs w:val="20"/>
              </w:rPr>
              <w:t>5</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45</w:t>
            </w:r>
            <w:r>
              <w:rPr>
                <w:sz w:val="20"/>
                <w:szCs w:val="20"/>
              </w:rPr>
              <w:t>1</w:t>
            </w: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Expansions completed in 2019 or 202</w:t>
            </w:r>
            <w:r>
              <w:rPr>
                <w:sz w:val="20"/>
                <w:szCs w:val="20"/>
              </w:rPr>
              <w:t>0</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3,78</w:t>
            </w:r>
            <w:r>
              <w:rPr>
                <w:sz w:val="20"/>
                <w:szCs w:val="20"/>
              </w:rPr>
              <w:t>7</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2,13</w:t>
            </w:r>
            <w:r>
              <w:rPr>
                <w:sz w:val="20"/>
                <w:szCs w:val="20"/>
              </w:rPr>
              <w:t>2</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1,65</w:t>
            </w:r>
            <w:r>
              <w:rPr>
                <w:sz w:val="20"/>
                <w:szCs w:val="20"/>
              </w:rPr>
              <w:t>5</w:t>
            </w: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Expansions in proces</w:t>
            </w:r>
            <w:r>
              <w:rPr>
                <w:sz w:val="20"/>
                <w:szCs w:val="20"/>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1,55</w:t>
            </w:r>
            <w:r>
              <w:rPr>
                <w:sz w:val="20"/>
                <w:szCs w:val="20"/>
              </w:rPr>
              <w:t>1</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1,56</w:t>
            </w:r>
            <w:r>
              <w:rPr>
                <w:sz w:val="20"/>
                <w:szCs w:val="20"/>
              </w:rPr>
              <w:t>2</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(11</w:t>
            </w:r>
            <w:r>
              <w:rPr>
                <w:sz w:val="20"/>
                <w:szCs w:val="20"/>
              </w:rPr>
              <w:t>)</w:t>
            </w: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Total cost of operations</w:t>
            </w:r>
            <w:r>
              <w:rPr>
                <w:sz w:val="20"/>
                <w:szCs w:val="20"/>
              </w:rPr>
              <w:t xml:space="preserve"> </w:t>
            </w: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18,34</w:t>
            </w:r>
            <w:r>
              <w:rPr>
                <w:sz w:val="20"/>
                <w:szCs w:val="20"/>
              </w:rPr>
              <w:t>8</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14,44</w:t>
            </w:r>
            <w:r>
              <w:rPr>
                <w:sz w:val="20"/>
                <w:szCs w:val="20"/>
              </w:rPr>
              <w:t>6</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3,90</w:t>
            </w:r>
            <w:r>
              <w:rPr>
                <w:sz w:val="20"/>
                <w:szCs w:val="20"/>
              </w:rPr>
              <w:t>2</w:t>
            </w:r>
          </w:p>
        </w:tc>
      </w:tr>
      <w:tr w:rsidR="00000000">
        <w:trPr>
          <w:divId w:val="405686157"/>
          <w:trHeight w:val="101"/>
        </w:trPr>
        <w:tc>
          <w:tcPr>
            <w:tcW w:w="23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b/>
                <w:bCs/>
                <w:sz w:val="20"/>
                <w:szCs w:val="20"/>
              </w:rPr>
              <w:t>Net operating income</w:t>
            </w:r>
            <w:r>
              <w:rPr>
                <w:b/>
                <w:bCs/>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Developed in 201</w:t>
            </w:r>
            <w:r>
              <w:rPr>
                <w:sz w:val="20"/>
                <w:szCs w:val="20"/>
              </w:rPr>
              <w:t>5</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2,92</w:t>
            </w:r>
            <w:r>
              <w:rPr>
                <w:sz w:val="20"/>
                <w:szCs w:val="20"/>
              </w:rPr>
              <w:t>8</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2,83</w:t>
            </w:r>
            <w:r>
              <w:rPr>
                <w:sz w:val="20"/>
                <w:szCs w:val="20"/>
              </w:rPr>
              <w:t>5</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w:t>
            </w:r>
            <w:r>
              <w:rPr>
                <w:sz w:val="20"/>
                <w:szCs w:val="20"/>
              </w:rPr>
              <w:t>3</w:t>
            </w: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Developed in 2016 - 201</w:t>
            </w:r>
            <w:r>
              <w:rPr>
                <w:sz w:val="20"/>
                <w:szCs w:val="20"/>
              </w:rPr>
              <w:t>8</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8,84</w:t>
            </w:r>
            <w:r>
              <w:rPr>
                <w:sz w:val="20"/>
                <w:szCs w:val="20"/>
              </w:rPr>
              <w:t>1</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5,37</w:t>
            </w:r>
            <w:r>
              <w:rPr>
                <w:sz w:val="20"/>
                <w:szCs w:val="20"/>
              </w:rPr>
              <w:t>1</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3,47</w:t>
            </w:r>
            <w:r>
              <w:rPr>
                <w:sz w:val="20"/>
                <w:szCs w:val="20"/>
              </w:rPr>
              <w:t>0</w:t>
            </w: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Developed in 201</w:t>
            </w:r>
            <w:r>
              <w:rPr>
                <w:sz w:val="20"/>
                <w:szCs w:val="20"/>
              </w:rPr>
              <w:t>9</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(75</w:t>
            </w:r>
            <w:r>
              <w:rPr>
                <w:sz w:val="20"/>
                <w:szCs w:val="20"/>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7</w:t>
            </w:r>
            <w:r>
              <w:rPr>
                <w:sz w:val="20"/>
                <w:szCs w:val="20"/>
              </w:rPr>
              <w:t>9</w:t>
            </w: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Expansions completed before 2019</w:t>
            </w:r>
            <w:r>
              <w:rPr>
                <w:sz w:val="20"/>
                <w:szCs w:val="20"/>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5,23</w:t>
            </w:r>
            <w:r>
              <w:rPr>
                <w:sz w:val="20"/>
                <w:szCs w:val="20"/>
              </w:rPr>
              <w:t>6</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4,24</w:t>
            </w:r>
            <w:r>
              <w:rPr>
                <w:sz w:val="20"/>
                <w:szCs w:val="20"/>
              </w:rPr>
              <w:t>2</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99</w:t>
            </w:r>
            <w:r>
              <w:rPr>
                <w:sz w:val="20"/>
                <w:szCs w:val="20"/>
              </w:rPr>
              <w:t>4</w:t>
            </w: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Expansions completed in 2019 or 202</w:t>
            </w:r>
            <w:r>
              <w:rPr>
                <w:sz w:val="20"/>
                <w:szCs w:val="20"/>
              </w:rPr>
              <w:t>0</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2,93</w:t>
            </w:r>
            <w:r>
              <w:rPr>
                <w:sz w:val="20"/>
                <w:szCs w:val="20"/>
              </w:rPr>
              <w:t>0</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2,56</w:t>
            </w:r>
            <w:r>
              <w:rPr>
                <w:sz w:val="20"/>
                <w:szCs w:val="20"/>
              </w:rPr>
              <w:t>9</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36</w:t>
            </w:r>
            <w:r>
              <w:rPr>
                <w:sz w:val="20"/>
                <w:szCs w:val="20"/>
              </w:rPr>
              <w:t>1</w:t>
            </w: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Expansions in proces</w:t>
            </w:r>
            <w:r>
              <w:rPr>
                <w:sz w:val="20"/>
                <w:szCs w:val="20"/>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3,99</w:t>
            </w:r>
            <w:r>
              <w:rPr>
                <w:sz w:val="20"/>
                <w:szCs w:val="20"/>
              </w:rPr>
              <w:t>8</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4,32</w:t>
            </w:r>
            <w:r>
              <w:rPr>
                <w:sz w:val="20"/>
                <w:szCs w:val="20"/>
              </w:rPr>
              <w:t>7</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(329</w:t>
            </w:r>
            <w:r>
              <w:rPr>
                <w:sz w:val="20"/>
                <w:szCs w:val="20"/>
              </w:rPr>
              <w:t>)</w:t>
            </w: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Net operating income</w:t>
            </w:r>
            <w:r>
              <w:rPr>
                <w:sz w:val="20"/>
                <w:szCs w:val="20"/>
              </w:rPr>
              <w:t xml:space="preserve"> </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23,93</w:t>
            </w:r>
            <w:r>
              <w:rPr>
                <w:sz w:val="20"/>
                <w:szCs w:val="20"/>
              </w:rPr>
              <w:t>7</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19,26</w:t>
            </w:r>
            <w:r>
              <w:rPr>
                <w:sz w:val="20"/>
                <w:szCs w:val="20"/>
              </w:rPr>
              <w:t>9</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4,66</w:t>
            </w:r>
            <w:r>
              <w:rPr>
                <w:sz w:val="20"/>
                <w:szCs w:val="20"/>
              </w:rPr>
              <w:t>8</w:t>
            </w: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Depreciation an</w:t>
            </w:r>
            <w:r>
              <w:rPr>
                <w:sz w:val="20"/>
                <w:szCs w:val="20"/>
              </w:rPr>
              <w:t>d</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amortization expens</w:t>
            </w:r>
            <w:r>
              <w:rPr>
                <w:sz w:val="20"/>
                <w:szCs w:val="20"/>
              </w:rPr>
              <w:t>e</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(15,110</w:t>
            </w:r>
            <w:r>
              <w:rPr>
                <w:sz w:val="20"/>
                <w:szCs w:val="20"/>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(11,955</w:t>
            </w:r>
            <w:r>
              <w:rPr>
                <w:sz w:val="20"/>
                <w:szCs w:val="20"/>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(3,155</w:t>
            </w:r>
            <w:r>
              <w:rPr>
                <w:sz w:val="20"/>
                <w:szCs w:val="20"/>
              </w:rPr>
              <w:t>)</w:t>
            </w: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Net incom</w:t>
            </w:r>
            <w:r>
              <w:rPr>
                <w:sz w:val="20"/>
                <w:szCs w:val="20"/>
              </w:rPr>
              <w:t>e</w:t>
            </w: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86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8,82</w:t>
            </w:r>
            <w:r>
              <w:rPr>
                <w:sz w:val="20"/>
                <w:szCs w:val="20"/>
              </w:rPr>
              <w:t>7</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7,31</w:t>
            </w:r>
            <w:r>
              <w:rPr>
                <w:sz w:val="20"/>
                <w:szCs w:val="20"/>
              </w:rPr>
              <w:t>4</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5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1,51</w:t>
            </w:r>
            <w:r>
              <w:rPr>
                <w:sz w:val="20"/>
                <w:szCs w:val="20"/>
              </w:rPr>
              <w:t>3</w:t>
            </w:r>
          </w:p>
        </w:tc>
      </w:tr>
      <w:tr w:rsidR="00000000">
        <w:trPr>
          <w:divId w:val="405686157"/>
          <w:trHeight w:val="101"/>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u w:val="single"/>
              </w:rPr>
              <w:t>At March 31</w:t>
            </w:r>
            <w:r>
              <w:rPr>
                <w:sz w:val="20"/>
                <w:szCs w:val="20"/>
                <w:u w:val="single"/>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Square foot occupancy</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Developed in 201</w:t>
            </w:r>
            <w:r>
              <w:rPr>
                <w:sz w:val="20"/>
                <w:szCs w:val="20"/>
              </w:rPr>
              <w:t>5</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91.6</w:t>
            </w:r>
            <w:r>
              <w:rPr>
                <w:sz w:val="20"/>
                <w:szCs w:val="20"/>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90.2</w:t>
            </w:r>
            <w:r>
              <w:rPr>
                <w:sz w:val="20"/>
                <w:szCs w:val="20"/>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1.6</w:t>
            </w:r>
            <w:r>
              <w:rPr>
                <w:sz w:val="20"/>
                <w:szCs w:val="20"/>
              </w:rPr>
              <w:t>%</w:t>
            </w: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Developed in 2016 - 201</w:t>
            </w:r>
            <w:r>
              <w:rPr>
                <w:sz w:val="20"/>
                <w:szCs w:val="20"/>
              </w:rPr>
              <w:t>8</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79.8</w:t>
            </w:r>
            <w:r>
              <w:rPr>
                <w:sz w:val="20"/>
                <w:szCs w:val="20"/>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67.6</w:t>
            </w:r>
            <w:r>
              <w:rPr>
                <w:sz w:val="20"/>
                <w:szCs w:val="20"/>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18.0</w:t>
            </w:r>
            <w:r>
              <w:rPr>
                <w:sz w:val="20"/>
                <w:szCs w:val="20"/>
              </w:rPr>
              <w:t>%</w:t>
            </w: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Developed in 201</w:t>
            </w:r>
            <w:r>
              <w:rPr>
                <w:sz w:val="20"/>
                <w:szCs w:val="20"/>
              </w:rPr>
              <w:t>9</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51.0</w:t>
            </w:r>
            <w:r>
              <w:rPr>
                <w:sz w:val="20"/>
                <w:szCs w:val="20"/>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8.1</w:t>
            </w:r>
            <w:r>
              <w:rPr>
                <w:sz w:val="20"/>
                <w:szCs w:val="20"/>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529.6</w:t>
            </w:r>
            <w:r>
              <w:rPr>
                <w:sz w:val="20"/>
                <w:szCs w:val="20"/>
              </w:rPr>
              <w:t>%</w:t>
            </w: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Expansions completed before 2019</w:t>
            </w:r>
            <w:r>
              <w:rPr>
                <w:sz w:val="20"/>
                <w:szCs w:val="20"/>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79.8</w:t>
            </w:r>
            <w:r>
              <w:rPr>
                <w:sz w:val="20"/>
                <w:szCs w:val="20"/>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66.0</w:t>
            </w:r>
            <w:r>
              <w:rPr>
                <w:sz w:val="20"/>
                <w:szCs w:val="20"/>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20.9</w:t>
            </w:r>
            <w:r>
              <w:rPr>
                <w:sz w:val="20"/>
                <w:szCs w:val="20"/>
              </w:rPr>
              <w:t>%</w:t>
            </w: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Expansions completed in 2019 or 202</w:t>
            </w:r>
            <w:r>
              <w:rPr>
                <w:sz w:val="20"/>
                <w:szCs w:val="20"/>
              </w:rPr>
              <w:t>0</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62.7</w:t>
            </w:r>
            <w:r>
              <w:rPr>
                <w:sz w:val="20"/>
                <w:szCs w:val="20"/>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51.7</w:t>
            </w:r>
            <w:r>
              <w:rPr>
                <w:sz w:val="20"/>
                <w:szCs w:val="20"/>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21.3</w:t>
            </w:r>
            <w:r>
              <w:rPr>
                <w:sz w:val="20"/>
                <w:szCs w:val="20"/>
              </w:rPr>
              <w:t>%</w:t>
            </w: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Expansions in proces</w:t>
            </w:r>
            <w:r>
              <w:rPr>
                <w:sz w:val="20"/>
                <w:szCs w:val="20"/>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88.3</w:t>
            </w:r>
            <w:r>
              <w:rPr>
                <w:sz w:val="20"/>
                <w:szCs w:val="20"/>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89.3</w:t>
            </w:r>
            <w:r>
              <w:rPr>
                <w:sz w:val="20"/>
                <w:szCs w:val="20"/>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(1.1)</w:t>
            </w:r>
            <w:r>
              <w:rPr>
                <w:sz w:val="20"/>
                <w:szCs w:val="20"/>
              </w:rPr>
              <w:t>%</w:t>
            </w:r>
          </w:p>
        </w:tc>
      </w:tr>
      <w:tr w:rsidR="00000000">
        <w:trPr>
          <w:divId w:val="405686157"/>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75.1</w:t>
            </w:r>
            <w:r>
              <w:rPr>
                <w:sz w:val="20"/>
                <w:szCs w:val="20"/>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66.4</w:t>
            </w:r>
            <w:r>
              <w:rPr>
                <w:sz w:val="20"/>
                <w:szCs w:val="20"/>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13.1</w:t>
            </w:r>
            <w:r>
              <w:rPr>
                <w:sz w:val="20"/>
                <w:szCs w:val="20"/>
              </w:rPr>
              <w:t>%</w:t>
            </w:r>
          </w:p>
        </w:tc>
      </w:tr>
    </w:tbl>
    <w:p w:rsidR="00000000" w:rsidRDefault="00CD39EC">
      <w:pPr>
        <w:pStyle w:val="a3"/>
        <w:spacing w:before="0" w:beforeAutospacing="0" w:after="0" w:afterAutospacing="0" w:line="259" w:lineRule="auto"/>
        <w:jc w:val="both"/>
        <w:divId w:val="405686157"/>
        <w:rPr>
          <w:sz w:val="2"/>
          <w:szCs w:val="2"/>
        </w:rPr>
      </w:pPr>
      <w:r>
        <w:rPr>
          <w:sz w:val="2"/>
          <w:szCs w:val="2"/>
        </w:rPr>
        <w:br/>
      </w:r>
      <w:r>
        <w:rPr>
          <w:sz w:val="2"/>
          <w:szCs w:val="2"/>
        </w:rPr>
        <w:t>‎</w:t>
      </w:r>
      <w:r>
        <w:rPr>
          <w:sz w:val="2"/>
          <w:szCs w:val="2"/>
        </w:rPr>
        <w:t xml:space="preserve"> </w:t>
      </w:r>
    </w:p>
    <w:p w:rsidR="00000000" w:rsidRDefault="00CD39EC">
      <w:pPr>
        <w:pStyle w:val="a3"/>
        <w:spacing w:before="0" w:beforeAutospacing="0" w:after="0" w:afterAutospacing="0" w:line="259" w:lineRule="auto"/>
        <w:jc w:val="center"/>
        <w:divId w:val="133300569"/>
        <w:rPr>
          <w:sz w:val="20"/>
          <w:szCs w:val="20"/>
        </w:rPr>
      </w:pPr>
      <w:r>
        <w:rPr>
          <w:rStyle w:val="ctheaderfooterpage"/>
          <w:sz w:val="20"/>
          <w:szCs w:val="20"/>
        </w:rPr>
        <w:t>4</w:t>
      </w:r>
      <w:r>
        <w:rPr>
          <w:rStyle w:val="ctheaderfooterpage"/>
          <w:sz w:val="20"/>
          <w:szCs w:val="20"/>
        </w:rPr>
        <w:t>8</w:t>
      </w:r>
    </w:p>
    <w:p w:rsidR="00000000" w:rsidRDefault="00CD39EC">
      <w:pPr>
        <w:spacing w:before="360" w:after="360"/>
        <w:divId w:val="1195733467"/>
        <w:rPr>
          <w:rFonts w:eastAsia="Times New Roman"/>
        </w:rPr>
      </w:pPr>
      <w:r>
        <w:rPr>
          <w:rFonts w:eastAsia="Times New Roman"/>
        </w:rPr>
        <w:pict>
          <v:rect id="_x0000_i1075"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3878"/>
        <w:gridCol w:w="166"/>
        <w:gridCol w:w="1429"/>
        <w:gridCol w:w="158"/>
        <w:gridCol w:w="166"/>
        <w:gridCol w:w="1105"/>
        <w:gridCol w:w="158"/>
        <w:gridCol w:w="166"/>
        <w:gridCol w:w="1080"/>
      </w:tblGrid>
      <w:tr w:rsidR="00000000">
        <w:trPr>
          <w:divId w:val="673264858"/>
          <w:trHeight w:val="14"/>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673264858"/>
          <w:trHeight w:val="245"/>
        </w:trPr>
        <w:tc>
          <w:tcPr>
            <w:tcW w:w="0" w:type="pct"/>
            <w:gridSpan w:val="9"/>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b/>
                <w:bCs/>
                <w:sz w:val="20"/>
                <w:szCs w:val="20"/>
              </w:rPr>
              <w:t>DEVELOPED AND EXPANDE</w:t>
            </w:r>
            <w:r>
              <w:rPr>
                <w:b/>
                <w:bCs/>
                <w:sz w:val="20"/>
                <w:szCs w:val="20"/>
              </w:rPr>
              <w:t>D</w:t>
            </w:r>
          </w:p>
        </w:tc>
      </w:tr>
      <w:tr w:rsidR="00000000">
        <w:trPr>
          <w:divId w:val="67326485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b/>
                <w:bCs/>
                <w:sz w:val="20"/>
                <w:szCs w:val="20"/>
              </w:rPr>
              <w:t>FACILITIES (Continued</w:t>
            </w:r>
            <w:r>
              <w:rPr>
                <w:b/>
                <w:bCs/>
                <w:sz w:val="20"/>
                <w:szCs w:val="20"/>
              </w:rPr>
              <w:t>)</w:t>
            </w: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Three Months Ended March 31</w:t>
            </w:r>
            <w:r>
              <w:rPr>
                <w:sz w:val="20"/>
                <w:szCs w:val="20"/>
              </w:rPr>
              <w:t>,</w:t>
            </w:r>
          </w:p>
        </w:tc>
      </w:tr>
      <w:tr w:rsidR="00000000">
        <w:trPr>
          <w:divId w:val="67326485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Change (a</w:t>
            </w:r>
            <w:r>
              <w:rPr>
                <w:sz w:val="20"/>
                <w:szCs w:val="20"/>
              </w:rPr>
              <w:t>)</w:t>
            </w:r>
          </w:p>
        </w:tc>
      </w:tr>
      <w:tr w:rsidR="00000000">
        <w:trPr>
          <w:divId w:val="673264858"/>
          <w:trHeight w:val="245"/>
        </w:trPr>
        <w:tc>
          <w:tcPr>
            <w:tcW w:w="23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(Amounts in thousands, except for number of facilities</w:t>
            </w:r>
            <w:r>
              <w:rPr>
                <w:sz w:val="20"/>
                <w:szCs w:val="20"/>
              </w:rPr>
              <w:t>)</w:t>
            </w:r>
          </w:p>
        </w:tc>
      </w:tr>
      <w:tr w:rsidR="00000000">
        <w:trPr>
          <w:divId w:val="673264858"/>
          <w:trHeight w:val="245"/>
        </w:trPr>
        <w:tc>
          <w:tcPr>
            <w:tcW w:w="23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673264858"/>
          <w:trHeight w:val="302"/>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Annual contract rent per occupied square foot</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67326485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Developed in 201</w:t>
            </w:r>
            <w:r>
              <w:rPr>
                <w:sz w:val="20"/>
                <w:szCs w:val="20"/>
              </w:rPr>
              <w:t>5</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15.6</w:t>
            </w:r>
            <w:r>
              <w:rPr>
                <w:sz w:val="20"/>
                <w:szCs w:val="20"/>
              </w:rPr>
              <w:t>6</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14.7</w:t>
            </w:r>
            <w:r>
              <w:rPr>
                <w:sz w:val="20"/>
                <w:szCs w:val="20"/>
              </w:rPr>
              <w:t>4</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6.2</w:t>
            </w:r>
            <w:r>
              <w:rPr>
                <w:sz w:val="20"/>
                <w:szCs w:val="20"/>
              </w:rPr>
              <w:t>%</w:t>
            </w:r>
          </w:p>
        </w:tc>
      </w:tr>
      <w:tr w:rsidR="00000000">
        <w:trPr>
          <w:divId w:val="67326485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Developed in 2016 - 201</w:t>
            </w:r>
            <w:r>
              <w:rPr>
                <w:sz w:val="20"/>
                <w:szCs w:val="20"/>
              </w:rPr>
              <w:t>8</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13.1</w:t>
            </w:r>
            <w:r>
              <w:rPr>
                <w:sz w:val="20"/>
                <w:szCs w:val="20"/>
              </w:rPr>
              <w:t>5</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11.8</w:t>
            </w:r>
            <w:r>
              <w:rPr>
                <w:sz w:val="20"/>
                <w:szCs w:val="20"/>
              </w:rPr>
              <w:t>8</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10.7</w:t>
            </w:r>
            <w:r>
              <w:rPr>
                <w:sz w:val="20"/>
                <w:szCs w:val="20"/>
              </w:rPr>
              <w:t>%</w:t>
            </w:r>
          </w:p>
        </w:tc>
      </w:tr>
      <w:tr w:rsidR="00000000">
        <w:trPr>
          <w:divId w:val="67326485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Developed in 201</w:t>
            </w:r>
            <w:r>
              <w:rPr>
                <w:sz w:val="20"/>
                <w:szCs w:val="20"/>
              </w:rPr>
              <w:t>9</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9.4</w:t>
            </w:r>
            <w:r>
              <w:rPr>
                <w:sz w:val="20"/>
                <w:szCs w:val="20"/>
              </w:rPr>
              <w:t>6</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7.4</w:t>
            </w:r>
            <w:r>
              <w:rPr>
                <w:sz w:val="20"/>
                <w:szCs w:val="20"/>
              </w:rPr>
              <w:t>6</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26.8</w:t>
            </w:r>
            <w:r>
              <w:rPr>
                <w:sz w:val="20"/>
                <w:szCs w:val="20"/>
              </w:rPr>
              <w:t>%</w:t>
            </w:r>
          </w:p>
        </w:tc>
      </w:tr>
      <w:tr w:rsidR="00000000">
        <w:trPr>
          <w:divId w:val="67326485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Expansions completed before 2019</w:t>
            </w:r>
            <w:r>
              <w:rPr>
                <w:sz w:val="20"/>
                <w:szCs w:val="20"/>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14.6</w:t>
            </w:r>
            <w:r>
              <w:rPr>
                <w:sz w:val="20"/>
                <w:szCs w:val="20"/>
              </w:rPr>
              <w:t>4</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15.1</w:t>
            </w:r>
            <w:r>
              <w:rPr>
                <w:sz w:val="20"/>
                <w:szCs w:val="20"/>
              </w:rPr>
              <w:t>2</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(3.2)</w:t>
            </w:r>
            <w:r>
              <w:rPr>
                <w:sz w:val="20"/>
                <w:szCs w:val="20"/>
              </w:rPr>
              <w:t>%</w:t>
            </w:r>
          </w:p>
        </w:tc>
      </w:tr>
      <w:tr w:rsidR="00000000">
        <w:trPr>
          <w:divId w:val="67326485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Expansions completed in 2019 or 202</w:t>
            </w:r>
            <w:r>
              <w:rPr>
                <w:sz w:val="20"/>
                <w:szCs w:val="20"/>
              </w:rPr>
              <w:t>0</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10.2</w:t>
            </w:r>
            <w:r>
              <w:rPr>
                <w:sz w:val="20"/>
                <w:szCs w:val="20"/>
              </w:rPr>
              <w:t>1</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13.9</w:t>
            </w:r>
            <w:r>
              <w:rPr>
                <w:sz w:val="20"/>
                <w:szCs w:val="20"/>
              </w:rPr>
              <w:t>4</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(26.8)</w:t>
            </w:r>
            <w:r>
              <w:rPr>
                <w:sz w:val="20"/>
                <w:szCs w:val="20"/>
              </w:rPr>
              <w:t>%</w:t>
            </w:r>
          </w:p>
        </w:tc>
      </w:tr>
      <w:tr w:rsidR="00000000">
        <w:trPr>
          <w:divId w:val="67326485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Expansions in proces</w:t>
            </w:r>
            <w:r>
              <w:rPr>
                <w:sz w:val="20"/>
                <w:szCs w:val="20"/>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20.2</w:t>
            </w:r>
            <w:r>
              <w:rPr>
                <w:sz w:val="20"/>
                <w:szCs w:val="20"/>
              </w:rPr>
              <w:t>7</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20.1</w:t>
            </w:r>
            <w:r>
              <w:rPr>
                <w:sz w:val="20"/>
                <w:szCs w:val="20"/>
              </w:rPr>
              <w:t>6</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0.5</w:t>
            </w:r>
            <w:r>
              <w:rPr>
                <w:sz w:val="20"/>
                <w:szCs w:val="20"/>
              </w:rPr>
              <w:t>%</w:t>
            </w:r>
          </w:p>
        </w:tc>
      </w:tr>
      <w:tr w:rsidR="00000000">
        <w:trPr>
          <w:divId w:val="67326485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8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13.4</w:t>
            </w:r>
            <w:r>
              <w:rPr>
                <w:sz w:val="20"/>
                <w:szCs w:val="20"/>
              </w:rPr>
              <w:t>6</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14.0</w:t>
            </w:r>
            <w:r>
              <w:rPr>
                <w:sz w:val="20"/>
                <w:szCs w:val="20"/>
              </w:rPr>
              <w:t>4</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(4.1)</w:t>
            </w:r>
            <w:r>
              <w:rPr>
                <w:sz w:val="20"/>
                <w:szCs w:val="20"/>
              </w:rPr>
              <w:t>%</w:t>
            </w:r>
          </w:p>
        </w:tc>
      </w:tr>
      <w:tr w:rsidR="00000000">
        <w:trPr>
          <w:divId w:val="67326485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Number of facilities</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67326485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Developed in 201</w:t>
            </w:r>
            <w:r>
              <w:rPr>
                <w:sz w:val="20"/>
                <w:szCs w:val="20"/>
              </w:rPr>
              <w:t>5</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w:t>
            </w:r>
            <w:r>
              <w:rPr>
                <w:sz w:val="20"/>
                <w:szCs w:val="20"/>
              </w:rPr>
              <w:t>3</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w:t>
            </w:r>
            <w:r>
              <w:rPr>
                <w:sz w:val="20"/>
                <w:szCs w:val="20"/>
              </w:rPr>
              <w:t>3</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w:t>
            </w:r>
          </w:p>
        </w:tc>
      </w:tr>
      <w:tr w:rsidR="00000000">
        <w:trPr>
          <w:divId w:val="67326485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Developed in 2016 - 201</w:t>
            </w:r>
            <w:r>
              <w:rPr>
                <w:sz w:val="20"/>
                <w:szCs w:val="20"/>
              </w:rPr>
              <w:t>8</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5</w:t>
            </w:r>
            <w:r>
              <w:rPr>
                <w:sz w:val="20"/>
                <w:szCs w:val="20"/>
              </w:rPr>
              <w:t>0</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5</w:t>
            </w:r>
            <w:r>
              <w:rPr>
                <w:sz w:val="20"/>
                <w:szCs w:val="20"/>
              </w:rPr>
              <w:t>0</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w:t>
            </w:r>
          </w:p>
        </w:tc>
      </w:tr>
      <w:tr w:rsidR="00000000">
        <w:trPr>
          <w:divId w:val="67326485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Developed in 201</w:t>
            </w:r>
            <w:r>
              <w:rPr>
                <w:sz w:val="20"/>
                <w:szCs w:val="20"/>
              </w:rPr>
              <w:t>9</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w:t>
            </w:r>
            <w:r>
              <w:rPr>
                <w:sz w:val="20"/>
                <w:szCs w:val="20"/>
              </w:rPr>
              <w:t>1</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7</w:t>
            </w:r>
          </w:p>
        </w:tc>
      </w:tr>
      <w:tr w:rsidR="00000000">
        <w:trPr>
          <w:divId w:val="67326485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Expansions completed before 2019</w:t>
            </w:r>
            <w:r>
              <w:rPr>
                <w:sz w:val="20"/>
                <w:szCs w:val="20"/>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w:t>
            </w:r>
            <w:r>
              <w:rPr>
                <w:sz w:val="20"/>
                <w:szCs w:val="20"/>
              </w:rPr>
              <w:t>0</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w:t>
            </w:r>
            <w:r>
              <w:rPr>
                <w:sz w:val="20"/>
                <w:szCs w:val="20"/>
              </w:rPr>
              <w:t>0</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w:t>
            </w:r>
          </w:p>
        </w:tc>
      </w:tr>
      <w:tr w:rsidR="00000000">
        <w:trPr>
          <w:divId w:val="67326485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Expansions completed in 2019 or 202</w:t>
            </w:r>
            <w:r>
              <w:rPr>
                <w:sz w:val="20"/>
                <w:szCs w:val="20"/>
              </w:rPr>
              <w:t>0</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w:t>
            </w:r>
            <w:r>
              <w:rPr>
                <w:sz w:val="20"/>
                <w:szCs w:val="20"/>
              </w:rPr>
              <w:t>1</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w:t>
            </w:r>
            <w:r>
              <w:rPr>
                <w:sz w:val="20"/>
                <w:szCs w:val="20"/>
              </w:rPr>
              <w:t>1</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w:t>
            </w:r>
          </w:p>
        </w:tc>
      </w:tr>
      <w:tr w:rsidR="00000000">
        <w:trPr>
          <w:divId w:val="67326485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Expansions in proces</w:t>
            </w:r>
            <w:r>
              <w:rPr>
                <w:sz w:val="20"/>
                <w:szCs w:val="20"/>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w:t>
            </w:r>
            <w:r>
              <w:rPr>
                <w:sz w:val="20"/>
                <w:szCs w:val="20"/>
              </w:rPr>
              <w:t>0</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w:t>
            </w:r>
            <w:r>
              <w:rPr>
                <w:sz w:val="20"/>
                <w:szCs w:val="20"/>
              </w:rPr>
              <w:t>0</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w:t>
            </w:r>
          </w:p>
        </w:tc>
      </w:tr>
      <w:tr w:rsidR="00000000">
        <w:trPr>
          <w:divId w:val="67326485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14</w:t>
            </w:r>
            <w:r>
              <w:rPr>
                <w:sz w:val="20"/>
                <w:szCs w:val="20"/>
              </w:rPr>
              <w:t>5</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13</w:t>
            </w:r>
            <w:r>
              <w:rPr>
                <w:sz w:val="20"/>
                <w:szCs w:val="20"/>
              </w:rPr>
              <w:t>8</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7</w:t>
            </w:r>
          </w:p>
        </w:tc>
      </w:tr>
      <w:tr w:rsidR="00000000">
        <w:trPr>
          <w:divId w:val="67326485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673264858"/>
          <w:trHeight w:val="288"/>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Net rentable square feet (c)</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67326485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Developed in 201</w:t>
            </w:r>
            <w:r>
              <w:rPr>
                <w:sz w:val="20"/>
                <w:szCs w:val="20"/>
              </w:rPr>
              <w:t>5</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1,24</w:t>
            </w:r>
            <w:r>
              <w:rPr>
                <w:sz w:val="20"/>
                <w:szCs w:val="20"/>
              </w:rPr>
              <w:t>2</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1,24</w:t>
            </w:r>
            <w:r>
              <w:rPr>
                <w:sz w:val="20"/>
                <w:szCs w:val="20"/>
              </w:rPr>
              <w:t>2</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w:t>
            </w:r>
          </w:p>
        </w:tc>
      </w:tr>
      <w:tr w:rsidR="00000000">
        <w:trPr>
          <w:divId w:val="67326485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Developed in 2016 - 201</w:t>
            </w:r>
            <w:r>
              <w:rPr>
                <w:sz w:val="20"/>
                <w:szCs w:val="20"/>
              </w:rPr>
              <w:t>8</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6,25</w:t>
            </w:r>
            <w:r>
              <w:rPr>
                <w:sz w:val="20"/>
                <w:szCs w:val="20"/>
              </w:rPr>
              <w:t>0</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6,25</w:t>
            </w:r>
            <w:r>
              <w:rPr>
                <w:sz w:val="20"/>
                <w:szCs w:val="20"/>
              </w:rPr>
              <w:t>0</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w:t>
            </w:r>
          </w:p>
        </w:tc>
      </w:tr>
      <w:tr w:rsidR="00000000">
        <w:trPr>
          <w:divId w:val="67326485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Developed in 201</w:t>
            </w:r>
            <w:r>
              <w:rPr>
                <w:sz w:val="20"/>
                <w:szCs w:val="20"/>
              </w:rPr>
              <w:t>9</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1,05</w:t>
            </w:r>
            <w:r>
              <w:rPr>
                <w:sz w:val="20"/>
                <w:szCs w:val="20"/>
              </w:rPr>
              <w:t>7</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44</w:t>
            </w:r>
            <w:r>
              <w:rPr>
                <w:sz w:val="20"/>
                <w:szCs w:val="20"/>
              </w:rPr>
              <w:t>4</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61</w:t>
            </w:r>
            <w:r>
              <w:rPr>
                <w:sz w:val="20"/>
                <w:szCs w:val="20"/>
              </w:rPr>
              <w:t>3</w:t>
            </w:r>
          </w:p>
        </w:tc>
      </w:tr>
      <w:tr w:rsidR="00000000">
        <w:trPr>
          <w:divId w:val="67326485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Expansions completed before 2019</w:t>
            </w:r>
            <w:r>
              <w:rPr>
                <w:sz w:val="20"/>
                <w:szCs w:val="20"/>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2,75</w:t>
            </w:r>
            <w:r>
              <w:rPr>
                <w:sz w:val="20"/>
                <w:szCs w:val="20"/>
              </w:rPr>
              <w:t>5</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2,68</w:t>
            </w:r>
            <w:r>
              <w:rPr>
                <w:sz w:val="20"/>
                <w:szCs w:val="20"/>
              </w:rPr>
              <w:t>9</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6</w:t>
            </w:r>
            <w:r>
              <w:rPr>
                <w:sz w:val="20"/>
                <w:szCs w:val="20"/>
              </w:rPr>
              <w:t>6</w:t>
            </w:r>
          </w:p>
        </w:tc>
      </w:tr>
      <w:tr w:rsidR="00000000">
        <w:trPr>
          <w:divId w:val="67326485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Expansions completed in 2019 or 202</w:t>
            </w:r>
            <w:r>
              <w:rPr>
                <w:sz w:val="20"/>
                <w:szCs w:val="20"/>
              </w:rPr>
              <w:t>0</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4,24</w:t>
            </w:r>
            <w:r>
              <w:rPr>
                <w:sz w:val="20"/>
                <w:szCs w:val="20"/>
              </w:rPr>
              <w:t>8</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2,59</w:t>
            </w:r>
            <w:r>
              <w:rPr>
                <w:sz w:val="20"/>
                <w:szCs w:val="20"/>
              </w:rPr>
              <w:t>6</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1,65</w:t>
            </w:r>
            <w:r>
              <w:rPr>
                <w:sz w:val="20"/>
                <w:szCs w:val="20"/>
              </w:rPr>
              <w:t>2</w:t>
            </w:r>
          </w:p>
        </w:tc>
      </w:tr>
      <w:tr w:rsidR="00000000">
        <w:trPr>
          <w:divId w:val="673264858"/>
          <w:trHeight w:val="245"/>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Expansions in proces</w:t>
            </w:r>
            <w:r>
              <w:rPr>
                <w:sz w:val="20"/>
                <w:szCs w:val="20"/>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1,22</w:t>
            </w:r>
            <w:r>
              <w:rPr>
                <w:sz w:val="20"/>
                <w:szCs w:val="20"/>
              </w:rPr>
              <w:t>3</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1,25</w:t>
            </w:r>
            <w:r>
              <w:rPr>
                <w:sz w:val="20"/>
                <w:szCs w:val="20"/>
              </w:rPr>
              <w:t>6</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(33</w:t>
            </w:r>
            <w:r>
              <w:rPr>
                <w:sz w:val="20"/>
                <w:szCs w:val="20"/>
              </w:rPr>
              <w:t>)</w:t>
            </w:r>
          </w:p>
        </w:tc>
      </w:tr>
      <w:tr w:rsidR="00000000">
        <w:trPr>
          <w:divId w:val="673264858"/>
          <w:trHeight w:val="259"/>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16,77</w:t>
            </w:r>
            <w:r>
              <w:rPr>
                <w:sz w:val="20"/>
                <w:szCs w:val="20"/>
              </w:rPr>
              <w:t>5</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14,47</w:t>
            </w:r>
            <w:r>
              <w:rPr>
                <w:sz w:val="20"/>
                <w:szCs w:val="20"/>
              </w:rPr>
              <w:t>7</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2,29</w:t>
            </w:r>
            <w:r>
              <w:rPr>
                <w:sz w:val="20"/>
                <w:szCs w:val="20"/>
              </w:rPr>
              <w:t>8</w:t>
            </w:r>
          </w:p>
        </w:tc>
      </w:tr>
      <w:tr w:rsidR="00000000">
        <w:trPr>
          <w:divId w:val="673264858"/>
          <w:trHeight w:val="259"/>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6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673264858"/>
          <w:trHeight w:val="734"/>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As of</w:t>
            </w:r>
            <w:r>
              <w:rPr>
                <w:sz w:val="20"/>
                <w:szCs w:val="20"/>
              </w:rPr>
              <w:t xml:space="preserve"> </w:t>
            </w:r>
            <w:r>
              <w:rPr>
                <w:sz w:val="20"/>
                <w:szCs w:val="20"/>
              </w:rPr>
              <w:br/>
            </w:r>
            <w:r>
              <w:rPr>
                <w:sz w:val="20"/>
                <w:szCs w:val="20"/>
              </w:rPr>
              <w:t>‎</w:t>
            </w:r>
            <w:r>
              <w:rPr>
                <w:sz w:val="20"/>
                <w:szCs w:val="20"/>
              </w:rPr>
              <w:t>March 31</w:t>
            </w:r>
            <w:r>
              <w:rPr>
                <w:sz w:val="20"/>
                <w:szCs w:val="20"/>
              </w:rPr>
              <w:t>,</w:t>
            </w:r>
            <w:r>
              <w:rPr>
                <w:sz w:val="20"/>
                <w:szCs w:val="20"/>
              </w:rPr>
              <w:br/>
            </w:r>
            <w:r>
              <w:rPr>
                <w:sz w:val="20"/>
                <w:szCs w:val="20"/>
              </w:rPr>
              <w:t>‎</w:t>
            </w:r>
            <w:r>
              <w:rPr>
                <w:sz w:val="20"/>
                <w:szCs w:val="20"/>
              </w:rPr>
              <w:t>202</w:t>
            </w:r>
            <w:r>
              <w:rPr>
                <w:sz w:val="20"/>
                <w:szCs w:val="20"/>
              </w:rPr>
              <w:t>0</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673264858"/>
          <w:trHeight w:val="259"/>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Costs to develop</w:t>
            </w:r>
            <w:r>
              <w:rPr>
                <w:sz w:val="20"/>
                <w:szCs w:val="20"/>
              </w:rPr>
              <w:t>:</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673264858"/>
          <w:trHeight w:val="259"/>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Developed in 201</w:t>
            </w:r>
            <w:r>
              <w:rPr>
                <w:sz w:val="20"/>
                <w:szCs w:val="20"/>
              </w:rPr>
              <w:t>5</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119,25</w:t>
            </w:r>
            <w:r>
              <w:rPr>
                <w:sz w:val="20"/>
                <w:szCs w:val="20"/>
              </w:rPr>
              <w:t>8</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673264858"/>
          <w:trHeight w:val="259"/>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Developed in 2016 - 201</w:t>
            </w:r>
            <w:r>
              <w:rPr>
                <w:sz w:val="20"/>
                <w:szCs w:val="20"/>
              </w:rPr>
              <w:t>8</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759,64</w:t>
            </w:r>
            <w:r>
              <w:rPr>
                <w:sz w:val="20"/>
                <w:szCs w:val="20"/>
              </w:rPr>
              <w:t>3</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673264858"/>
          <w:trHeight w:val="259"/>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Developed in 201</w:t>
            </w:r>
            <w:r>
              <w:rPr>
                <w:sz w:val="20"/>
                <w:szCs w:val="20"/>
              </w:rPr>
              <w:t>9</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150,38</w:t>
            </w:r>
            <w:r>
              <w:rPr>
                <w:sz w:val="20"/>
                <w:szCs w:val="20"/>
              </w:rPr>
              <w:t>7</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673264858"/>
          <w:trHeight w:val="259"/>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Expansions completed before 2019 (d</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159,21</w:t>
            </w:r>
            <w:r>
              <w:rPr>
                <w:sz w:val="20"/>
                <w:szCs w:val="20"/>
              </w:rPr>
              <w:t>7</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673264858"/>
          <w:trHeight w:val="259"/>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Expansions completed in 2019 or 2020 (d</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248,04</w:t>
            </w:r>
            <w:r>
              <w:rPr>
                <w:sz w:val="20"/>
                <w:szCs w:val="20"/>
              </w:rPr>
              <w:t>7</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673264858"/>
          <w:trHeight w:val="259"/>
        </w:trPr>
        <w:tc>
          <w:tcPr>
            <w:tcW w:w="23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8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1,436,55</w:t>
            </w:r>
            <w:r>
              <w:rPr>
                <w:sz w:val="20"/>
                <w:szCs w:val="20"/>
              </w:rPr>
              <w:t>2</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bl>
    <w:p w:rsidR="00000000" w:rsidRDefault="00CD39EC">
      <w:pPr>
        <w:pStyle w:val="a3"/>
        <w:spacing w:before="0" w:beforeAutospacing="0" w:after="0" w:afterAutospacing="0" w:line="259" w:lineRule="auto"/>
        <w:jc w:val="center"/>
        <w:divId w:val="683365904"/>
        <w:rPr>
          <w:sz w:val="20"/>
          <w:szCs w:val="20"/>
        </w:rPr>
      </w:pPr>
      <w:r>
        <w:rPr>
          <w:rStyle w:val="ctheaderfooterpage"/>
          <w:sz w:val="20"/>
          <w:szCs w:val="20"/>
        </w:rPr>
        <w:t>4</w:t>
      </w:r>
      <w:r>
        <w:rPr>
          <w:rStyle w:val="ctheaderfooterpage"/>
          <w:sz w:val="20"/>
          <w:szCs w:val="20"/>
        </w:rPr>
        <w:t>9</w:t>
      </w:r>
    </w:p>
    <w:p w:rsidR="00000000" w:rsidRDefault="00CD39EC">
      <w:pPr>
        <w:spacing w:before="360" w:after="360"/>
        <w:divId w:val="987704681"/>
        <w:rPr>
          <w:rFonts w:eastAsia="Times New Roman"/>
        </w:rPr>
      </w:pPr>
      <w:r>
        <w:rPr>
          <w:rFonts w:eastAsia="Times New Roman"/>
        </w:rPr>
        <w:pict>
          <v:rect id="_x0000_i1076" style="width:0;height:1.5pt" o:hralign="center" o:hrstd="t" o:hr="t" fillcolor="#a0a0a0" stroked="f"/>
        </w:pict>
      </w:r>
    </w:p>
    <w:p w:rsidR="00000000" w:rsidRDefault="00CD39EC">
      <w:pPr>
        <w:pStyle w:val="a3"/>
        <w:spacing w:before="0" w:beforeAutospacing="0" w:after="0" w:afterAutospacing="0" w:line="259" w:lineRule="auto"/>
        <w:ind w:left="1080" w:hanging="360"/>
        <w:jc w:val="both"/>
        <w:divId w:val="805121371"/>
        <w:rPr>
          <w:sz w:val="18"/>
          <w:szCs w:val="18"/>
        </w:rPr>
      </w:pPr>
      <w:r>
        <w:rPr>
          <w:sz w:val="18"/>
          <w:szCs w:val="18"/>
        </w:rPr>
        <w:t>(a</w:t>
      </w:r>
      <w:r>
        <w:rPr>
          <w:sz w:val="18"/>
          <w:szCs w:val="18"/>
        </w:rPr>
        <w:t>)</w:t>
      </w:r>
      <w:r>
        <w:rPr>
          <w:sz w:val="18"/>
          <w:szCs w:val="18"/>
        </w:rPr>
        <w:t>Represents the percentage change with respect to square foot occupancy and annual contract rent per occupied square foot, and the absolute nominal change with respect to all other items.</w:t>
      </w:r>
      <w:r>
        <w:rPr>
          <w:sz w:val="18"/>
          <w:szCs w:val="18"/>
        </w:rPr>
        <w:t xml:space="preserve"> </w:t>
      </w:r>
    </w:p>
    <w:p w:rsidR="00000000" w:rsidRDefault="00CD39EC">
      <w:pPr>
        <w:pStyle w:val="a3"/>
        <w:spacing w:before="0" w:beforeAutospacing="0" w:after="0" w:afterAutospacing="0" w:line="259" w:lineRule="auto"/>
        <w:ind w:left="1080" w:hanging="360"/>
        <w:jc w:val="both"/>
        <w:divId w:val="805121371"/>
        <w:rPr>
          <w:sz w:val="18"/>
          <w:szCs w:val="18"/>
        </w:rPr>
      </w:pPr>
      <w:r>
        <w:rPr>
          <w:sz w:val="18"/>
          <w:szCs w:val="18"/>
        </w:rPr>
        <w:t>(b</w:t>
      </w:r>
      <w:r>
        <w:rPr>
          <w:sz w:val="18"/>
          <w:szCs w:val="18"/>
        </w:rPr>
        <w:t>)</w:t>
      </w:r>
      <w:r>
        <w:rPr>
          <w:sz w:val="18"/>
          <w:szCs w:val="18"/>
        </w:rPr>
        <w:t>Revenues and cost of operations do not include tenant reinsurance and merchandise sale revenues and expenses generated at the facilities. See “Ancillary Operations” below for more information</w:t>
      </w:r>
      <w:r>
        <w:rPr>
          <w:sz w:val="18"/>
          <w:szCs w:val="18"/>
        </w:rPr>
        <w:t>.</w:t>
      </w:r>
    </w:p>
    <w:p w:rsidR="00000000" w:rsidRDefault="00CD39EC">
      <w:pPr>
        <w:pStyle w:val="a3"/>
        <w:spacing w:before="0" w:beforeAutospacing="0" w:after="0" w:afterAutospacing="0" w:line="259" w:lineRule="auto"/>
        <w:ind w:left="1080" w:hanging="360"/>
        <w:jc w:val="both"/>
        <w:divId w:val="805121371"/>
        <w:rPr>
          <w:sz w:val="18"/>
          <w:szCs w:val="18"/>
        </w:rPr>
      </w:pPr>
      <w:r>
        <w:rPr>
          <w:sz w:val="18"/>
          <w:szCs w:val="18"/>
        </w:rPr>
        <w:t>(c</w:t>
      </w:r>
      <w:r>
        <w:rPr>
          <w:sz w:val="18"/>
          <w:szCs w:val="18"/>
        </w:rPr>
        <w:t>)</w:t>
      </w:r>
      <w:r>
        <w:rPr>
          <w:sz w:val="18"/>
          <w:szCs w:val="18"/>
        </w:rPr>
        <w:t>The facilities included above have an aggregate of approxima</w:t>
      </w:r>
      <w:r>
        <w:rPr>
          <w:sz w:val="18"/>
          <w:szCs w:val="18"/>
        </w:rPr>
        <w:t>tely 16.8 million net rentable square feet at March 31, 2020, including 6.5 million in Texas, 2.3 million in California, 1.8 million in Florida, 1.5 million in Colorado, 1.0 million in Minnesota, 0.8 million in North Carolina, 0.7 million in Washington, 0.</w:t>
      </w:r>
      <w:r>
        <w:rPr>
          <w:sz w:val="18"/>
          <w:szCs w:val="18"/>
        </w:rPr>
        <w:t>3 million in each of Arizona, Georgia, Michigan and South Carolina and 1.0 million in other states</w:t>
      </w:r>
      <w:r>
        <w:rPr>
          <w:sz w:val="18"/>
          <w:szCs w:val="18"/>
        </w:rPr>
        <w:t>.</w:t>
      </w:r>
    </w:p>
    <w:p w:rsidR="00000000" w:rsidRDefault="00CD39EC">
      <w:pPr>
        <w:pStyle w:val="a3"/>
        <w:spacing w:before="0" w:beforeAutospacing="0" w:after="0" w:afterAutospacing="0" w:line="259" w:lineRule="auto"/>
        <w:ind w:left="1080" w:hanging="360"/>
        <w:jc w:val="both"/>
        <w:divId w:val="805121371"/>
        <w:rPr>
          <w:sz w:val="18"/>
          <w:szCs w:val="18"/>
        </w:rPr>
      </w:pPr>
      <w:r>
        <w:rPr>
          <w:sz w:val="18"/>
          <w:szCs w:val="18"/>
        </w:rPr>
        <w:t>(d</w:t>
      </w:r>
      <w:r>
        <w:rPr>
          <w:sz w:val="18"/>
          <w:szCs w:val="18"/>
        </w:rPr>
        <w:t>)</w:t>
      </w:r>
      <w:r>
        <w:rPr>
          <w:sz w:val="18"/>
          <w:szCs w:val="18"/>
        </w:rPr>
        <w:t>These amounts only include the direct cost incurred to expand and renovate these facilities, and do not include (i) the original cost to develop or acqui</w:t>
      </w:r>
      <w:r>
        <w:rPr>
          <w:sz w:val="18"/>
          <w:szCs w:val="18"/>
        </w:rPr>
        <w:t>re the facility or (ii) the lost revenue on space demolished during the construction and fill-up period.</w:t>
      </w:r>
      <w:r>
        <w:rPr>
          <w:sz w:val="18"/>
          <w:szCs w:val="18"/>
        </w:rPr>
        <w:t xml:space="preserve"> </w:t>
      </w:r>
    </w:p>
    <w:p w:rsidR="00000000" w:rsidRDefault="00CD39EC">
      <w:pPr>
        <w:pStyle w:val="a3"/>
        <w:spacing w:before="0" w:beforeAutospacing="0" w:after="0" w:afterAutospacing="0" w:line="259" w:lineRule="auto"/>
        <w:ind w:firstLine="720"/>
        <w:jc w:val="both"/>
        <w:divId w:val="805121371"/>
        <w:rPr>
          <w:sz w:val="20"/>
          <w:szCs w:val="20"/>
        </w:rPr>
      </w:pPr>
      <w:r>
        <w:rPr>
          <w:sz w:val="20"/>
          <w:szCs w:val="20"/>
        </w:rPr>
        <w:t>It typically takes at least three to four years for a newly developed or expanded self-storage facility to stabilize with respect to revenues. Physica</w:t>
      </w:r>
      <w:r>
        <w:rPr>
          <w:sz w:val="20"/>
          <w:szCs w:val="20"/>
        </w:rPr>
        <w:t>l occupancy can be achieved as early as two to three years following completion of the development or expansion, through offering lower rental rates during fill-up. As a result, even after achieving high occupancy, there can still be a period of elevated r</w:t>
      </w:r>
      <w:r>
        <w:rPr>
          <w:sz w:val="20"/>
          <w:szCs w:val="20"/>
        </w:rPr>
        <w:t>evenue growth as the tenant base matures and higher rental rates are achieved. Our earnings are diluted during the construction and stabilization period due to the cost of capital to fund the development cost, as well as the related construction and develo</w:t>
      </w:r>
      <w:r>
        <w:rPr>
          <w:sz w:val="20"/>
          <w:szCs w:val="20"/>
        </w:rPr>
        <w:t>pment overhead expenses in general and administrative expense. Despite this short-term dilution, we believe that our development and expansion activities generate favorable risk-adjusted returns over the long run</w:t>
      </w:r>
      <w:r>
        <w:rPr>
          <w:sz w:val="20"/>
          <w:szCs w:val="20"/>
        </w:rPr>
        <w:t>.</w:t>
      </w:r>
    </w:p>
    <w:p w:rsidR="00000000" w:rsidRDefault="00CD39EC">
      <w:pPr>
        <w:pStyle w:val="a3"/>
        <w:spacing w:before="0" w:beforeAutospacing="0" w:after="0" w:afterAutospacing="0" w:line="259" w:lineRule="auto"/>
        <w:ind w:firstLine="720"/>
        <w:jc w:val="both"/>
        <w:divId w:val="805121371"/>
        <w:rPr>
          <w:sz w:val="20"/>
          <w:szCs w:val="20"/>
        </w:rPr>
      </w:pPr>
      <w:r>
        <w:rPr>
          <w:sz w:val="20"/>
          <w:szCs w:val="20"/>
        </w:rPr>
        <w:t>The COVID Pandemic could delay the estimat</w:t>
      </w:r>
      <w:r>
        <w:rPr>
          <w:sz w:val="20"/>
          <w:szCs w:val="20"/>
        </w:rPr>
        <w:t>ed timing of completion of our existing pipeline of development and expansion projects, because many jurisdictions have shut down or delayed entitlement activities, and “stay at home” orders could potentially delay construction activities. In addition, the</w:t>
      </w:r>
      <w:r>
        <w:rPr>
          <w:sz w:val="20"/>
          <w:szCs w:val="20"/>
        </w:rPr>
        <w:t xml:space="preserve"> COVID Pandemic could extend the timeframe for a newly developed facility to reach stabilized occupancies and cash flows. We continue to monitor our projects to ensure that they still meet our risk-adjusted yield expectations, and reduced project yield est</w:t>
      </w:r>
      <w:r>
        <w:rPr>
          <w:sz w:val="20"/>
          <w:szCs w:val="20"/>
        </w:rPr>
        <w:t>imates due to the COVID Pandemic or other factors could result in the cancellation of existing projects in the future, or we may not pursue certain new projects that we would have otherwise sought.</w:t>
      </w:r>
      <w:r>
        <w:rPr>
          <w:sz w:val="20"/>
          <w:szCs w:val="20"/>
        </w:rPr>
        <w:t xml:space="preserve"> </w:t>
      </w:r>
    </w:p>
    <w:p w:rsidR="00000000" w:rsidRDefault="00CD39EC">
      <w:pPr>
        <w:pStyle w:val="a3"/>
        <w:spacing w:before="0" w:beforeAutospacing="0" w:after="0" w:afterAutospacing="0" w:line="259" w:lineRule="auto"/>
        <w:jc w:val="both"/>
        <w:divId w:val="805121371"/>
        <w:rPr>
          <w:sz w:val="20"/>
          <w:szCs w:val="20"/>
        </w:rPr>
      </w:pPr>
      <w:r>
        <w:rPr>
          <w:i/>
          <w:iCs/>
          <w:sz w:val="20"/>
          <w:szCs w:val="20"/>
          <w:u w:val="single"/>
        </w:rPr>
        <w:t>Newly Developed Facilities</w:t>
      </w:r>
      <w:r>
        <w:rPr>
          <w:i/>
          <w:iCs/>
          <w:sz w:val="20"/>
          <w:szCs w:val="20"/>
          <w:u w:val="single"/>
        </w:rPr>
        <w:t xml:space="preserve"> </w:t>
      </w:r>
    </w:p>
    <w:p w:rsidR="00000000" w:rsidRDefault="00CD39EC">
      <w:pPr>
        <w:pStyle w:val="a3"/>
        <w:spacing w:before="0" w:beforeAutospacing="0" w:after="0" w:afterAutospacing="0" w:line="259" w:lineRule="auto"/>
        <w:ind w:firstLine="720"/>
        <w:jc w:val="both"/>
        <w:divId w:val="805121371"/>
        <w:rPr>
          <w:sz w:val="20"/>
          <w:szCs w:val="20"/>
        </w:rPr>
      </w:pPr>
      <w:r>
        <w:rPr>
          <w:sz w:val="20"/>
          <w:szCs w:val="20"/>
        </w:rPr>
        <w:t>The facilities included under</w:t>
      </w:r>
      <w:r>
        <w:rPr>
          <w:sz w:val="20"/>
          <w:szCs w:val="20"/>
        </w:rPr>
        <w:t xml:space="preserve"> “Developed in 2015” had high occupancies at December 31, 2018. Nonetheless, they generated 6.5% year over year rent growth in the three months ended March 31, 2020, representing maturity of the existing tenant base following attainment of high occupancy, </w:t>
      </w:r>
      <w:r>
        <w:rPr>
          <w:sz w:val="20"/>
          <w:szCs w:val="20"/>
        </w:rPr>
        <w:t>illustrating the latter stage of the stabilization process noted above. The annualized yield on cost for these facilities, based upon the net operating income for the three months ended March 31, 2020, was 9.8%.</w:t>
      </w:r>
      <w:r>
        <w:rPr>
          <w:sz w:val="20"/>
          <w:szCs w:val="20"/>
        </w:rPr>
        <w:t xml:space="preserve"> </w:t>
      </w:r>
    </w:p>
    <w:p w:rsidR="00000000" w:rsidRDefault="00CD39EC">
      <w:pPr>
        <w:pStyle w:val="a3"/>
        <w:spacing w:before="0" w:beforeAutospacing="0" w:after="0" w:afterAutospacing="0" w:line="259" w:lineRule="auto"/>
        <w:ind w:firstLine="720"/>
        <w:jc w:val="both"/>
        <w:divId w:val="805121371"/>
        <w:rPr>
          <w:sz w:val="20"/>
          <w:szCs w:val="20"/>
        </w:rPr>
      </w:pPr>
      <w:r>
        <w:rPr>
          <w:sz w:val="20"/>
          <w:szCs w:val="20"/>
        </w:rPr>
        <w:t>The facilities included under “Developed in</w:t>
      </w:r>
      <w:r>
        <w:rPr>
          <w:sz w:val="20"/>
          <w:szCs w:val="20"/>
        </w:rPr>
        <w:t xml:space="preserve"> 2016 - 2018” and “Developed in 2019” continue to be, on average, in the occupancy stabilization phase. We expect continued growth in these facilities throughout the remainder of 2020 and beyond as they continue to stabilize. The annualized yields that may</w:t>
      </w:r>
      <w:r>
        <w:rPr>
          <w:sz w:val="20"/>
          <w:szCs w:val="20"/>
        </w:rPr>
        <w:t xml:space="preserve"> be achieved on these facilities upon stabilization will depend on many factors, including local and current market conditions in the vicinity of each property, the level of new and existing supply, as well as the impact of the COVID Pandemic. Accordingly,</w:t>
      </w:r>
      <w:r>
        <w:rPr>
          <w:sz w:val="20"/>
          <w:szCs w:val="20"/>
        </w:rPr>
        <w:t xml:space="preserve"> the 9.8% yield achieved on the facilities under “Developed in 2015” may not be indicative of the yield on cost to be achieved on these facilities.</w:t>
      </w:r>
      <w:r>
        <w:rPr>
          <w:sz w:val="20"/>
          <w:szCs w:val="20"/>
        </w:rPr>
        <w:t xml:space="preserve"> </w:t>
      </w:r>
    </w:p>
    <w:p w:rsidR="00000000" w:rsidRDefault="00CD39EC">
      <w:pPr>
        <w:pStyle w:val="a3"/>
        <w:spacing w:before="0" w:beforeAutospacing="0" w:after="0" w:afterAutospacing="0" w:line="259" w:lineRule="auto"/>
        <w:ind w:firstLine="720"/>
        <w:jc w:val="both"/>
        <w:divId w:val="805121371"/>
        <w:rPr>
          <w:sz w:val="20"/>
          <w:szCs w:val="20"/>
        </w:rPr>
      </w:pPr>
      <w:r>
        <w:rPr>
          <w:sz w:val="20"/>
          <w:szCs w:val="20"/>
        </w:rPr>
        <w:t>We have twelve additional newly developed facilities in process, which will have a total of 1.4 million net</w:t>
      </w:r>
      <w:r>
        <w:rPr>
          <w:sz w:val="20"/>
          <w:szCs w:val="20"/>
        </w:rPr>
        <w:t xml:space="preserve"> rentable square feet of storage space and have an aggregate development cost totaling approximately $228.8 million. We expect these facilities to open over the next 18 to 24 months.</w:t>
      </w:r>
      <w:r>
        <w:rPr>
          <w:sz w:val="20"/>
          <w:szCs w:val="20"/>
        </w:rPr>
        <w:t xml:space="preserve"> </w:t>
      </w:r>
    </w:p>
    <w:p w:rsidR="00000000" w:rsidRDefault="00CD39EC">
      <w:pPr>
        <w:pStyle w:val="a3"/>
        <w:spacing w:before="0" w:beforeAutospacing="0" w:after="0" w:afterAutospacing="0" w:line="276" w:lineRule="auto"/>
        <w:divId w:val="805121371"/>
        <w:rPr>
          <w:sz w:val="20"/>
          <w:szCs w:val="20"/>
        </w:rPr>
      </w:pPr>
      <w:r>
        <w:rPr>
          <w:i/>
          <w:iCs/>
          <w:sz w:val="20"/>
          <w:szCs w:val="20"/>
          <w:u w:val="single"/>
        </w:rPr>
        <w:br/>
      </w:r>
      <w:r>
        <w:rPr>
          <w:i/>
          <w:iCs/>
          <w:sz w:val="20"/>
          <w:szCs w:val="20"/>
          <w:u w:val="single"/>
        </w:rPr>
        <w:t>‎</w:t>
      </w:r>
      <w:r>
        <w:rPr>
          <w:sz w:val="20"/>
          <w:szCs w:val="20"/>
        </w:rPr>
        <w:t xml:space="preserve"> </w:t>
      </w:r>
    </w:p>
    <w:p w:rsidR="00000000" w:rsidRDefault="00CD39EC">
      <w:pPr>
        <w:pStyle w:val="a3"/>
        <w:spacing w:before="0" w:beforeAutospacing="0" w:after="0" w:afterAutospacing="0" w:line="259" w:lineRule="auto"/>
        <w:jc w:val="center"/>
        <w:divId w:val="550507193"/>
        <w:rPr>
          <w:sz w:val="20"/>
          <w:szCs w:val="20"/>
        </w:rPr>
      </w:pPr>
      <w:r>
        <w:rPr>
          <w:rStyle w:val="ctheaderfooterpage"/>
          <w:sz w:val="20"/>
          <w:szCs w:val="20"/>
        </w:rPr>
        <w:t>5</w:t>
      </w:r>
      <w:r>
        <w:rPr>
          <w:rStyle w:val="ctheaderfooterpage"/>
          <w:sz w:val="20"/>
          <w:szCs w:val="20"/>
        </w:rPr>
        <w:t>0</w:t>
      </w:r>
    </w:p>
    <w:p w:rsidR="00000000" w:rsidRDefault="00CD39EC">
      <w:pPr>
        <w:spacing w:before="360" w:after="360"/>
        <w:divId w:val="1665625441"/>
        <w:rPr>
          <w:rFonts w:eastAsia="Times New Roman"/>
        </w:rPr>
      </w:pPr>
      <w:r>
        <w:rPr>
          <w:rFonts w:eastAsia="Times New Roman"/>
        </w:rPr>
        <w:pict>
          <v:rect id="_x0000_i1077" style="width:0;height:1.5pt" o:hralign="center" o:hrstd="t" o:hr="t" fillcolor="#a0a0a0" stroked="f"/>
        </w:pict>
      </w:r>
    </w:p>
    <w:p w:rsidR="00000000" w:rsidRDefault="00CD39EC">
      <w:pPr>
        <w:pStyle w:val="a3"/>
        <w:spacing w:before="0" w:beforeAutospacing="0" w:after="0" w:afterAutospacing="0" w:line="259" w:lineRule="auto"/>
        <w:jc w:val="both"/>
        <w:divId w:val="1565723565"/>
        <w:rPr>
          <w:sz w:val="20"/>
          <w:szCs w:val="20"/>
        </w:rPr>
      </w:pPr>
      <w:r>
        <w:rPr>
          <w:i/>
          <w:iCs/>
          <w:sz w:val="20"/>
          <w:szCs w:val="20"/>
          <w:u w:val="single"/>
        </w:rPr>
        <w:t>Expansions of Existing Facil</w:t>
      </w:r>
      <w:r>
        <w:rPr>
          <w:i/>
          <w:iCs/>
          <w:sz w:val="20"/>
          <w:szCs w:val="20"/>
          <w:u w:val="single"/>
        </w:rPr>
        <w:t>ities</w:t>
      </w:r>
      <w:r>
        <w:rPr>
          <w:i/>
          <w:iCs/>
          <w:sz w:val="20"/>
          <w:szCs w:val="20"/>
          <w:u w:val="single"/>
        </w:rPr>
        <w:t xml:space="preserve"> </w:t>
      </w:r>
    </w:p>
    <w:p w:rsidR="00000000" w:rsidRDefault="00CD39EC">
      <w:pPr>
        <w:pStyle w:val="a3"/>
        <w:spacing w:before="0" w:beforeAutospacing="0" w:after="0" w:afterAutospacing="0" w:line="259" w:lineRule="auto"/>
        <w:ind w:firstLine="720"/>
        <w:jc w:val="both"/>
        <w:divId w:val="1565723565"/>
        <w:rPr>
          <w:sz w:val="20"/>
          <w:szCs w:val="20"/>
        </w:rPr>
      </w:pPr>
      <w:r>
        <w:rPr>
          <w:sz w:val="20"/>
          <w:szCs w:val="20"/>
        </w:rPr>
        <w:t xml:space="preserve">The expansion of an existing facility involves the construction of new space on an existing facility, either on existing unused land or through the demolition of existing buildings in order to facilitate densification. The construction costs for an </w:t>
      </w:r>
      <w:r>
        <w:rPr>
          <w:sz w:val="20"/>
          <w:szCs w:val="20"/>
        </w:rPr>
        <w:t>expanded facility may include, in addition to adding space, adding amenities such as climate control to existing space, improving the visual appeal of the facility, and to a much lesser extent, the replacement of existing doors, roofs, and HVAC.</w:t>
      </w:r>
      <w:r>
        <w:rPr>
          <w:sz w:val="20"/>
          <w:szCs w:val="20"/>
        </w:rPr>
        <w:t xml:space="preserve"> </w:t>
      </w:r>
    </w:p>
    <w:p w:rsidR="00000000" w:rsidRDefault="00CD39EC">
      <w:pPr>
        <w:pStyle w:val="a3"/>
        <w:spacing w:before="0" w:beforeAutospacing="0" w:after="0" w:afterAutospacing="0" w:line="259" w:lineRule="auto"/>
        <w:ind w:firstLine="720"/>
        <w:jc w:val="both"/>
        <w:divId w:val="1565723565"/>
        <w:rPr>
          <w:sz w:val="20"/>
          <w:szCs w:val="20"/>
        </w:rPr>
      </w:pPr>
      <w:r>
        <w:rPr>
          <w:sz w:val="20"/>
          <w:szCs w:val="20"/>
        </w:rPr>
        <w:t>The retur</w:t>
      </w:r>
      <w:r>
        <w:rPr>
          <w:sz w:val="20"/>
          <w:szCs w:val="20"/>
        </w:rPr>
        <w:t>n profile on the expansion of existing facilities differs from a new facility, due to a lack of land cost, and there can be less cash flow risk because we have more direct knowledge of the local demand for space on the site as compared to a new facility. H</w:t>
      </w:r>
      <w:r>
        <w:rPr>
          <w:sz w:val="20"/>
          <w:szCs w:val="20"/>
        </w:rPr>
        <w:t>owever, many expansions involve the demolition of existing revenue-generating space with the loss of the related revenues during the construction and fill-up period.</w:t>
      </w:r>
      <w:r>
        <w:rPr>
          <w:sz w:val="20"/>
          <w:szCs w:val="20"/>
        </w:rPr>
        <w:t xml:space="preserve"> </w:t>
      </w:r>
    </w:p>
    <w:p w:rsidR="00000000" w:rsidRDefault="00CD39EC">
      <w:pPr>
        <w:pStyle w:val="a3"/>
        <w:spacing w:before="0" w:beforeAutospacing="0" w:after="0" w:afterAutospacing="0" w:line="259" w:lineRule="auto"/>
        <w:ind w:firstLine="720"/>
        <w:jc w:val="both"/>
        <w:divId w:val="1565723565"/>
        <w:rPr>
          <w:sz w:val="20"/>
          <w:szCs w:val="20"/>
        </w:rPr>
      </w:pPr>
      <w:r>
        <w:rPr>
          <w:sz w:val="20"/>
          <w:szCs w:val="20"/>
        </w:rPr>
        <w:t>The facilities under “completed expansions” represent those facilities where the expansio</w:t>
      </w:r>
      <w:r>
        <w:rPr>
          <w:sz w:val="20"/>
          <w:szCs w:val="20"/>
        </w:rPr>
        <w:t>ns have been completed at March 31, 2020. We incurred a total of $407.3 million in direct cost to expand these facilities, demolished a total of 1.0 million net rentable square feet of storage space, and built a total of 4.5 million net rentable square fee</w:t>
      </w:r>
      <w:r>
        <w:rPr>
          <w:sz w:val="20"/>
          <w:szCs w:val="20"/>
        </w:rPr>
        <w:t>t of new storage space.</w:t>
      </w:r>
      <w:r>
        <w:rPr>
          <w:sz w:val="20"/>
          <w:szCs w:val="20"/>
        </w:rPr>
        <w:t xml:space="preserve"> </w:t>
      </w:r>
    </w:p>
    <w:p w:rsidR="00000000" w:rsidRDefault="00CD39EC">
      <w:pPr>
        <w:pStyle w:val="a3"/>
        <w:spacing w:before="0" w:beforeAutospacing="0" w:after="0" w:afterAutospacing="0" w:line="259" w:lineRule="auto"/>
        <w:ind w:firstLine="720"/>
        <w:jc w:val="both"/>
        <w:divId w:val="1565723565"/>
        <w:rPr>
          <w:sz w:val="20"/>
          <w:szCs w:val="20"/>
        </w:rPr>
      </w:pPr>
      <w:r>
        <w:rPr>
          <w:sz w:val="20"/>
          <w:szCs w:val="20"/>
        </w:rPr>
        <w:t>The facilities under “expansions in process” represent those facilities where development is in process at March 31, 2020 or which will commence construction by December 31, 2020. We have a pipeline to add a total of 2.9 million ne</w:t>
      </w:r>
      <w:r>
        <w:rPr>
          <w:sz w:val="20"/>
          <w:szCs w:val="20"/>
        </w:rPr>
        <w:t>t rentable square feet of storage space by expanding existing self-storage facilities for an aggregate direct development cost of $405.7 million. We have already demolished 0.1 million net rentable square feet of space in connection with our expansion proj</w:t>
      </w:r>
      <w:r>
        <w:rPr>
          <w:sz w:val="20"/>
          <w:szCs w:val="20"/>
        </w:rPr>
        <w:t>ects, and expect to demolish an additional 0.3 million net rentable square feet</w:t>
      </w:r>
      <w:r>
        <w:rPr>
          <w:sz w:val="20"/>
          <w:szCs w:val="20"/>
        </w:rPr>
        <w:t>.</w:t>
      </w:r>
    </w:p>
    <w:p w:rsidR="00000000" w:rsidRDefault="00CD39EC">
      <w:pPr>
        <w:pStyle w:val="a3"/>
        <w:spacing w:before="0" w:beforeAutospacing="0" w:after="0" w:afterAutospacing="0" w:line="259" w:lineRule="auto"/>
        <w:jc w:val="both"/>
        <w:divId w:val="1565723565"/>
        <w:rPr>
          <w:sz w:val="20"/>
          <w:szCs w:val="20"/>
        </w:rPr>
      </w:pPr>
      <w:r>
        <w:rPr>
          <w:i/>
          <w:iCs/>
          <w:sz w:val="20"/>
          <w:szCs w:val="20"/>
          <w:u w:val="single"/>
        </w:rPr>
        <w:t>Analysis of Depreciation and Amortization of Developed and Expanded Facilities</w:t>
      </w:r>
      <w:r>
        <w:rPr>
          <w:i/>
          <w:iCs/>
          <w:sz w:val="20"/>
          <w:szCs w:val="20"/>
          <w:u w:val="single"/>
        </w:rPr>
        <w:t xml:space="preserve"> </w:t>
      </w:r>
    </w:p>
    <w:p w:rsidR="00000000" w:rsidRDefault="00CD39EC">
      <w:pPr>
        <w:pStyle w:val="a3"/>
        <w:spacing w:before="0" w:beforeAutospacing="0" w:after="0" w:afterAutospacing="0" w:line="259" w:lineRule="auto"/>
        <w:ind w:firstLine="720"/>
        <w:jc w:val="both"/>
        <w:divId w:val="1565723565"/>
        <w:rPr>
          <w:sz w:val="20"/>
          <w:szCs w:val="20"/>
        </w:rPr>
      </w:pPr>
      <w:r>
        <w:rPr>
          <w:sz w:val="20"/>
          <w:szCs w:val="20"/>
        </w:rPr>
        <w:t>Depreciation and amortization with respect to the Developed and Expanded Facilities totaled $15</w:t>
      </w:r>
      <w:r>
        <w:rPr>
          <w:sz w:val="20"/>
          <w:szCs w:val="20"/>
        </w:rPr>
        <w:t>.1 million and $12.0 million for the three months ended March 31, 2020 and 2019, respectively. These amounts represent depreciation of the developed buildings and, in the case of the expanded facilities, the legacy depreciation on the existing buildings. W</w:t>
      </w:r>
      <w:r>
        <w:rPr>
          <w:sz w:val="20"/>
          <w:szCs w:val="20"/>
        </w:rPr>
        <w:t>ith respect to the Developed and Expanded Facilities completed at March 31, 2020, depreciation of buildings is expected to aggregate approximately $61.5 million in the year ending December 31, 2020. There will be additional depreciation of new buildings th</w:t>
      </w:r>
      <w:r>
        <w:rPr>
          <w:sz w:val="20"/>
          <w:szCs w:val="20"/>
        </w:rPr>
        <w:t>at are developed or expanded in the remainder of 2020.</w:t>
      </w:r>
      <w:r>
        <w:rPr>
          <w:sz w:val="20"/>
          <w:szCs w:val="20"/>
        </w:rPr>
        <w:t xml:space="preserve"> </w:t>
      </w:r>
    </w:p>
    <w:p w:rsidR="00000000" w:rsidRDefault="00CD39EC">
      <w:pPr>
        <w:pStyle w:val="a3"/>
        <w:spacing w:before="0" w:beforeAutospacing="0" w:after="0" w:afterAutospacing="0" w:line="259" w:lineRule="auto"/>
        <w:jc w:val="both"/>
        <w:divId w:val="1565723565"/>
        <w:rPr>
          <w:sz w:val="20"/>
          <w:szCs w:val="20"/>
        </w:rPr>
      </w:pPr>
      <w:r>
        <w:rPr>
          <w:b/>
          <w:bCs/>
          <w:i/>
          <w:iCs/>
          <w:sz w:val="20"/>
          <w:szCs w:val="20"/>
          <w:u w:val="single"/>
        </w:rPr>
        <w:t>Other non-same store facilities</w:t>
      </w:r>
      <w:r>
        <w:rPr>
          <w:b/>
          <w:bCs/>
          <w:i/>
          <w:iCs/>
          <w:sz w:val="20"/>
          <w:szCs w:val="20"/>
          <w:u w:val="single"/>
        </w:rPr>
        <w:t xml:space="preserve"> </w:t>
      </w:r>
    </w:p>
    <w:p w:rsidR="00000000" w:rsidRDefault="00CD39EC">
      <w:pPr>
        <w:pStyle w:val="a3"/>
        <w:spacing w:before="0" w:beforeAutospacing="0" w:after="0" w:afterAutospacing="0" w:line="259" w:lineRule="auto"/>
        <w:ind w:firstLine="720"/>
        <w:jc w:val="both"/>
        <w:divId w:val="1565723565"/>
        <w:rPr>
          <w:sz w:val="20"/>
          <w:szCs w:val="20"/>
        </w:rPr>
      </w:pPr>
      <w:r>
        <w:rPr>
          <w:sz w:val="20"/>
          <w:szCs w:val="20"/>
        </w:rPr>
        <w:t xml:space="preserve">The “other non-same store facilities” </w:t>
      </w:r>
      <w:r>
        <w:rPr>
          <w:sz w:val="20"/>
          <w:szCs w:val="20"/>
        </w:rPr>
        <w:t>represent facilities which, while not newly acquired, developed, or expanded, are not fully stabilized since January 1, 2018, due primarily to casualty events such as hurricanes, floods, and fires, as well as facilities acquired from third parties prior to</w:t>
      </w:r>
      <w:r>
        <w:rPr>
          <w:sz w:val="20"/>
          <w:szCs w:val="20"/>
        </w:rPr>
        <w:t xml:space="preserve"> January 1, 2018 that were recently developed or expanded by the previous owner.</w:t>
      </w:r>
      <w:r>
        <w:rPr>
          <w:sz w:val="20"/>
          <w:szCs w:val="20"/>
        </w:rPr>
        <w:t xml:space="preserve"> </w:t>
      </w:r>
    </w:p>
    <w:p w:rsidR="00000000" w:rsidRDefault="00CD39EC">
      <w:pPr>
        <w:pStyle w:val="a3"/>
        <w:spacing w:before="0" w:beforeAutospacing="0" w:after="0" w:afterAutospacing="0" w:line="259" w:lineRule="auto"/>
        <w:ind w:firstLine="720"/>
        <w:jc w:val="both"/>
        <w:divId w:val="1565723565"/>
        <w:rPr>
          <w:sz w:val="20"/>
          <w:szCs w:val="20"/>
        </w:rPr>
      </w:pPr>
      <w:r>
        <w:rPr>
          <w:sz w:val="20"/>
          <w:szCs w:val="20"/>
        </w:rPr>
        <w:t>The other non-same store facilities have an aggregate of 3.6 million net rentable square feet, including 0.7 million in Texas, 0.5 million in each of Ohio and Oklahoma, 0.4 m</w:t>
      </w:r>
      <w:r>
        <w:rPr>
          <w:sz w:val="20"/>
          <w:szCs w:val="20"/>
        </w:rPr>
        <w:t>illion in each of New York and South Carolina and 1.1 million in other states</w:t>
      </w:r>
      <w:r>
        <w:rPr>
          <w:sz w:val="20"/>
          <w:szCs w:val="20"/>
        </w:rPr>
        <w:t>.</w:t>
      </w:r>
    </w:p>
    <w:p w:rsidR="00000000" w:rsidRDefault="00CD39EC">
      <w:pPr>
        <w:pStyle w:val="a3"/>
        <w:spacing w:before="0" w:beforeAutospacing="0" w:after="0" w:afterAutospacing="0" w:line="259" w:lineRule="auto"/>
        <w:ind w:firstLine="720"/>
        <w:jc w:val="both"/>
        <w:divId w:val="1565723565"/>
        <w:rPr>
          <w:sz w:val="20"/>
          <w:szCs w:val="20"/>
        </w:rPr>
      </w:pPr>
      <w:r>
        <w:rPr>
          <w:sz w:val="20"/>
          <w:szCs w:val="20"/>
        </w:rPr>
        <w:t>The net operating income for these facilities was $6.7 million in each of the three month periods ended March 31, 2020 and 2019. During the three months ended March 31, 2020 and</w:t>
      </w:r>
      <w:r>
        <w:rPr>
          <w:sz w:val="20"/>
          <w:szCs w:val="20"/>
        </w:rPr>
        <w:t xml:space="preserve"> 2019, the average occupancy for these facilities was 85.0%, and 85.4%, respectively.</w:t>
      </w:r>
      <w:r>
        <w:rPr>
          <w:sz w:val="20"/>
          <w:szCs w:val="20"/>
        </w:rPr>
        <w:t xml:space="preserve"> </w:t>
      </w:r>
    </w:p>
    <w:p w:rsidR="00000000" w:rsidRDefault="00CD39EC">
      <w:pPr>
        <w:pStyle w:val="a3"/>
        <w:spacing w:before="0" w:beforeAutospacing="0" w:after="0" w:afterAutospacing="0" w:line="259" w:lineRule="auto"/>
        <w:ind w:firstLine="720"/>
        <w:jc w:val="both"/>
        <w:divId w:val="1565723565"/>
        <w:rPr>
          <w:sz w:val="20"/>
          <w:szCs w:val="20"/>
        </w:rPr>
      </w:pPr>
      <w:r>
        <w:rPr>
          <w:sz w:val="20"/>
          <w:szCs w:val="20"/>
        </w:rPr>
        <w:t>Over the longer term, we expect the growth in operations of these facilities to be similar to that of our Same Store facilities. However, in the short run, year over yea</w:t>
      </w:r>
      <w:r>
        <w:rPr>
          <w:sz w:val="20"/>
          <w:szCs w:val="20"/>
        </w:rPr>
        <w:t>r comparisons will vary due to the impact of the underlying events which resulted in these facilities being classified as non-same store.</w:t>
      </w:r>
      <w:r>
        <w:rPr>
          <w:sz w:val="20"/>
          <w:szCs w:val="20"/>
        </w:rPr>
        <w:t xml:space="preserve"> </w:t>
      </w:r>
    </w:p>
    <w:p w:rsidR="00000000" w:rsidRDefault="00CD39EC">
      <w:pPr>
        <w:pStyle w:val="a3"/>
        <w:spacing w:before="0" w:beforeAutospacing="0" w:after="0" w:afterAutospacing="0" w:line="259" w:lineRule="auto"/>
        <w:ind w:firstLine="720"/>
        <w:jc w:val="both"/>
        <w:divId w:val="1565723565"/>
        <w:rPr>
          <w:sz w:val="20"/>
          <w:szCs w:val="20"/>
        </w:rPr>
      </w:pPr>
      <w:r>
        <w:rPr>
          <w:sz w:val="20"/>
          <w:szCs w:val="20"/>
        </w:rPr>
        <w:t>Depreciation and amortization with respect to the other non-same store facilities totaled $6.9 million and $5.9 milli</w:t>
      </w:r>
      <w:r>
        <w:rPr>
          <w:sz w:val="20"/>
          <w:szCs w:val="20"/>
        </w:rPr>
        <w:t>on for the three months ended March 31, 2020 and 2019, respectively. We expect that depreciation for each</w:t>
      </w:r>
      <w:r>
        <w:rPr>
          <w:sz w:val="20"/>
          <w:szCs w:val="20"/>
        </w:rPr>
        <w:t xml:space="preserve"> </w:t>
      </w:r>
    </w:p>
    <w:p w:rsidR="00000000" w:rsidRDefault="00CD39EC">
      <w:pPr>
        <w:pStyle w:val="a3"/>
        <w:spacing w:before="0" w:beforeAutospacing="0" w:after="0" w:afterAutospacing="0" w:line="259" w:lineRule="auto"/>
        <w:jc w:val="center"/>
        <w:divId w:val="2008701318"/>
        <w:rPr>
          <w:sz w:val="20"/>
          <w:szCs w:val="20"/>
        </w:rPr>
      </w:pPr>
      <w:r>
        <w:rPr>
          <w:rStyle w:val="ctheaderfooterpage"/>
          <w:sz w:val="20"/>
          <w:szCs w:val="20"/>
        </w:rPr>
        <w:t>5</w:t>
      </w:r>
      <w:r>
        <w:rPr>
          <w:rStyle w:val="ctheaderfooterpage"/>
          <w:sz w:val="20"/>
          <w:szCs w:val="20"/>
        </w:rPr>
        <w:t>1</w:t>
      </w:r>
    </w:p>
    <w:p w:rsidR="00000000" w:rsidRDefault="00CD39EC">
      <w:pPr>
        <w:spacing w:before="360" w:after="360"/>
        <w:divId w:val="7563118"/>
        <w:rPr>
          <w:rFonts w:eastAsia="Times New Roman"/>
        </w:rPr>
      </w:pPr>
      <w:r>
        <w:rPr>
          <w:rFonts w:eastAsia="Times New Roman"/>
        </w:rPr>
        <w:pict>
          <v:rect id="_x0000_i1078" style="width:0;height:1.5pt" o:hralign="center" o:hrstd="t" o:hr="t" fillcolor="#a0a0a0" stroked="f"/>
        </w:pict>
      </w:r>
    </w:p>
    <w:p w:rsidR="00000000" w:rsidRDefault="00CD39EC">
      <w:pPr>
        <w:pStyle w:val="a3"/>
        <w:spacing w:before="0" w:beforeAutospacing="0" w:after="0" w:afterAutospacing="0" w:line="259" w:lineRule="auto"/>
        <w:jc w:val="both"/>
        <w:divId w:val="23986279"/>
        <w:rPr>
          <w:sz w:val="20"/>
          <w:szCs w:val="20"/>
        </w:rPr>
      </w:pPr>
      <w:r>
        <w:rPr>
          <w:sz w:val="20"/>
          <w:szCs w:val="20"/>
        </w:rPr>
        <w:t>of the remaining three months periods in 2020 will approximate the level experienced in the three months ended</w:t>
      </w:r>
      <w:r>
        <w:rPr>
          <w:sz w:val="20"/>
          <w:szCs w:val="20"/>
        </w:rPr>
        <w:t xml:space="preserve"> March 31, 2020.</w:t>
      </w:r>
      <w:r>
        <w:rPr>
          <w:sz w:val="20"/>
          <w:szCs w:val="20"/>
        </w:rPr>
        <w:t xml:space="preserve"> </w:t>
      </w:r>
    </w:p>
    <w:p w:rsidR="00000000" w:rsidRDefault="00CD39EC">
      <w:pPr>
        <w:pStyle w:val="a3"/>
        <w:spacing w:before="0" w:beforeAutospacing="0" w:after="0" w:afterAutospacing="0" w:line="259" w:lineRule="auto"/>
        <w:jc w:val="both"/>
        <w:divId w:val="23986279"/>
        <w:rPr>
          <w:sz w:val="20"/>
          <w:szCs w:val="20"/>
        </w:rPr>
      </w:pPr>
      <w:r>
        <w:rPr>
          <w:b/>
          <w:bCs/>
          <w:sz w:val="20"/>
          <w:szCs w:val="20"/>
          <w:u w:val="single"/>
        </w:rPr>
        <w:t>Ancillary Operation</w:t>
      </w:r>
      <w:r>
        <w:rPr>
          <w:b/>
          <w:bCs/>
          <w:sz w:val="20"/>
          <w:szCs w:val="20"/>
          <w:u w:val="single"/>
        </w:rPr>
        <w:t>s</w:t>
      </w:r>
    </w:p>
    <w:p w:rsidR="00000000" w:rsidRDefault="00CD39EC">
      <w:pPr>
        <w:pStyle w:val="a3"/>
        <w:spacing w:before="0" w:beforeAutospacing="0" w:after="0" w:afterAutospacing="0" w:line="259" w:lineRule="auto"/>
        <w:ind w:firstLine="720"/>
        <w:jc w:val="both"/>
        <w:divId w:val="23986279"/>
        <w:rPr>
          <w:sz w:val="20"/>
          <w:szCs w:val="20"/>
        </w:rPr>
      </w:pPr>
      <w:r>
        <w:rPr>
          <w:sz w:val="20"/>
          <w:szCs w:val="20"/>
        </w:rPr>
        <w:t>Ancillary revenues and expenses include amounts associated with the reinsurance of policies against losses to goods stored by tenants in our self-storage facilities in the U.S. and the sale of merchandise at our self-</w:t>
      </w:r>
      <w:r>
        <w:rPr>
          <w:sz w:val="20"/>
          <w:szCs w:val="20"/>
        </w:rPr>
        <w:t>storage facilities. The following table sets forth our ancillary operations</w:t>
      </w:r>
      <w:r>
        <w:rPr>
          <w:sz w:val="20"/>
          <w:szCs w:val="20"/>
        </w:rPr>
        <w:t>:</w:t>
      </w:r>
      <w:r>
        <w:rPr>
          <w:sz w:val="2"/>
          <w:szCs w:val="2"/>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936"/>
        <w:gridCol w:w="183"/>
        <w:gridCol w:w="1163"/>
        <w:gridCol w:w="166"/>
        <w:gridCol w:w="183"/>
        <w:gridCol w:w="1163"/>
        <w:gridCol w:w="166"/>
        <w:gridCol w:w="183"/>
        <w:gridCol w:w="1163"/>
      </w:tblGrid>
      <w:tr w:rsidR="00000000">
        <w:trPr>
          <w:divId w:val="23986279"/>
          <w:trHeight w:val="14"/>
        </w:trPr>
        <w:tc>
          <w:tcPr>
            <w:tcW w:w="2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3986279"/>
          <w:trHeight w:val="259"/>
        </w:trPr>
        <w:tc>
          <w:tcPr>
            <w:tcW w:w="2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3986279"/>
          <w:trHeight w:val="245"/>
        </w:trPr>
        <w:tc>
          <w:tcPr>
            <w:tcW w:w="2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Three Months Ended March 31</w:t>
            </w:r>
            <w:r>
              <w:rPr>
                <w:sz w:val="20"/>
                <w:szCs w:val="20"/>
              </w:rPr>
              <w:t>,</w:t>
            </w:r>
          </w:p>
        </w:tc>
      </w:tr>
      <w:tr w:rsidR="00000000">
        <w:trPr>
          <w:divId w:val="23986279"/>
          <w:trHeight w:val="259"/>
        </w:trPr>
        <w:tc>
          <w:tcPr>
            <w:tcW w:w="2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Chang</w:t>
            </w:r>
            <w:r>
              <w:rPr>
                <w:sz w:val="20"/>
                <w:szCs w:val="20"/>
              </w:rPr>
              <w:t>e</w:t>
            </w:r>
          </w:p>
        </w:tc>
      </w:tr>
      <w:tr w:rsidR="00000000">
        <w:trPr>
          <w:divId w:val="23986279"/>
          <w:trHeight w:val="230"/>
        </w:trPr>
        <w:tc>
          <w:tcPr>
            <w:tcW w:w="2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(Amounts in thousands</w:t>
            </w:r>
            <w:r>
              <w:rPr>
                <w:sz w:val="20"/>
                <w:szCs w:val="20"/>
              </w:rPr>
              <w:t>)</w:t>
            </w:r>
          </w:p>
        </w:tc>
      </w:tr>
      <w:tr w:rsidR="00000000">
        <w:trPr>
          <w:divId w:val="23986279"/>
          <w:trHeight w:val="259"/>
        </w:trPr>
        <w:tc>
          <w:tcPr>
            <w:tcW w:w="2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Revenues</w:t>
            </w:r>
            <w:r>
              <w:rPr>
                <w:sz w:val="20"/>
                <w:szCs w:val="20"/>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3986279"/>
          <w:trHeight w:val="245"/>
        </w:trPr>
        <w:tc>
          <w:tcPr>
            <w:tcW w:w="2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Tenant reinsurance premiums</w:t>
            </w:r>
            <w:r>
              <w:rPr>
                <w:sz w:val="20"/>
                <w:szCs w:val="20"/>
              </w:rPr>
              <w:t xml:space="preserve">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34,69</w:t>
            </w:r>
            <w:r>
              <w:rPr>
                <w:sz w:val="20"/>
                <w:szCs w:val="20"/>
              </w:rPr>
              <w:t>6</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31,59</w:t>
            </w:r>
            <w:r>
              <w:rPr>
                <w:sz w:val="20"/>
                <w:szCs w:val="20"/>
              </w:rPr>
              <w:t>3</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3,10</w:t>
            </w:r>
            <w:r>
              <w:rPr>
                <w:sz w:val="20"/>
                <w:szCs w:val="20"/>
              </w:rPr>
              <w:t>3</w:t>
            </w:r>
          </w:p>
        </w:tc>
      </w:tr>
      <w:tr w:rsidR="00000000">
        <w:trPr>
          <w:divId w:val="23986279"/>
          <w:trHeight w:val="259"/>
        </w:trPr>
        <w:tc>
          <w:tcPr>
            <w:tcW w:w="2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Merchandise</w:t>
            </w:r>
            <w:r>
              <w:rPr>
                <w:sz w:val="20"/>
                <w:szCs w:val="20"/>
              </w:rPr>
              <w:t xml:space="preserve"> </w:t>
            </w:r>
          </w:p>
        </w:tc>
        <w:tc>
          <w:tcPr>
            <w:tcW w:w="1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7,18</w:t>
            </w:r>
            <w:r>
              <w:rPr>
                <w:sz w:val="20"/>
                <w:szCs w:val="20"/>
              </w:rPr>
              <w:t>5</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7,03</w:t>
            </w:r>
            <w:r>
              <w:rPr>
                <w:sz w:val="20"/>
                <w:szCs w:val="20"/>
              </w:rPr>
              <w:t>7</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14</w:t>
            </w:r>
            <w:r>
              <w:rPr>
                <w:sz w:val="20"/>
                <w:szCs w:val="20"/>
              </w:rPr>
              <w:t>8</w:t>
            </w:r>
          </w:p>
        </w:tc>
      </w:tr>
      <w:tr w:rsidR="00000000">
        <w:trPr>
          <w:divId w:val="23986279"/>
          <w:trHeight w:val="259"/>
        </w:trPr>
        <w:tc>
          <w:tcPr>
            <w:tcW w:w="2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20"/>
                <w:szCs w:val="20"/>
              </w:rPr>
            </w:pPr>
            <w:r>
              <w:rPr>
                <w:sz w:val="20"/>
                <w:szCs w:val="20"/>
              </w:rPr>
              <w:t>Total revenues</w:t>
            </w:r>
            <w:r>
              <w:rPr>
                <w:sz w:val="20"/>
                <w:szCs w:val="20"/>
              </w:rPr>
              <w:t xml:space="preserve"> </w:t>
            </w:r>
          </w:p>
        </w:tc>
        <w:tc>
          <w:tcPr>
            <w:tcW w:w="1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41,88</w:t>
            </w:r>
            <w:r>
              <w:rPr>
                <w:sz w:val="20"/>
                <w:szCs w:val="20"/>
              </w:rPr>
              <w:t>1</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38,63</w:t>
            </w:r>
            <w:r>
              <w:rPr>
                <w:sz w:val="20"/>
                <w:szCs w:val="20"/>
              </w:rPr>
              <w:t>0</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3,25</w:t>
            </w:r>
            <w:r>
              <w:rPr>
                <w:sz w:val="20"/>
                <w:szCs w:val="20"/>
              </w:rPr>
              <w:t>1</w:t>
            </w:r>
          </w:p>
        </w:tc>
      </w:tr>
      <w:tr w:rsidR="00000000">
        <w:trPr>
          <w:divId w:val="23986279"/>
          <w:trHeight w:val="187"/>
        </w:trPr>
        <w:tc>
          <w:tcPr>
            <w:tcW w:w="2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3986279"/>
          <w:trHeight w:val="259"/>
        </w:trPr>
        <w:tc>
          <w:tcPr>
            <w:tcW w:w="2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Cost of Operations</w:t>
            </w:r>
            <w:r>
              <w:rPr>
                <w:sz w:val="20"/>
                <w:szCs w:val="20"/>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3986279"/>
          <w:trHeight w:val="259"/>
        </w:trPr>
        <w:tc>
          <w:tcPr>
            <w:tcW w:w="2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Tenant reinsurance</w:t>
            </w:r>
            <w:r>
              <w:rPr>
                <w:sz w:val="20"/>
                <w:szCs w:val="20"/>
              </w:rPr>
              <w:t xml:space="preserve">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6,78</w:t>
            </w:r>
            <w:r>
              <w:rPr>
                <w:sz w:val="20"/>
                <w:szCs w:val="20"/>
              </w:rPr>
              <w:t>2</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6,25</w:t>
            </w:r>
            <w:r>
              <w:rPr>
                <w:sz w:val="20"/>
                <w:szCs w:val="20"/>
              </w:rPr>
              <w:t>1</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53</w:t>
            </w:r>
            <w:r>
              <w:rPr>
                <w:sz w:val="20"/>
                <w:szCs w:val="20"/>
              </w:rPr>
              <w:t>1</w:t>
            </w:r>
          </w:p>
        </w:tc>
      </w:tr>
      <w:tr w:rsidR="00000000">
        <w:trPr>
          <w:divId w:val="23986279"/>
          <w:trHeight w:val="259"/>
        </w:trPr>
        <w:tc>
          <w:tcPr>
            <w:tcW w:w="2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Merchandise</w:t>
            </w:r>
            <w:r>
              <w:rPr>
                <w:sz w:val="20"/>
                <w:szCs w:val="20"/>
              </w:rPr>
              <w:t xml:space="preserve"> </w:t>
            </w:r>
          </w:p>
        </w:tc>
        <w:tc>
          <w:tcPr>
            <w:tcW w:w="1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4,16</w:t>
            </w:r>
            <w:r>
              <w:rPr>
                <w:sz w:val="20"/>
                <w:szCs w:val="20"/>
              </w:rPr>
              <w:t>3</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4,29</w:t>
            </w:r>
            <w:r>
              <w:rPr>
                <w:sz w:val="20"/>
                <w:szCs w:val="20"/>
              </w:rPr>
              <w:t>4</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(131</w:t>
            </w:r>
            <w:r>
              <w:rPr>
                <w:sz w:val="20"/>
                <w:szCs w:val="20"/>
              </w:rPr>
              <w:t>)</w:t>
            </w:r>
          </w:p>
        </w:tc>
      </w:tr>
      <w:tr w:rsidR="00000000">
        <w:trPr>
          <w:divId w:val="23986279"/>
          <w:trHeight w:val="259"/>
        </w:trPr>
        <w:tc>
          <w:tcPr>
            <w:tcW w:w="2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20"/>
                <w:szCs w:val="20"/>
              </w:rPr>
            </w:pPr>
            <w:r>
              <w:rPr>
                <w:sz w:val="20"/>
                <w:szCs w:val="20"/>
              </w:rPr>
              <w:t>Total cost of operations</w:t>
            </w:r>
            <w:r>
              <w:rPr>
                <w:sz w:val="20"/>
                <w:szCs w:val="20"/>
              </w:rPr>
              <w:t xml:space="preserve"> </w:t>
            </w:r>
          </w:p>
        </w:tc>
        <w:tc>
          <w:tcPr>
            <w:tcW w:w="1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10,94</w:t>
            </w:r>
            <w:r>
              <w:rPr>
                <w:sz w:val="20"/>
                <w:szCs w:val="20"/>
              </w:rPr>
              <w:t>5</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10,54</w:t>
            </w:r>
            <w:r>
              <w:rPr>
                <w:sz w:val="20"/>
                <w:szCs w:val="20"/>
              </w:rPr>
              <w:t>5</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40</w:t>
            </w:r>
            <w:r>
              <w:rPr>
                <w:sz w:val="20"/>
                <w:szCs w:val="20"/>
              </w:rPr>
              <w:t>0</w:t>
            </w:r>
          </w:p>
        </w:tc>
      </w:tr>
      <w:tr w:rsidR="00000000">
        <w:trPr>
          <w:divId w:val="23986279"/>
          <w:trHeight w:val="187"/>
        </w:trPr>
        <w:tc>
          <w:tcPr>
            <w:tcW w:w="2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3986279"/>
          <w:trHeight w:val="259"/>
        </w:trPr>
        <w:tc>
          <w:tcPr>
            <w:tcW w:w="2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Net operating incom</w:t>
            </w:r>
            <w:r>
              <w:rPr>
                <w:sz w:val="20"/>
                <w:szCs w:val="20"/>
              </w:rPr>
              <w:t>e</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3986279"/>
          <w:trHeight w:val="259"/>
        </w:trPr>
        <w:tc>
          <w:tcPr>
            <w:tcW w:w="2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Tenant reinsurance</w:t>
            </w:r>
            <w:r>
              <w:rPr>
                <w:sz w:val="20"/>
                <w:szCs w:val="20"/>
              </w:rPr>
              <w:t xml:space="preserve">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27,91</w:t>
            </w:r>
            <w:r>
              <w:rPr>
                <w:sz w:val="20"/>
                <w:szCs w:val="20"/>
              </w:rPr>
              <w:t>4</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25,34</w:t>
            </w:r>
            <w:r>
              <w:rPr>
                <w:sz w:val="20"/>
                <w:szCs w:val="20"/>
              </w:rPr>
              <w:t>2</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2,57</w:t>
            </w:r>
            <w:r>
              <w:rPr>
                <w:sz w:val="20"/>
                <w:szCs w:val="20"/>
              </w:rPr>
              <w:t>2</w:t>
            </w:r>
          </w:p>
        </w:tc>
      </w:tr>
      <w:tr w:rsidR="00000000">
        <w:trPr>
          <w:divId w:val="23986279"/>
          <w:trHeight w:val="259"/>
        </w:trPr>
        <w:tc>
          <w:tcPr>
            <w:tcW w:w="2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Merchandise</w:t>
            </w:r>
            <w:r>
              <w:rPr>
                <w:sz w:val="20"/>
                <w:szCs w:val="20"/>
              </w:rPr>
              <w:t xml:space="preserve"> </w:t>
            </w:r>
          </w:p>
        </w:tc>
        <w:tc>
          <w:tcPr>
            <w:tcW w:w="1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3,02</w:t>
            </w:r>
            <w:r>
              <w:rPr>
                <w:sz w:val="20"/>
                <w:szCs w:val="20"/>
              </w:rPr>
              <w:t>2</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2,74</w:t>
            </w:r>
            <w:r>
              <w:rPr>
                <w:sz w:val="20"/>
                <w:szCs w:val="20"/>
              </w:rPr>
              <w:t>3</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27</w:t>
            </w:r>
            <w:r>
              <w:rPr>
                <w:sz w:val="20"/>
                <w:szCs w:val="20"/>
              </w:rPr>
              <w:t>9</w:t>
            </w:r>
          </w:p>
        </w:tc>
      </w:tr>
      <w:tr w:rsidR="00000000">
        <w:trPr>
          <w:divId w:val="23986279"/>
          <w:trHeight w:val="259"/>
        </w:trPr>
        <w:tc>
          <w:tcPr>
            <w:tcW w:w="2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23986279"/>
          <w:trHeight w:val="259"/>
        </w:trPr>
        <w:tc>
          <w:tcPr>
            <w:tcW w:w="2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475"/>
              <w:rPr>
                <w:sz w:val="20"/>
                <w:szCs w:val="20"/>
              </w:rPr>
            </w:pPr>
            <w:r>
              <w:rPr>
                <w:sz w:val="20"/>
                <w:szCs w:val="20"/>
              </w:rPr>
              <w:t>Total net operating incom</w:t>
            </w:r>
            <w:r>
              <w:rPr>
                <w:sz w:val="20"/>
                <w:szCs w:val="20"/>
              </w:rPr>
              <w:t>e</w:t>
            </w:r>
          </w:p>
        </w:tc>
        <w:tc>
          <w:tcPr>
            <w:tcW w:w="11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7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30,93</w:t>
            </w:r>
            <w:r>
              <w:rPr>
                <w:sz w:val="20"/>
                <w:szCs w:val="20"/>
              </w:rPr>
              <w:t>6</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7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28,08</w:t>
            </w:r>
            <w:r>
              <w:rPr>
                <w:sz w:val="20"/>
                <w:szCs w:val="20"/>
              </w:rPr>
              <w:t>5</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7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2,85</w:t>
            </w:r>
            <w:r>
              <w:rPr>
                <w:sz w:val="20"/>
                <w:szCs w:val="20"/>
              </w:rPr>
              <w:t>1</w:t>
            </w:r>
          </w:p>
        </w:tc>
      </w:tr>
    </w:tbl>
    <w:p w:rsidR="00000000" w:rsidRDefault="00CD39EC">
      <w:pPr>
        <w:pStyle w:val="a3"/>
        <w:spacing w:before="0" w:beforeAutospacing="0" w:after="0" w:afterAutospacing="0" w:line="259" w:lineRule="auto"/>
        <w:ind w:firstLine="720"/>
        <w:jc w:val="both"/>
        <w:divId w:val="23986279"/>
        <w:rPr>
          <w:sz w:val="20"/>
          <w:szCs w:val="20"/>
        </w:rPr>
      </w:pPr>
      <w:r>
        <w:rPr>
          <w:b/>
          <w:bCs/>
          <w:i/>
          <w:iCs/>
          <w:sz w:val="20"/>
          <w:szCs w:val="20"/>
        </w:rPr>
        <w:t>Tenant reinsurance operations</w:t>
      </w:r>
      <w:r>
        <w:rPr>
          <w:b/>
          <w:bCs/>
          <w:i/>
          <w:iCs/>
          <w:sz w:val="20"/>
          <w:szCs w:val="20"/>
        </w:rPr>
        <w:t>:</w:t>
      </w:r>
      <w:r>
        <w:rPr>
          <w:i/>
          <w:iCs/>
          <w:sz w:val="20"/>
          <w:szCs w:val="20"/>
        </w:rPr>
        <w:t xml:space="preserve"> </w:t>
      </w:r>
      <w:r>
        <w:rPr>
          <w:sz w:val="20"/>
          <w:szCs w:val="20"/>
        </w:rPr>
        <w:t>Our</w:t>
      </w:r>
      <w:r>
        <w:rPr>
          <w:sz w:val="20"/>
          <w:szCs w:val="20"/>
        </w:rPr>
        <w:t xml:space="preserve"> </w:t>
      </w:r>
      <w:r>
        <w:rPr>
          <w:sz w:val="20"/>
          <w:szCs w:val="20"/>
        </w:rPr>
        <w:t>customers have the option of purchasing insurance from a non-affiliated insurance company to cover certain losses to their goods stored at our facilities. A wholly-owned, consolidated subsidiary of Public Storage fully re</w:t>
      </w:r>
      <w:r>
        <w:rPr>
          <w:sz w:val="20"/>
          <w:szCs w:val="20"/>
        </w:rPr>
        <w:t>insures such policies, and thereby assumes all risk of losses under these policies from the insurance company. The subsidiary receives reinsurance premiums, substantially equal to the premiums collected from our tenants, from the non-affiliated insurance c</w:t>
      </w:r>
      <w:r>
        <w:rPr>
          <w:sz w:val="20"/>
          <w:szCs w:val="20"/>
        </w:rPr>
        <w:t>ompany. Such reinsurance premiums are shown as “Tenant reinsurance premiums” in the above table.</w:t>
      </w:r>
      <w:r>
        <w:rPr>
          <w:sz w:val="20"/>
          <w:szCs w:val="20"/>
        </w:rPr>
        <w:t xml:space="preserve"> </w:t>
      </w:r>
    </w:p>
    <w:p w:rsidR="00000000" w:rsidRDefault="00CD39EC">
      <w:pPr>
        <w:pStyle w:val="a3"/>
        <w:spacing w:before="0" w:beforeAutospacing="0" w:after="0" w:afterAutospacing="0" w:line="259" w:lineRule="auto"/>
        <w:ind w:firstLine="720"/>
        <w:jc w:val="both"/>
        <w:divId w:val="23986279"/>
        <w:rPr>
          <w:sz w:val="20"/>
          <w:szCs w:val="20"/>
        </w:rPr>
      </w:pPr>
      <w:r>
        <w:rPr>
          <w:sz w:val="20"/>
          <w:szCs w:val="20"/>
        </w:rPr>
        <w:t>The subsidiary pays a fee to Public Storage to assist with the administration of the program and to allow the insurance to be marketed to our tenants. This fe</w:t>
      </w:r>
      <w:r>
        <w:rPr>
          <w:sz w:val="20"/>
          <w:szCs w:val="20"/>
        </w:rPr>
        <w:t>e represents a substantial amount of the reinsurance premiums received by our subsidiary. The fee is eliminated in consolidation and is therefore not shown in the above table.</w:t>
      </w:r>
      <w:r>
        <w:rPr>
          <w:sz w:val="20"/>
          <w:szCs w:val="20"/>
        </w:rPr>
        <w:t xml:space="preserve"> </w:t>
      </w:r>
    </w:p>
    <w:p w:rsidR="00000000" w:rsidRDefault="00CD39EC">
      <w:pPr>
        <w:pStyle w:val="a3"/>
        <w:spacing w:before="0" w:beforeAutospacing="0" w:after="0" w:afterAutospacing="0" w:line="259" w:lineRule="auto"/>
        <w:ind w:firstLine="720"/>
        <w:jc w:val="both"/>
        <w:divId w:val="23986279"/>
        <w:rPr>
          <w:sz w:val="20"/>
          <w:szCs w:val="20"/>
        </w:rPr>
      </w:pPr>
      <w:r>
        <w:rPr>
          <w:sz w:val="20"/>
          <w:szCs w:val="20"/>
        </w:rPr>
        <w:t>Tenant reinsurance revenue increased $3.1 million or 9.8% from $31.6 million in</w:t>
      </w:r>
      <w:r>
        <w:rPr>
          <w:sz w:val="20"/>
          <w:szCs w:val="20"/>
        </w:rPr>
        <w:t xml:space="preserve"> the three months ended March 31, 2019 to $34.7 million in the three months ended March 31, 2020. The increase is due to higher average premiums and an increase in our tenant base with respect to acquired, newly developed, and expanded facilities. Tenant r</w:t>
      </w:r>
      <w:r>
        <w:rPr>
          <w:sz w:val="20"/>
          <w:szCs w:val="20"/>
        </w:rPr>
        <w:t>einsurance revenue with respect to the Same Store Facilities increased $1.5 million or 5.3% from $28.0 million in the three months ended March 31, 2019 to $29.5 million in the three months ended March 31, 2020.</w:t>
      </w:r>
      <w:r>
        <w:rPr>
          <w:sz w:val="20"/>
          <w:szCs w:val="20"/>
        </w:rPr>
        <w:t xml:space="preserve"> </w:t>
      </w:r>
    </w:p>
    <w:p w:rsidR="00000000" w:rsidRDefault="00CD39EC">
      <w:pPr>
        <w:pStyle w:val="a3"/>
        <w:spacing w:before="0" w:beforeAutospacing="0" w:after="0" w:afterAutospacing="0" w:line="259" w:lineRule="auto"/>
        <w:ind w:firstLine="720"/>
        <w:jc w:val="both"/>
        <w:divId w:val="23986279"/>
        <w:rPr>
          <w:sz w:val="20"/>
          <w:szCs w:val="20"/>
        </w:rPr>
      </w:pPr>
      <w:r>
        <w:rPr>
          <w:sz w:val="20"/>
          <w:szCs w:val="20"/>
        </w:rPr>
        <w:t xml:space="preserve">We expect future growth will come primarily </w:t>
      </w:r>
      <w:r>
        <w:rPr>
          <w:sz w:val="20"/>
          <w:szCs w:val="20"/>
        </w:rPr>
        <w:t>from customers of newly acquired and developed facilities, as well as additional tenants at our existing unstabilized self-storage facilities. However, tenant reinsurance revenues could be negatively impacted by lower occupancies and move-in volume resulti</w:t>
      </w:r>
      <w:r>
        <w:rPr>
          <w:sz w:val="20"/>
          <w:szCs w:val="20"/>
        </w:rPr>
        <w:t>ng from the COVID Pandemic</w:t>
      </w:r>
      <w:r>
        <w:rPr>
          <w:sz w:val="20"/>
          <w:szCs w:val="20"/>
        </w:rPr>
        <w:t>.</w:t>
      </w:r>
    </w:p>
    <w:p w:rsidR="00000000" w:rsidRDefault="00CD39EC">
      <w:pPr>
        <w:pStyle w:val="a3"/>
        <w:spacing w:before="0" w:beforeAutospacing="0" w:after="0" w:afterAutospacing="0" w:line="259" w:lineRule="auto"/>
        <w:ind w:firstLine="720"/>
        <w:jc w:val="both"/>
        <w:divId w:val="23986279"/>
        <w:rPr>
          <w:sz w:val="20"/>
          <w:szCs w:val="20"/>
        </w:rPr>
      </w:pPr>
      <w:r>
        <w:rPr>
          <w:sz w:val="20"/>
          <w:szCs w:val="20"/>
        </w:rPr>
        <w:t>Cost of operations primarily includes claims paid that are not covered by our outside third-party insurers, as well as claims adjustment expenses. Claims expenses vary based upon the number of insured tenants and the volume of e</w:t>
      </w:r>
      <w:r>
        <w:rPr>
          <w:sz w:val="20"/>
          <w:szCs w:val="20"/>
        </w:rPr>
        <w:t>vents which drive covered customer losses, such as burglary, as well as catastrophic weather events affecting</w:t>
      </w:r>
      <w:r>
        <w:rPr>
          <w:sz w:val="20"/>
          <w:szCs w:val="20"/>
        </w:rPr>
        <w:t xml:space="preserve"> </w:t>
      </w:r>
    </w:p>
    <w:p w:rsidR="00000000" w:rsidRDefault="00CD39EC">
      <w:pPr>
        <w:pStyle w:val="a3"/>
        <w:spacing w:before="0" w:beforeAutospacing="0" w:after="0" w:afterAutospacing="0" w:line="259" w:lineRule="auto"/>
        <w:jc w:val="center"/>
        <w:divId w:val="1469132"/>
        <w:rPr>
          <w:sz w:val="20"/>
          <w:szCs w:val="20"/>
        </w:rPr>
      </w:pPr>
      <w:r>
        <w:rPr>
          <w:rStyle w:val="ctheaderfooterpage"/>
          <w:sz w:val="20"/>
          <w:szCs w:val="20"/>
        </w:rPr>
        <w:t>5</w:t>
      </w:r>
      <w:r>
        <w:rPr>
          <w:rStyle w:val="ctheaderfooterpage"/>
          <w:sz w:val="20"/>
          <w:szCs w:val="20"/>
        </w:rPr>
        <w:t>2</w:t>
      </w:r>
    </w:p>
    <w:p w:rsidR="00000000" w:rsidRDefault="00CD39EC">
      <w:pPr>
        <w:spacing w:before="360" w:after="360"/>
        <w:divId w:val="909920500"/>
        <w:rPr>
          <w:rFonts w:eastAsia="Times New Roman"/>
        </w:rPr>
      </w:pPr>
      <w:r>
        <w:rPr>
          <w:rFonts w:eastAsia="Times New Roman"/>
        </w:rPr>
        <w:pict>
          <v:rect id="_x0000_i1079" style="width:0;height:1.5pt" o:hralign="center" o:hrstd="t" o:hr="t" fillcolor="#a0a0a0" stroked="f"/>
        </w:pict>
      </w:r>
    </w:p>
    <w:p w:rsidR="00000000" w:rsidRDefault="00CD39EC">
      <w:pPr>
        <w:pStyle w:val="a3"/>
        <w:spacing w:before="0" w:beforeAutospacing="0" w:after="0" w:afterAutospacing="0" w:line="259" w:lineRule="auto"/>
        <w:jc w:val="both"/>
        <w:divId w:val="794524809"/>
        <w:rPr>
          <w:sz w:val="20"/>
          <w:szCs w:val="20"/>
        </w:rPr>
      </w:pPr>
      <w:r>
        <w:rPr>
          <w:sz w:val="20"/>
          <w:szCs w:val="20"/>
        </w:rPr>
        <w:t xml:space="preserve">multiple properties such as hurricanes and floods. </w:t>
      </w:r>
      <w:r>
        <w:rPr>
          <w:sz w:val="20"/>
          <w:szCs w:val="20"/>
        </w:rPr>
        <w:t>Cost of operations were $6.8 million and $6.3 million in the three months ended March 31, 2020 and 2019, respectively.</w:t>
      </w:r>
      <w:r>
        <w:rPr>
          <w:sz w:val="20"/>
          <w:szCs w:val="20"/>
        </w:rPr>
        <w:t xml:space="preserve"> </w:t>
      </w:r>
    </w:p>
    <w:p w:rsidR="00000000" w:rsidRDefault="00CD39EC">
      <w:pPr>
        <w:pStyle w:val="a3"/>
        <w:spacing w:before="0" w:beforeAutospacing="0" w:after="0" w:afterAutospacing="0" w:line="259" w:lineRule="auto"/>
        <w:ind w:firstLine="720"/>
        <w:jc w:val="both"/>
        <w:divId w:val="794524809"/>
        <w:rPr>
          <w:sz w:val="20"/>
          <w:szCs w:val="20"/>
        </w:rPr>
      </w:pPr>
      <w:r>
        <w:rPr>
          <w:b/>
          <w:bCs/>
          <w:i/>
          <w:iCs/>
          <w:sz w:val="20"/>
          <w:szCs w:val="20"/>
        </w:rPr>
        <w:t>Merchandise sales</w:t>
      </w:r>
      <w:r>
        <w:rPr>
          <w:b/>
          <w:bCs/>
          <w:i/>
          <w:iCs/>
          <w:sz w:val="20"/>
          <w:szCs w:val="20"/>
        </w:rPr>
        <w:t>:</w:t>
      </w:r>
      <w:r>
        <w:rPr>
          <w:i/>
          <w:iCs/>
          <w:sz w:val="20"/>
          <w:szCs w:val="20"/>
        </w:rPr>
        <w:t xml:space="preserve"> </w:t>
      </w:r>
      <w:r>
        <w:rPr>
          <w:sz w:val="20"/>
          <w:szCs w:val="20"/>
        </w:rPr>
        <w:t>We sell locks, boxes, and packing supplies at our self-storage facilities and the level of sales of these items is pr</w:t>
      </w:r>
      <w:r>
        <w:rPr>
          <w:sz w:val="20"/>
          <w:szCs w:val="20"/>
        </w:rPr>
        <w:t>imarily impacted by the level of move-ins and other customer traffic at our self-storage facilities. We do not expect any significant changes in revenues or profitability from our merchandise sales in the remainder of 2020</w:t>
      </w:r>
      <w:r>
        <w:rPr>
          <w:sz w:val="20"/>
          <w:szCs w:val="20"/>
        </w:rPr>
        <w:t>.</w:t>
      </w:r>
    </w:p>
    <w:p w:rsidR="00000000" w:rsidRDefault="00CD39EC">
      <w:pPr>
        <w:pStyle w:val="a3"/>
        <w:spacing w:before="0" w:beforeAutospacing="0" w:after="0" w:afterAutospacing="0" w:line="259" w:lineRule="auto"/>
        <w:jc w:val="both"/>
        <w:divId w:val="794524809"/>
        <w:rPr>
          <w:sz w:val="20"/>
          <w:szCs w:val="20"/>
        </w:rPr>
      </w:pPr>
      <w:r>
        <w:rPr>
          <w:b/>
          <w:bCs/>
          <w:i/>
          <w:iCs/>
          <w:sz w:val="20"/>
          <w:szCs w:val="20"/>
          <w:u w:val="single"/>
        </w:rPr>
        <w:t>Equity in earnings of unconsolid</w:t>
      </w:r>
      <w:r>
        <w:rPr>
          <w:b/>
          <w:bCs/>
          <w:i/>
          <w:iCs/>
          <w:sz w:val="20"/>
          <w:szCs w:val="20"/>
          <w:u w:val="single"/>
        </w:rPr>
        <w:t>ated real estate entitie</w:t>
      </w:r>
      <w:r>
        <w:rPr>
          <w:b/>
          <w:bCs/>
          <w:i/>
          <w:iCs/>
          <w:sz w:val="20"/>
          <w:szCs w:val="20"/>
          <w:u w:val="single"/>
        </w:rPr>
        <w:t>s</w:t>
      </w:r>
    </w:p>
    <w:p w:rsidR="00000000" w:rsidRDefault="00CD39EC">
      <w:pPr>
        <w:pStyle w:val="a3"/>
        <w:spacing w:before="0" w:beforeAutospacing="0" w:after="0" w:afterAutospacing="0" w:line="259" w:lineRule="auto"/>
        <w:ind w:firstLine="720"/>
        <w:jc w:val="both"/>
        <w:divId w:val="794524809"/>
        <w:rPr>
          <w:sz w:val="20"/>
          <w:szCs w:val="20"/>
        </w:rPr>
      </w:pPr>
      <w:r>
        <w:rPr>
          <w:sz w:val="20"/>
          <w:szCs w:val="20"/>
        </w:rPr>
        <w:t>For all periods presented, we have equity investments in PSB and Shurgard, which we account for on the equity method and record our pro-rata share of the net income of these entities.</w:t>
      </w:r>
      <w:r>
        <w:rPr>
          <w:sz w:val="20"/>
          <w:szCs w:val="20"/>
        </w:rPr>
        <w:t xml:space="preserve"> </w:t>
      </w:r>
      <w:r>
        <w:rPr>
          <w:sz w:val="20"/>
          <w:szCs w:val="20"/>
        </w:rPr>
        <w:t>The following table, and the discussion below,</w:t>
      </w:r>
      <w:r>
        <w:rPr>
          <w:sz w:val="20"/>
          <w:szCs w:val="20"/>
        </w:rPr>
        <w:t xml:space="preserve"> sets forth our equity in earnings of unconsolidated real estate entities</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226"/>
        <w:gridCol w:w="241"/>
        <w:gridCol w:w="241"/>
        <w:gridCol w:w="1264"/>
        <w:gridCol w:w="224"/>
        <w:gridCol w:w="241"/>
        <w:gridCol w:w="1264"/>
        <w:gridCol w:w="224"/>
        <w:gridCol w:w="241"/>
        <w:gridCol w:w="1140"/>
      </w:tblGrid>
      <w:tr w:rsidR="00000000">
        <w:trPr>
          <w:divId w:val="794524809"/>
          <w:trHeight w:val="14"/>
        </w:trPr>
        <w:tc>
          <w:tcPr>
            <w:tcW w:w="19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794524809"/>
          <w:trHeight w:val="259"/>
        </w:trPr>
        <w:tc>
          <w:tcPr>
            <w:tcW w:w="19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794524809"/>
          <w:trHeight w:val="245"/>
        </w:trPr>
        <w:tc>
          <w:tcPr>
            <w:tcW w:w="19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Three Months Ended March 31</w:t>
            </w:r>
            <w:r>
              <w:rPr>
                <w:sz w:val="20"/>
                <w:szCs w:val="20"/>
              </w:rPr>
              <w:t>,</w:t>
            </w:r>
          </w:p>
        </w:tc>
      </w:tr>
      <w:tr w:rsidR="00000000">
        <w:trPr>
          <w:divId w:val="794524809"/>
          <w:trHeight w:val="259"/>
        </w:trPr>
        <w:tc>
          <w:tcPr>
            <w:tcW w:w="19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13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13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Chang</w:t>
            </w:r>
            <w:r>
              <w:rPr>
                <w:sz w:val="20"/>
                <w:szCs w:val="20"/>
              </w:rPr>
              <w:t>e</w:t>
            </w:r>
          </w:p>
        </w:tc>
      </w:tr>
      <w:tr w:rsidR="00000000">
        <w:trPr>
          <w:divId w:val="794524809"/>
          <w:trHeight w:val="230"/>
        </w:trPr>
        <w:tc>
          <w:tcPr>
            <w:tcW w:w="19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(Amounts in thousands</w:t>
            </w:r>
            <w:r>
              <w:rPr>
                <w:sz w:val="20"/>
                <w:szCs w:val="20"/>
              </w:rPr>
              <w:t>)</w:t>
            </w:r>
          </w:p>
        </w:tc>
      </w:tr>
      <w:tr w:rsidR="00000000">
        <w:trPr>
          <w:divId w:val="794524809"/>
          <w:trHeight w:val="259"/>
        </w:trPr>
        <w:tc>
          <w:tcPr>
            <w:tcW w:w="19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Equity in earnings</w:t>
            </w:r>
            <w:r>
              <w:rPr>
                <w:sz w:val="20"/>
                <w:szCs w:val="20"/>
              </w:rPr>
              <w:t>:</w:t>
            </w:r>
          </w:p>
        </w:tc>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794524809"/>
          <w:trHeight w:val="259"/>
        </w:trPr>
        <w:tc>
          <w:tcPr>
            <w:tcW w:w="19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PSB</w:t>
            </w:r>
            <w:r>
              <w:rPr>
                <w:sz w:val="20"/>
                <w:szCs w:val="20"/>
              </w:rPr>
              <w:t xml:space="preserve"> </w:t>
            </w:r>
          </w:p>
        </w:tc>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7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21,73</w:t>
            </w:r>
            <w:r>
              <w:rPr>
                <w:sz w:val="20"/>
                <w:szCs w:val="20"/>
              </w:rPr>
              <w:t>7</w:t>
            </w: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7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13,72</w:t>
            </w:r>
            <w:r>
              <w:rPr>
                <w:sz w:val="20"/>
                <w:szCs w:val="20"/>
              </w:rPr>
              <w:t>0</w:t>
            </w: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8,01</w:t>
            </w:r>
            <w:r>
              <w:rPr>
                <w:sz w:val="20"/>
                <w:szCs w:val="20"/>
              </w:rPr>
              <w:t>7</w:t>
            </w:r>
          </w:p>
        </w:tc>
      </w:tr>
      <w:tr w:rsidR="00000000">
        <w:trPr>
          <w:divId w:val="794524809"/>
          <w:trHeight w:val="259"/>
        </w:trPr>
        <w:tc>
          <w:tcPr>
            <w:tcW w:w="19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245"/>
              <w:rPr>
                <w:sz w:val="20"/>
                <w:szCs w:val="20"/>
              </w:rPr>
            </w:pPr>
            <w:r>
              <w:rPr>
                <w:sz w:val="20"/>
                <w:szCs w:val="20"/>
              </w:rPr>
              <w:t>Shurgar</w:t>
            </w:r>
            <w:r>
              <w:rPr>
                <w:sz w:val="20"/>
                <w:szCs w:val="20"/>
              </w:rPr>
              <w:t>d</w:t>
            </w:r>
          </w:p>
        </w:tc>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2,23</w:t>
            </w:r>
            <w:r>
              <w:rPr>
                <w:sz w:val="20"/>
                <w:szCs w:val="20"/>
              </w:rPr>
              <w:t>1</w:t>
            </w: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3,95</w:t>
            </w:r>
            <w:r>
              <w:rPr>
                <w:sz w:val="20"/>
                <w:szCs w:val="20"/>
              </w:rPr>
              <w:t>2</w:t>
            </w: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(1,721</w:t>
            </w:r>
            <w:r>
              <w:rPr>
                <w:sz w:val="20"/>
                <w:szCs w:val="20"/>
              </w:rPr>
              <w:t>)</w:t>
            </w:r>
          </w:p>
        </w:tc>
      </w:tr>
      <w:tr w:rsidR="00000000">
        <w:trPr>
          <w:divId w:val="794524809"/>
          <w:trHeight w:val="259"/>
        </w:trPr>
        <w:tc>
          <w:tcPr>
            <w:tcW w:w="19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115"/>
              <w:rPr>
                <w:sz w:val="20"/>
                <w:szCs w:val="20"/>
              </w:rPr>
            </w:pPr>
            <w:r>
              <w:rPr>
                <w:sz w:val="20"/>
                <w:szCs w:val="20"/>
              </w:rPr>
              <w:t>Total equity in earnings</w:t>
            </w:r>
            <w:r>
              <w:rPr>
                <w:sz w:val="20"/>
                <w:szCs w:val="20"/>
              </w:rPr>
              <w:t xml:space="preserve"> </w:t>
            </w:r>
          </w:p>
        </w:tc>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7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23,96</w:t>
            </w:r>
            <w:r>
              <w:rPr>
                <w:sz w:val="20"/>
                <w:szCs w:val="20"/>
              </w:rPr>
              <w:t>8</w:t>
            </w: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7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17,67</w:t>
            </w:r>
            <w:r>
              <w:rPr>
                <w:sz w:val="20"/>
                <w:szCs w:val="20"/>
              </w:rPr>
              <w:t>2</w:t>
            </w:r>
          </w:p>
        </w:tc>
        <w:tc>
          <w:tcPr>
            <w:tcW w:w="1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6,29</w:t>
            </w:r>
            <w:r>
              <w:rPr>
                <w:sz w:val="20"/>
                <w:szCs w:val="20"/>
              </w:rPr>
              <w:t>6</w:t>
            </w:r>
          </w:p>
        </w:tc>
      </w:tr>
    </w:tbl>
    <w:p w:rsidR="00000000" w:rsidRDefault="00CD39EC">
      <w:pPr>
        <w:pStyle w:val="a3"/>
        <w:spacing w:before="0" w:beforeAutospacing="0" w:after="0" w:afterAutospacing="0" w:line="259" w:lineRule="auto"/>
        <w:ind w:firstLine="720"/>
        <w:jc w:val="both"/>
        <w:divId w:val="794524809"/>
        <w:rPr>
          <w:sz w:val="20"/>
          <w:szCs w:val="20"/>
        </w:rPr>
      </w:pPr>
      <w:r>
        <w:rPr>
          <w:b/>
          <w:bCs/>
          <w:i/>
          <w:iCs/>
          <w:sz w:val="20"/>
          <w:szCs w:val="20"/>
        </w:rPr>
        <w:t>Investment in PSB</w:t>
      </w:r>
      <w:r>
        <w:rPr>
          <w:b/>
          <w:bCs/>
          <w:i/>
          <w:iCs/>
          <w:sz w:val="20"/>
          <w:szCs w:val="20"/>
        </w:rPr>
        <w:t>:</w:t>
      </w:r>
      <w:r>
        <w:rPr>
          <w:i/>
          <w:iCs/>
          <w:sz w:val="20"/>
          <w:szCs w:val="20"/>
        </w:rPr>
        <w:t xml:space="preserve"> </w:t>
      </w:r>
      <w:r>
        <w:rPr>
          <w:sz w:val="20"/>
          <w:szCs w:val="20"/>
        </w:rPr>
        <w:t>Throughout all periods presented, we owned 7,158,354 shares of PS Business Parks, Inc. (“PSB”) common stock and 7,305,355 limited partnership units in an operating partnership controlled by PSB, representing an aggregate approximately 42% common equity int</w:t>
      </w:r>
      <w:r>
        <w:rPr>
          <w:sz w:val="20"/>
          <w:szCs w:val="20"/>
        </w:rPr>
        <w:t>erest. The limited partnership units are convertible at our option, subject to certain conditions, on a one-for-one basis into PSB common stock.</w:t>
      </w:r>
      <w:r>
        <w:rPr>
          <w:sz w:val="20"/>
          <w:szCs w:val="20"/>
        </w:rPr>
        <w:t xml:space="preserve"> </w:t>
      </w:r>
    </w:p>
    <w:p w:rsidR="00000000" w:rsidRDefault="00CD39EC">
      <w:pPr>
        <w:pStyle w:val="a3"/>
        <w:spacing w:before="0" w:beforeAutospacing="0" w:after="0" w:afterAutospacing="0" w:line="259" w:lineRule="auto"/>
        <w:ind w:firstLine="720"/>
        <w:jc w:val="both"/>
        <w:divId w:val="794524809"/>
        <w:rPr>
          <w:sz w:val="20"/>
          <w:szCs w:val="20"/>
        </w:rPr>
      </w:pPr>
      <w:r>
        <w:rPr>
          <w:sz w:val="20"/>
          <w:szCs w:val="20"/>
        </w:rPr>
        <w:t>At March 31, 2020, PSB wholly-owned approximately 27.5 million rentable square feet of commercial space</w:t>
      </w:r>
      <w:r>
        <w:rPr>
          <w:sz w:val="20"/>
          <w:szCs w:val="20"/>
        </w:rPr>
        <w:t xml:space="preserve"> </w:t>
      </w:r>
      <w:r>
        <w:rPr>
          <w:sz w:val="20"/>
          <w:szCs w:val="20"/>
        </w:rPr>
        <w:t>and ha</w:t>
      </w:r>
      <w:r>
        <w:rPr>
          <w:sz w:val="20"/>
          <w:szCs w:val="20"/>
        </w:rPr>
        <w:t>d a 95% interest in a 395-unit apartment comple</w:t>
      </w:r>
      <w:r>
        <w:rPr>
          <w:sz w:val="20"/>
          <w:szCs w:val="20"/>
        </w:rPr>
        <w:t>x</w:t>
      </w:r>
      <w:r>
        <w:rPr>
          <w:sz w:val="20"/>
          <w:szCs w:val="20"/>
        </w:rPr>
        <w:t>. PSB also manages commercial space that we own pursuant to property management agreements.</w:t>
      </w:r>
      <w:r>
        <w:rPr>
          <w:sz w:val="20"/>
          <w:szCs w:val="20"/>
        </w:rPr>
        <w:t xml:space="preserve"> </w:t>
      </w:r>
    </w:p>
    <w:p w:rsidR="00000000" w:rsidRDefault="00CD39EC">
      <w:pPr>
        <w:pStyle w:val="a3"/>
        <w:spacing w:before="0" w:beforeAutospacing="0" w:after="0" w:afterAutospacing="0" w:line="259" w:lineRule="auto"/>
        <w:ind w:firstLine="720"/>
        <w:jc w:val="both"/>
        <w:divId w:val="794524809"/>
        <w:rPr>
          <w:sz w:val="20"/>
          <w:szCs w:val="20"/>
        </w:rPr>
      </w:pPr>
      <w:r>
        <w:rPr>
          <w:sz w:val="20"/>
          <w:szCs w:val="20"/>
        </w:rPr>
        <w:t>Equity in earnings from PSB totaled $21.7 million and $13.7 million for the three months ended March 31, 2020 and 2</w:t>
      </w:r>
      <w:r>
        <w:rPr>
          <w:sz w:val="20"/>
          <w:szCs w:val="20"/>
        </w:rPr>
        <w:t>019, respectively. Included in the amount for three months ended March 31, 2020 is our equity share of gains on sale of real estate totaling $8.1 million.</w:t>
      </w:r>
      <w:r>
        <w:rPr>
          <w:sz w:val="20"/>
          <w:szCs w:val="20"/>
        </w:rPr>
        <w:t xml:space="preserve"> </w:t>
      </w:r>
    </w:p>
    <w:p w:rsidR="00000000" w:rsidRDefault="00CD39EC">
      <w:pPr>
        <w:pStyle w:val="a3"/>
        <w:spacing w:before="0" w:beforeAutospacing="0" w:after="0" w:afterAutospacing="0" w:line="259" w:lineRule="auto"/>
        <w:ind w:firstLine="720"/>
        <w:jc w:val="both"/>
        <w:divId w:val="794524809"/>
        <w:rPr>
          <w:sz w:val="20"/>
          <w:szCs w:val="20"/>
        </w:rPr>
      </w:pPr>
      <w:r>
        <w:rPr>
          <w:sz w:val="20"/>
          <w:szCs w:val="20"/>
        </w:rPr>
        <w:t xml:space="preserve">Equity in earnings from PSB, excluding the aforementioned real estate gains, decreased $0.1 million </w:t>
      </w:r>
      <w:r>
        <w:rPr>
          <w:sz w:val="20"/>
          <w:szCs w:val="20"/>
        </w:rPr>
        <w:t>in the three months ended March 31, 2020, as compared to the same period in 2019 due primarily to increased depreciation. See Note 4 to our March 31, 2020 financial statements for further discussion regarding PSB. PSB’s filings and selected financial infor</w:t>
      </w:r>
      <w:r>
        <w:rPr>
          <w:sz w:val="20"/>
          <w:szCs w:val="20"/>
        </w:rPr>
        <w:t xml:space="preserve">mation, including discussion of impacts from the COVID Pandemic, can be accessed through the SEC, and on PSB’s website, www.psbusinessparks.com. Information on this website is not incorporated by reference herein and is not a part of this Quarterly Report </w:t>
      </w:r>
      <w:r>
        <w:rPr>
          <w:sz w:val="20"/>
          <w:szCs w:val="20"/>
        </w:rPr>
        <w:t>on Form 10-Q</w:t>
      </w:r>
      <w:r>
        <w:rPr>
          <w:sz w:val="20"/>
          <w:szCs w:val="20"/>
        </w:rPr>
        <w:t>.</w:t>
      </w:r>
    </w:p>
    <w:p w:rsidR="00000000" w:rsidRDefault="00CD39EC">
      <w:pPr>
        <w:pStyle w:val="a3"/>
        <w:spacing w:before="0" w:beforeAutospacing="0" w:after="0" w:afterAutospacing="0" w:line="259" w:lineRule="auto"/>
        <w:ind w:firstLine="720"/>
        <w:jc w:val="both"/>
        <w:divId w:val="794524809"/>
        <w:rPr>
          <w:sz w:val="20"/>
          <w:szCs w:val="20"/>
        </w:rPr>
      </w:pPr>
      <w:r>
        <w:rPr>
          <w:b/>
          <w:bCs/>
          <w:i/>
          <w:iCs/>
          <w:sz w:val="20"/>
          <w:szCs w:val="20"/>
        </w:rPr>
        <w:t>Investment in Shurgard</w:t>
      </w:r>
      <w:r>
        <w:rPr>
          <w:b/>
          <w:bCs/>
          <w:i/>
          <w:iCs/>
          <w:sz w:val="20"/>
          <w:szCs w:val="20"/>
        </w:rPr>
        <w:t>:</w:t>
      </w:r>
      <w:r>
        <w:rPr>
          <w:i/>
          <w:iCs/>
          <w:sz w:val="20"/>
          <w:szCs w:val="20"/>
        </w:rPr>
        <w:t xml:space="preserve"> </w:t>
      </w:r>
      <w:r>
        <w:rPr>
          <w:sz w:val="20"/>
          <w:szCs w:val="20"/>
        </w:rPr>
        <w:t>Throughout all periods presented, we effectively owned, directly and indirectly, 31,268,459 Shurgard common shares, representing an approximate 35% equity interest in Shurgard.</w:t>
      </w:r>
      <w:r>
        <w:rPr>
          <w:sz w:val="20"/>
          <w:szCs w:val="20"/>
        </w:rPr>
        <w:t xml:space="preserve"> </w:t>
      </w:r>
      <w:r>
        <w:rPr>
          <w:sz w:val="20"/>
          <w:szCs w:val="20"/>
        </w:rPr>
        <w:t>Shurgard’s common shares trade on Euronex</w:t>
      </w:r>
      <w:r>
        <w:rPr>
          <w:sz w:val="20"/>
          <w:szCs w:val="20"/>
        </w:rPr>
        <w:t>t Brussels under the “SHUR” symbol.</w:t>
      </w:r>
      <w:r>
        <w:rPr>
          <w:sz w:val="20"/>
          <w:szCs w:val="20"/>
        </w:rPr>
        <w:t xml:space="preserve"> </w:t>
      </w:r>
    </w:p>
    <w:p w:rsidR="00000000" w:rsidRDefault="00CD39EC">
      <w:pPr>
        <w:pStyle w:val="a3"/>
        <w:spacing w:before="0" w:beforeAutospacing="0" w:after="0" w:afterAutospacing="0" w:line="259" w:lineRule="auto"/>
        <w:ind w:firstLine="720"/>
        <w:jc w:val="both"/>
        <w:divId w:val="794524809"/>
        <w:rPr>
          <w:sz w:val="20"/>
          <w:szCs w:val="20"/>
        </w:rPr>
      </w:pPr>
      <w:r>
        <w:rPr>
          <w:sz w:val="20"/>
          <w:szCs w:val="20"/>
        </w:rPr>
        <w:t>At March 31, 2020, Shurgard owned 234 self-storage facilities with approximately 13 million net rentable square feet. Shurgard pays us license fees for use of the “Shurgard” trademark, as described in more detail in Not</w:t>
      </w:r>
      <w:r>
        <w:rPr>
          <w:sz w:val="20"/>
          <w:szCs w:val="20"/>
        </w:rPr>
        <w:t>e 4 to our March 31, 2020 financial statements.</w:t>
      </w:r>
      <w:r>
        <w:rPr>
          <w:sz w:val="20"/>
          <w:szCs w:val="20"/>
        </w:rPr>
        <w:t xml:space="preserve"> </w:t>
      </w:r>
    </w:p>
    <w:p w:rsidR="00000000" w:rsidRDefault="00CD39EC">
      <w:pPr>
        <w:pStyle w:val="a3"/>
        <w:spacing w:before="0" w:beforeAutospacing="0" w:after="0" w:afterAutospacing="0" w:line="259" w:lineRule="auto"/>
        <w:ind w:firstLine="720"/>
        <w:jc w:val="both"/>
        <w:divId w:val="794524809"/>
        <w:rPr>
          <w:sz w:val="20"/>
          <w:szCs w:val="20"/>
        </w:rPr>
      </w:pPr>
      <w:r>
        <w:rPr>
          <w:sz w:val="20"/>
          <w:szCs w:val="20"/>
        </w:rPr>
        <w:t>In the three months ended March 31, 2020, Shurgard acquired two facilities for an aggregate cost of $24.5 million (none in the same period in 2019).</w:t>
      </w:r>
      <w:r>
        <w:rPr>
          <w:sz w:val="20"/>
          <w:szCs w:val="20"/>
        </w:rPr>
        <w:t xml:space="preserve"> </w:t>
      </w:r>
    </w:p>
    <w:p w:rsidR="00000000" w:rsidRDefault="00CD39EC">
      <w:pPr>
        <w:pStyle w:val="a3"/>
        <w:spacing w:before="0" w:beforeAutospacing="0" w:after="0" w:afterAutospacing="0" w:line="259" w:lineRule="auto"/>
        <w:jc w:val="center"/>
        <w:divId w:val="1272516721"/>
        <w:rPr>
          <w:sz w:val="20"/>
          <w:szCs w:val="20"/>
        </w:rPr>
      </w:pPr>
      <w:r>
        <w:rPr>
          <w:rStyle w:val="ctheaderfooterpage"/>
          <w:sz w:val="20"/>
          <w:szCs w:val="20"/>
        </w:rPr>
        <w:t>5</w:t>
      </w:r>
      <w:r>
        <w:rPr>
          <w:rStyle w:val="ctheaderfooterpage"/>
          <w:sz w:val="20"/>
          <w:szCs w:val="20"/>
        </w:rPr>
        <w:t>3</w:t>
      </w:r>
    </w:p>
    <w:p w:rsidR="00000000" w:rsidRDefault="00CD39EC">
      <w:pPr>
        <w:spacing w:before="360" w:after="360"/>
        <w:divId w:val="1197740648"/>
        <w:rPr>
          <w:rFonts w:eastAsia="Times New Roman"/>
        </w:rPr>
      </w:pPr>
      <w:r>
        <w:rPr>
          <w:rFonts w:eastAsia="Times New Roman"/>
        </w:rPr>
        <w:pict>
          <v:rect id="_x0000_i1080" style="width:0;height:1.5pt" o:hralign="center" o:hrstd="t" o:hr="t" fillcolor="#a0a0a0" stroked="f"/>
        </w:pict>
      </w:r>
    </w:p>
    <w:p w:rsidR="00000000" w:rsidRDefault="00CD39EC">
      <w:pPr>
        <w:pStyle w:val="a3"/>
        <w:spacing w:before="0" w:beforeAutospacing="0" w:after="0" w:afterAutospacing="0" w:line="259" w:lineRule="auto"/>
        <w:ind w:firstLine="720"/>
        <w:jc w:val="both"/>
        <w:divId w:val="722215167"/>
        <w:rPr>
          <w:sz w:val="20"/>
          <w:szCs w:val="20"/>
        </w:rPr>
      </w:pPr>
      <w:r>
        <w:rPr>
          <w:sz w:val="20"/>
          <w:szCs w:val="20"/>
        </w:rPr>
        <w:t>Our equity in earn</w:t>
      </w:r>
      <w:r>
        <w:rPr>
          <w:sz w:val="20"/>
          <w:szCs w:val="20"/>
        </w:rPr>
        <w:t>ings from Shurgard totaled $2.2 million and $4.0 million for the three months ended March 31, 2020 and 2019, respectively. The decrease is due primarily to our (i) $3.5 million equity share of a casualty loss incurred by Shurgard with respect to a facility</w:t>
      </w:r>
      <w:r>
        <w:rPr>
          <w:sz w:val="20"/>
          <w:szCs w:val="20"/>
        </w:rPr>
        <w:t xml:space="preserve"> destroyed by fire in the three months ended March 31, 2020, offset partially by (ii) an increase as a result of our $1.4 million equity share of Shurgard’s resolution of a contingency in the three months ended March 31, 2020</w:t>
      </w:r>
      <w:r>
        <w:rPr>
          <w:sz w:val="20"/>
          <w:szCs w:val="20"/>
        </w:rPr>
        <w:t>.</w:t>
      </w:r>
    </w:p>
    <w:p w:rsidR="00000000" w:rsidRDefault="00CD39EC">
      <w:pPr>
        <w:pStyle w:val="a3"/>
        <w:spacing w:before="0" w:beforeAutospacing="0" w:after="0" w:afterAutospacing="0" w:line="259" w:lineRule="auto"/>
        <w:ind w:firstLine="720"/>
        <w:jc w:val="both"/>
        <w:divId w:val="722215167"/>
        <w:rPr>
          <w:sz w:val="20"/>
          <w:szCs w:val="20"/>
        </w:rPr>
      </w:pPr>
      <w:r>
        <w:rPr>
          <w:sz w:val="20"/>
          <w:szCs w:val="20"/>
        </w:rPr>
        <w:t>Our future earnings from Shur</w:t>
      </w:r>
      <w:r>
        <w:rPr>
          <w:sz w:val="20"/>
          <w:szCs w:val="20"/>
        </w:rPr>
        <w:t>gard will also be affected by (i) the operating results of its existing facilities, (ii) the level of development and acquisition activities, (iii) the income tax rates applicable in the various European jurisdictions in which Shurgard operates, and (iv) t</w:t>
      </w:r>
      <w:r>
        <w:rPr>
          <w:sz w:val="20"/>
          <w:szCs w:val="20"/>
        </w:rPr>
        <w:t>he exchange rate between the U.S. Dollar and currencies in the countries in which Shurgard conducts its business (principally the Euro).</w:t>
      </w:r>
      <w:r>
        <w:rPr>
          <w:sz w:val="20"/>
          <w:szCs w:val="20"/>
        </w:rPr>
        <w:t xml:space="preserve"> </w:t>
      </w:r>
    </w:p>
    <w:p w:rsidR="00000000" w:rsidRDefault="00CD39EC">
      <w:pPr>
        <w:pStyle w:val="a3"/>
        <w:spacing w:before="0" w:beforeAutospacing="0" w:after="0" w:afterAutospacing="0" w:line="259" w:lineRule="auto"/>
        <w:ind w:firstLine="720"/>
        <w:jc w:val="both"/>
        <w:divId w:val="722215167"/>
        <w:rPr>
          <w:sz w:val="20"/>
          <w:szCs w:val="20"/>
        </w:rPr>
      </w:pPr>
      <w:r>
        <w:rPr>
          <w:sz w:val="20"/>
          <w:szCs w:val="20"/>
        </w:rPr>
        <w:t>Shurgard’s public filings and publicly reported information, including discussion of the impacts from the COVID Pandem</w:t>
      </w:r>
      <w:r>
        <w:rPr>
          <w:sz w:val="20"/>
          <w:szCs w:val="20"/>
        </w:rPr>
        <w:t>ic, can be obtained on its website, https://corporate.shurgard.e</w:t>
      </w:r>
      <w:r>
        <w:rPr>
          <w:sz w:val="20"/>
          <w:szCs w:val="20"/>
        </w:rPr>
        <w:t>u</w:t>
      </w:r>
      <w:r>
        <w:rPr>
          <w:color w:val="0000FF"/>
          <w:sz w:val="20"/>
          <w:szCs w:val="20"/>
        </w:rPr>
        <w:t xml:space="preserve"> </w:t>
      </w:r>
      <w:r>
        <w:rPr>
          <w:sz w:val="20"/>
          <w:szCs w:val="20"/>
        </w:rPr>
        <w:t>and on the website of the Luxembourg Stock Exchange, http://www.bourse.lu. Information on these websites is not incorporated by reference herein and is not a part of this Quarterly Report on</w:t>
      </w:r>
      <w:r>
        <w:rPr>
          <w:sz w:val="20"/>
          <w:szCs w:val="20"/>
        </w:rPr>
        <w:t xml:space="preserve"> Form 10-Q</w:t>
      </w:r>
      <w:r>
        <w:rPr>
          <w:sz w:val="20"/>
          <w:szCs w:val="20"/>
        </w:rPr>
        <w:t>.</w:t>
      </w:r>
    </w:p>
    <w:p w:rsidR="00000000" w:rsidRDefault="00CD39EC">
      <w:pPr>
        <w:pStyle w:val="a3"/>
        <w:spacing w:before="0" w:beforeAutospacing="0" w:after="0" w:afterAutospacing="0" w:line="259" w:lineRule="auto"/>
        <w:ind w:firstLine="720"/>
        <w:jc w:val="both"/>
        <w:divId w:val="722215167"/>
        <w:rPr>
          <w:sz w:val="20"/>
          <w:szCs w:val="20"/>
        </w:rPr>
      </w:pPr>
      <w:r>
        <w:rPr>
          <w:sz w:val="20"/>
          <w:szCs w:val="20"/>
        </w:rPr>
        <w:t>For purposes of recording our equity in earnings from Shurgard, the Euro was translated at average exchange rates of 1.103 and 1.136 for the three months ended March 31, 2020 and 2019, respectively</w:t>
      </w:r>
      <w:r>
        <w:rPr>
          <w:sz w:val="20"/>
          <w:szCs w:val="20"/>
        </w:rPr>
        <w:t>.</w:t>
      </w:r>
    </w:p>
    <w:p w:rsidR="00000000" w:rsidRDefault="00CD39EC">
      <w:pPr>
        <w:pStyle w:val="a3"/>
        <w:spacing w:before="0" w:beforeAutospacing="0" w:after="0" w:afterAutospacing="0" w:line="259" w:lineRule="auto"/>
        <w:divId w:val="1047946865"/>
        <w:rPr>
          <w:sz w:val="20"/>
          <w:szCs w:val="20"/>
        </w:rPr>
      </w:pPr>
      <w:r>
        <w:rPr>
          <w:b/>
          <w:bCs/>
          <w:sz w:val="20"/>
          <w:szCs w:val="20"/>
        </w:rPr>
        <w:t>Analysis of items not allocated to segment</w:t>
      </w:r>
      <w:r>
        <w:rPr>
          <w:b/>
          <w:bCs/>
          <w:sz w:val="20"/>
          <w:szCs w:val="20"/>
        </w:rPr>
        <w:t>s</w:t>
      </w:r>
    </w:p>
    <w:p w:rsidR="00000000" w:rsidRDefault="00CD39EC">
      <w:pPr>
        <w:pStyle w:val="a3"/>
        <w:spacing w:before="0" w:beforeAutospacing="0" w:after="0" w:afterAutospacing="0" w:line="259" w:lineRule="auto"/>
        <w:ind w:firstLine="720"/>
        <w:jc w:val="both"/>
        <w:divId w:val="722215167"/>
        <w:rPr>
          <w:sz w:val="20"/>
          <w:szCs w:val="20"/>
        </w:rPr>
      </w:pPr>
      <w:r>
        <w:rPr>
          <w:b/>
          <w:bCs/>
          <w:i/>
          <w:iCs/>
          <w:sz w:val="20"/>
          <w:szCs w:val="20"/>
        </w:rPr>
        <w:t>General and administrative expense</w:t>
      </w:r>
      <w:r>
        <w:rPr>
          <w:b/>
          <w:bCs/>
          <w:i/>
          <w:iCs/>
          <w:sz w:val="20"/>
          <w:szCs w:val="20"/>
        </w:rPr>
        <w:t>:</w:t>
      </w:r>
      <w:r>
        <w:rPr>
          <w:sz w:val="20"/>
          <w:szCs w:val="20"/>
        </w:rPr>
        <w:t xml:space="preserve"> The following table sets forth our general and administrative expense:</w:t>
      </w:r>
      <w:r>
        <w:rPr>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128"/>
        <w:gridCol w:w="116"/>
        <w:gridCol w:w="183"/>
        <w:gridCol w:w="1063"/>
        <w:gridCol w:w="166"/>
        <w:gridCol w:w="183"/>
        <w:gridCol w:w="1063"/>
        <w:gridCol w:w="166"/>
        <w:gridCol w:w="183"/>
        <w:gridCol w:w="1055"/>
      </w:tblGrid>
      <w:tr w:rsidR="00000000">
        <w:trPr>
          <w:divId w:val="722215167"/>
          <w:trHeight w:val="14"/>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722215167"/>
          <w:trHeight w:val="259"/>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722215167"/>
          <w:trHeight w:val="259"/>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Three Months Ended March 31</w:t>
            </w:r>
            <w:r>
              <w:rPr>
                <w:sz w:val="20"/>
                <w:szCs w:val="20"/>
              </w:rPr>
              <w:t>,</w:t>
            </w:r>
          </w:p>
        </w:tc>
      </w:tr>
      <w:tr w:rsidR="00000000">
        <w:trPr>
          <w:divId w:val="722215167"/>
          <w:trHeight w:val="259"/>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202</w:t>
            </w:r>
            <w:r>
              <w:rPr>
                <w:sz w:val="20"/>
                <w:szCs w:val="20"/>
              </w:rPr>
              <w:t>0</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Chang</w:t>
            </w:r>
            <w:r>
              <w:rPr>
                <w:sz w:val="20"/>
                <w:szCs w:val="20"/>
              </w:rPr>
              <w:t>e</w:t>
            </w:r>
          </w:p>
        </w:tc>
      </w:tr>
      <w:tr w:rsidR="00000000">
        <w:trPr>
          <w:divId w:val="722215167"/>
          <w:trHeight w:val="230"/>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(Amounts in thousands</w:t>
            </w:r>
            <w:r>
              <w:rPr>
                <w:sz w:val="20"/>
                <w:szCs w:val="20"/>
              </w:rPr>
              <w:t>)</w:t>
            </w:r>
          </w:p>
        </w:tc>
      </w:tr>
      <w:tr w:rsidR="00000000">
        <w:trPr>
          <w:divId w:val="722215167"/>
          <w:trHeight w:val="72"/>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722215167"/>
          <w:trHeight w:val="259"/>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Share-based compensation expense</w:t>
            </w:r>
            <w:r>
              <w:rPr>
                <w:sz w:val="20"/>
                <w:szCs w:val="20"/>
              </w:rPr>
              <w:t xml:space="preserve">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6,60</w:t>
            </w:r>
            <w:r>
              <w:rPr>
                <w:sz w:val="20"/>
                <w:szCs w:val="20"/>
              </w:rPr>
              <w:t>7</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7,59</w:t>
            </w:r>
            <w:r>
              <w:rPr>
                <w:sz w:val="20"/>
                <w:szCs w:val="20"/>
              </w:rPr>
              <w:t>4</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(987</w:t>
            </w:r>
            <w:r>
              <w:rPr>
                <w:sz w:val="20"/>
                <w:szCs w:val="20"/>
              </w:rPr>
              <w:t>)</w:t>
            </w:r>
          </w:p>
        </w:tc>
      </w:tr>
      <w:tr w:rsidR="00000000">
        <w:trPr>
          <w:divId w:val="722215167"/>
          <w:trHeight w:val="259"/>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Costs of senior executives</w:t>
            </w:r>
            <w:r>
              <w:rPr>
                <w:sz w:val="20"/>
                <w:szCs w:val="20"/>
              </w:rPr>
              <w:t xml:space="preserve">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1,64</w:t>
            </w:r>
            <w:r>
              <w:rPr>
                <w:sz w:val="20"/>
                <w:szCs w:val="20"/>
              </w:rPr>
              <w:t>0</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1,32</w:t>
            </w:r>
            <w:r>
              <w:rPr>
                <w:sz w:val="20"/>
                <w:szCs w:val="20"/>
              </w:rPr>
              <w:t>8</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31</w:t>
            </w:r>
            <w:r>
              <w:rPr>
                <w:sz w:val="20"/>
                <w:szCs w:val="20"/>
              </w:rPr>
              <w:t>2</w:t>
            </w:r>
          </w:p>
        </w:tc>
      </w:tr>
      <w:tr w:rsidR="00000000">
        <w:trPr>
          <w:divId w:val="722215167"/>
          <w:trHeight w:val="259"/>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Development and acquisition cost</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2,44</w:t>
            </w:r>
            <w:r>
              <w:rPr>
                <w:sz w:val="20"/>
                <w:szCs w:val="20"/>
              </w:rPr>
              <w:t>4</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2,06</w:t>
            </w:r>
            <w:r>
              <w:rPr>
                <w:sz w:val="20"/>
                <w:szCs w:val="20"/>
              </w:rPr>
              <w:t>7</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37</w:t>
            </w:r>
            <w:r>
              <w:rPr>
                <w:sz w:val="20"/>
                <w:szCs w:val="20"/>
              </w:rPr>
              <w:t>7</w:t>
            </w:r>
          </w:p>
        </w:tc>
      </w:tr>
      <w:tr w:rsidR="00000000">
        <w:trPr>
          <w:divId w:val="722215167"/>
          <w:trHeight w:val="259"/>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Tax compliance costs and taxes paid</w:t>
            </w:r>
            <w:r>
              <w:rPr>
                <w:sz w:val="20"/>
                <w:szCs w:val="20"/>
              </w:rPr>
              <w:t xml:space="preserve">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1,71</w:t>
            </w:r>
            <w:r>
              <w:rPr>
                <w:sz w:val="20"/>
                <w:szCs w:val="20"/>
              </w:rPr>
              <w:t>3</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1,43</w:t>
            </w:r>
            <w:r>
              <w:rPr>
                <w:sz w:val="20"/>
                <w:szCs w:val="20"/>
              </w:rPr>
              <w:t>3</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28</w:t>
            </w:r>
            <w:r>
              <w:rPr>
                <w:sz w:val="20"/>
                <w:szCs w:val="20"/>
              </w:rPr>
              <w:t>0</w:t>
            </w:r>
          </w:p>
        </w:tc>
      </w:tr>
      <w:tr w:rsidR="00000000">
        <w:trPr>
          <w:divId w:val="722215167"/>
          <w:trHeight w:val="259"/>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Legal costs</w:t>
            </w:r>
            <w:r>
              <w:rPr>
                <w:sz w:val="20"/>
                <w:szCs w:val="20"/>
              </w:rPr>
              <w:t xml:space="preserve">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2,43</w:t>
            </w:r>
            <w:r>
              <w:rPr>
                <w:sz w:val="20"/>
                <w:szCs w:val="20"/>
              </w:rPr>
              <w:t>2</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3,70</w:t>
            </w:r>
            <w:r>
              <w:rPr>
                <w:sz w:val="20"/>
                <w:szCs w:val="20"/>
              </w:rPr>
              <w:t>4</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(1,272</w:t>
            </w:r>
            <w:r>
              <w:rPr>
                <w:sz w:val="20"/>
                <w:szCs w:val="20"/>
              </w:rPr>
              <w:t>)</w:t>
            </w:r>
          </w:p>
        </w:tc>
      </w:tr>
      <w:tr w:rsidR="00000000">
        <w:trPr>
          <w:divId w:val="722215167"/>
          <w:trHeight w:val="259"/>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Public company costs</w:t>
            </w:r>
            <w:r>
              <w:rPr>
                <w:sz w:val="20"/>
                <w:szCs w:val="20"/>
              </w:rPr>
              <w:t xml:space="preserve">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1,38</w:t>
            </w:r>
            <w:r>
              <w:rPr>
                <w:sz w:val="20"/>
                <w:szCs w:val="20"/>
              </w:rPr>
              <w:t>6</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1,51</w:t>
            </w:r>
            <w:r>
              <w:rPr>
                <w:sz w:val="20"/>
                <w:szCs w:val="20"/>
              </w:rPr>
              <w:t>2</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(126</w:t>
            </w:r>
            <w:r>
              <w:rPr>
                <w:sz w:val="20"/>
                <w:szCs w:val="20"/>
              </w:rPr>
              <w:t>)</w:t>
            </w:r>
          </w:p>
        </w:tc>
      </w:tr>
      <w:tr w:rsidR="00000000">
        <w:trPr>
          <w:divId w:val="722215167"/>
          <w:trHeight w:val="259"/>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Other costs</w:t>
            </w:r>
            <w:r>
              <w:rPr>
                <w:sz w:val="20"/>
                <w:szCs w:val="20"/>
              </w:rPr>
              <w:t xml:space="preserve">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4,84</w:t>
            </w:r>
            <w:r>
              <w:rPr>
                <w:sz w:val="20"/>
                <w:szCs w:val="20"/>
              </w:rPr>
              <w:t>2</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1,86</w:t>
            </w:r>
            <w:r>
              <w:rPr>
                <w:sz w:val="20"/>
                <w:szCs w:val="20"/>
              </w:rPr>
              <w:t>5</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3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2,97</w:t>
            </w:r>
            <w:r>
              <w:rPr>
                <w:sz w:val="20"/>
                <w:szCs w:val="20"/>
              </w:rPr>
              <w:t>7</w:t>
            </w:r>
          </w:p>
        </w:tc>
      </w:tr>
      <w:tr w:rsidR="00000000">
        <w:trPr>
          <w:divId w:val="722215167"/>
          <w:trHeight w:val="259"/>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left="360"/>
              <w:rPr>
                <w:sz w:val="20"/>
                <w:szCs w:val="20"/>
              </w:rPr>
            </w:pPr>
            <w:r>
              <w:rPr>
                <w:sz w:val="20"/>
                <w:szCs w:val="20"/>
              </w:rPr>
              <w:t>Total</w:t>
            </w:r>
            <w:r>
              <w:rPr>
                <w:sz w:val="20"/>
                <w:szCs w:val="20"/>
              </w:rPr>
              <w:t xml:space="preserve">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21,06</w:t>
            </w:r>
            <w:r>
              <w:rPr>
                <w:sz w:val="20"/>
                <w:szCs w:val="20"/>
              </w:rPr>
              <w:t>4</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19,50</w:t>
            </w:r>
            <w:r>
              <w:rPr>
                <w:sz w:val="20"/>
                <w:szCs w:val="20"/>
              </w:rPr>
              <w:t>3</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11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63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1,56</w:t>
            </w:r>
            <w:r>
              <w:rPr>
                <w:sz w:val="20"/>
                <w:szCs w:val="20"/>
              </w:rPr>
              <w:t>1</w:t>
            </w:r>
          </w:p>
        </w:tc>
      </w:tr>
    </w:tbl>
    <w:p w:rsidR="00000000" w:rsidRDefault="00CD39EC">
      <w:pPr>
        <w:pStyle w:val="a3"/>
        <w:spacing w:before="0" w:beforeAutospacing="0" w:after="0" w:afterAutospacing="0" w:line="259" w:lineRule="auto"/>
        <w:ind w:firstLine="720"/>
        <w:jc w:val="both"/>
        <w:divId w:val="722215167"/>
        <w:rPr>
          <w:sz w:val="20"/>
          <w:szCs w:val="20"/>
        </w:rPr>
      </w:pPr>
      <w:r>
        <w:rPr>
          <w:sz w:val="20"/>
          <w:szCs w:val="20"/>
        </w:rPr>
        <w:t>Share-based compensation expense includes the amortization of restricted share units and stock options granted to employees and trustees, as well as related employer taxes. Share-based compensation expense varies based upon the level of grants and their re</w:t>
      </w:r>
      <w:r>
        <w:rPr>
          <w:sz w:val="20"/>
          <w:szCs w:val="20"/>
        </w:rPr>
        <w:t>lated vesting and amortization periods, forfeitures, as well as the Company’s common share price on the date of grant. See Note 10 to our March 31, 2020 financial statements for further information on our share-based compensation.</w:t>
      </w:r>
      <w:r>
        <w:rPr>
          <w:sz w:val="20"/>
          <w:szCs w:val="20"/>
        </w:rPr>
        <w:t xml:space="preserve"> </w:t>
      </w:r>
    </w:p>
    <w:p w:rsidR="00000000" w:rsidRDefault="00CD39EC">
      <w:pPr>
        <w:pStyle w:val="a3"/>
        <w:spacing w:before="0" w:beforeAutospacing="0" w:after="0" w:afterAutospacing="0" w:line="259" w:lineRule="auto"/>
        <w:ind w:firstLine="720"/>
        <w:jc w:val="both"/>
        <w:divId w:val="722215167"/>
        <w:rPr>
          <w:sz w:val="20"/>
          <w:szCs w:val="20"/>
        </w:rPr>
      </w:pPr>
      <w:r>
        <w:rPr>
          <w:sz w:val="20"/>
          <w:szCs w:val="20"/>
        </w:rPr>
        <w:t>Our share-based compensa</w:t>
      </w:r>
      <w:r>
        <w:rPr>
          <w:sz w:val="20"/>
          <w:szCs w:val="20"/>
        </w:rPr>
        <w:t>tion plans were revised after March 31, 2020 to allow vesting (“Retirement Vesting”), rather than forfeiture, of all unvested share-based grants upon termination of service, for employees that meet certain requirements, such as minimum age, minimum years o</w:t>
      </w:r>
      <w:r>
        <w:rPr>
          <w:sz w:val="20"/>
          <w:szCs w:val="20"/>
        </w:rPr>
        <w:t>f service, notice, and who cooperate as needed in a transition plan. This change is expected to increase share-based compensation expense in the remainder of 2020, due primarily to accelerated amortization of share-based grants that are expected to be elig</w:t>
      </w:r>
      <w:r>
        <w:rPr>
          <w:sz w:val="20"/>
          <w:szCs w:val="20"/>
        </w:rPr>
        <w:t>ible for Retirement Vesting at an earlier date than the original vesting date. In addition, 770,000 stock options were granted in the three months ended March 31, 2020, which will also result in an increase in share-based compensation expense during the re</w:t>
      </w:r>
      <w:r>
        <w:rPr>
          <w:sz w:val="20"/>
          <w:szCs w:val="20"/>
        </w:rPr>
        <w:t>mainder of 2020</w:t>
      </w:r>
      <w:r>
        <w:rPr>
          <w:sz w:val="20"/>
          <w:szCs w:val="20"/>
        </w:rPr>
        <w:t>.</w:t>
      </w:r>
    </w:p>
    <w:p w:rsidR="00000000" w:rsidRDefault="00CD39EC">
      <w:pPr>
        <w:pStyle w:val="a3"/>
        <w:spacing w:before="0" w:beforeAutospacing="0" w:after="0" w:afterAutospacing="0" w:line="259" w:lineRule="auto"/>
        <w:ind w:firstLine="720"/>
        <w:jc w:val="both"/>
        <w:divId w:val="722215167"/>
        <w:rPr>
          <w:sz w:val="20"/>
          <w:szCs w:val="20"/>
        </w:rPr>
      </w:pPr>
      <w:r>
        <w:rPr>
          <w:sz w:val="20"/>
          <w:szCs w:val="20"/>
        </w:rPr>
        <w:t>Costs of senior executives represent the cash compensation paid to our CEO and CFO.</w:t>
      </w:r>
      <w:r>
        <w:rPr>
          <w:sz w:val="20"/>
          <w:szCs w:val="20"/>
        </w:rPr>
        <w:t xml:space="preserve"> </w:t>
      </w:r>
    </w:p>
    <w:p w:rsidR="00000000" w:rsidRDefault="00CD39EC">
      <w:pPr>
        <w:pStyle w:val="a3"/>
        <w:spacing w:before="0" w:beforeAutospacing="0" w:after="0" w:afterAutospacing="0" w:line="259" w:lineRule="auto"/>
        <w:jc w:val="center"/>
        <w:divId w:val="1794207990"/>
        <w:rPr>
          <w:sz w:val="20"/>
          <w:szCs w:val="20"/>
        </w:rPr>
      </w:pPr>
      <w:r>
        <w:rPr>
          <w:rStyle w:val="ctheaderfooterpage"/>
          <w:sz w:val="20"/>
          <w:szCs w:val="20"/>
        </w:rPr>
        <w:t>5</w:t>
      </w:r>
      <w:r>
        <w:rPr>
          <w:rStyle w:val="ctheaderfooterpage"/>
          <w:sz w:val="20"/>
          <w:szCs w:val="20"/>
        </w:rPr>
        <w:t>4</w:t>
      </w:r>
    </w:p>
    <w:p w:rsidR="00000000" w:rsidRDefault="00CD39EC">
      <w:pPr>
        <w:spacing w:before="360" w:after="360"/>
        <w:divId w:val="1135679340"/>
        <w:rPr>
          <w:rFonts w:eastAsia="Times New Roman"/>
        </w:rPr>
      </w:pPr>
      <w:r>
        <w:rPr>
          <w:rFonts w:eastAsia="Times New Roman"/>
        </w:rPr>
        <w:pict>
          <v:rect id="_x0000_i1081" style="width:0;height:1.5pt" o:hralign="center" o:hrstd="t" o:hr="t" fillcolor="#a0a0a0" stroked="f"/>
        </w:pict>
      </w:r>
    </w:p>
    <w:p w:rsidR="00000000" w:rsidRDefault="00CD39EC">
      <w:pPr>
        <w:pStyle w:val="a3"/>
        <w:spacing w:before="0" w:beforeAutospacing="0" w:after="0" w:afterAutospacing="0" w:line="259" w:lineRule="auto"/>
        <w:ind w:firstLine="720"/>
        <w:jc w:val="both"/>
        <w:divId w:val="507133970"/>
        <w:rPr>
          <w:sz w:val="20"/>
          <w:szCs w:val="20"/>
        </w:rPr>
      </w:pPr>
      <w:r>
        <w:rPr>
          <w:sz w:val="20"/>
          <w:szCs w:val="20"/>
        </w:rPr>
        <w:t>Development and acquisition costs primarily represent internal and external expenses related to our development an</w:t>
      </w:r>
      <w:r>
        <w:rPr>
          <w:sz w:val="20"/>
          <w:szCs w:val="20"/>
        </w:rPr>
        <w:t>d acquisition of real estate facilities and varies primarily based upon the level of activities. The amounts in the above table are net of $3.1 million for each of the three month periods ended March 31, 2020 and 2019, in development costs that were capita</w:t>
      </w:r>
      <w:r>
        <w:rPr>
          <w:sz w:val="20"/>
          <w:szCs w:val="20"/>
        </w:rPr>
        <w:t>lized to newly developed and redeveloped self-storage facilities. Development and acquisition costs are expected to remain stable in the remainder of 2020. However, the COVID Pandemic could decrease the proportion of overhead capitalized in the remainder o</w:t>
      </w:r>
      <w:r>
        <w:rPr>
          <w:sz w:val="20"/>
          <w:szCs w:val="20"/>
        </w:rPr>
        <w:t>f 2020, due to delays in construction and entitlement activities</w:t>
      </w:r>
      <w:r>
        <w:rPr>
          <w:sz w:val="20"/>
          <w:szCs w:val="20"/>
        </w:rPr>
        <w:t>.</w:t>
      </w:r>
    </w:p>
    <w:p w:rsidR="00000000" w:rsidRDefault="00CD39EC">
      <w:pPr>
        <w:pStyle w:val="a3"/>
        <w:spacing w:before="0" w:beforeAutospacing="0" w:after="0" w:afterAutospacing="0" w:line="259" w:lineRule="auto"/>
        <w:ind w:firstLine="720"/>
        <w:jc w:val="both"/>
        <w:divId w:val="507133970"/>
        <w:rPr>
          <w:sz w:val="20"/>
          <w:szCs w:val="20"/>
        </w:rPr>
      </w:pPr>
      <w:r>
        <w:rPr>
          <w:sz w:val="20"/>
          <w:szCs w:val="20"/>
        </w:rPr>
        <w:t>Tax compliance costs and taxes paid include taxes paid to various state and local authorities, the internal and external costs of filing tax returns, costs associated with complying with fed</w:t>
      </w:r>
      <w:r>
        <w:rPr>
          <w:sz w:val="20"/>
          <w:szCs w:val="20"/>
        </w:rPr>
        <w:t>eral and state tax laws, and maintaining our compliance with Internal Revenue Service REIT rules. Such costs vary primarily based upon the tax rates of the various states in which we do business.</w:t>
      </w:r>
      <w:r>
        <w:rPr>
          <w:sz w:val="20"/>
          <w:szCs w:val="20"/>
        </w:rPr>
        <w:t xml:space="preserve"> </w:t>
      </w:r>
    </w:p>
    <w:p w:rsidR="00000000" w:rsidRDefault="00CD39EC">
      <w:pPr>
        <w:pStyle w:val="a3"/>
        <w:spacing w:before="0" w:beforeAutospacing="0" w:after="0" w:afterAutospacing="0" w:line="259" w:lineRule="auto"/>
        <w:ind w:firstLine="720"/>
        <w:jc w:val="both"/>
        <w:divId w:val="507133970"/>
        <w:rPr>
          <w:sz w:val="20"/>
          <w:szCs w:val="20"/>
        </w:rPr>
      </w:pPr>
      <w:r>
        <w:rPr>
          <w:sz w:val="20"/>
          <w:szCs w:val="20"/>
        </w:rPr>
        <w:t>Legal costs include internal personnel as well as fees paid</w:t>
      </w:r>
      <w:r>
        <w:rPr>
          <w:sz w:val="20"/>
          <w:szCs w:val="20"/>
        </w:rPr>
        <w:t xml:space="preserve"> to legal firms and other third parties with respect to general corporate legal matters and risk management, and varies based upon the level of legal activity. The future level of legal costs is not determinable.</w:t>
      </w:r>
      <w:r>
        <w:rPr>
          <w:sz w:val="20"/>
          <w:szCs w:val="20"/>
        </w:rPr>
        <w:t xml:space="preserve"> </w:t>
      </w:r>
    </w:p>
    <w:p w:rsidR="00000000" w:rsidRDefault="00CD39EC">
      <w:pPr>
        <w:pStyle w:val="a3"/>
        <w:spacing w:before="0" w:beforeAutospacing="0" w:after="0" w:afterAutospacing="0" w:line="259" w:lineRule="auto"/>
        <w:ind w:firstLine="720"/>
        <w:jc w:val="both"/>
        <w:divId w:val="507133970"/>
        <w:rPr>
          <w:sz w:val="20"/>
          <w:szCs w:val="20"/>
        </w:rPr>
      </w:pPr>
      <w:r>
        <w:rPr>
          <w:sz w:val="20"/>
          <w:szCs w:val="20"/>
        </w:rPr>
        <w:t>Public company costs represent the increme</w:t>
      </w:r>
      <w:r>
        <w:rPr>
          <w:sz w:val="20"/>
          <w:szCs w:val="20"/>
        </w:rPr>
        <w:t>ntal costs of operating as a publicly-traded company, such as internal and external investor relations expenses, stock listing and transfer agent fees, board of trustees’ (our “Board”) costs, and costs associated with maintaining compliance with applicable</w:t>
      </w:r>
      <w:r>
        <w:rPr>
          <w:sz w:val="20"/>
          <w:szCs w:val="20"/>
        </w:rPr>
        <w:t xml:space="preserve"> laws and regulations, including the Dodd-Frank Wall Street Reform and Consumer Protection Act and Sarbanes-Oxley Act of 2002.</w:t>
      </w:r>
      <w:r>
        <w:rPr>
          <w:sz w:val="20"/>
          <w:szCs w:val="20"/>
        </w:rPr>
        <w:t xml:space="preserve"> </w:t>
      </w:r>
    </w:p>
    <w:p w:rsidR="00000000" w:rsidRDefault="00CD39EC">
      <w:pPr>
        <w:pStyle w:val="a3"/>
        <w:spacing w:before="0" w:beforeAutospacing="0" w:after="0" w:afterAutospacing="0" w:line="259" w:lineRule="auto"/>
        <w:ind w:firstLine="720"/>
        <w:jc w:val="both"/>
        <w:divId w:val="507133970"/>
        <w:rPr>
          <w:sz w:val="20"/>
          <w:szCs w:val="20"/>
        </w:rPr>
      </w:pPr>
      <w:r>
        <w:rPr>
          <w:sz w:val="20"/>
          <w:szCs w:val="20"/>
        </w:rPr>
        <w:t xml:space="preserve">Other costs represent certain professional and consulting fees, payroll, and overhead that are not attributable to our property </w:t>
      </w:r>
      <w:r>
        <w:rPr>
          <w:sz w:val="20"/>
          <w:szCs w:val="20"/>
        </w:rPr>
        <w:t>operations. Such costs include nonrecurring and variable items, including $1.6 million in due diligence costs incurred in the three months ended March 31, 2020 in connection with our non-binding proposal, which we did not proceed with, to acquire 100% of t</w:t>
      </w:r>
      <w:r>
        <w:rPr>
          <w:sz w:val="20"/>
          <w:szCs w:val="20"/>
        </w:rPr>
        <w:t>he stapled securities of National Storage REIT. The level of these costs depend upon corporate activities and initiatives and, as a result, such costs are not predictable</w:t>
      </w:r>
      <w:r>
        <w:rPr>
          <w:sz w:val="20"/>
          <w:szCs w:val="20"/>
        </w:rPr>
        <w:t>.</w:t>
      </w:r>
    </w:p>
    <w:p w:rsidR="00000000" w:rsidRDefault="00CD39EC">
      <w:pPr>
        <w:pStyle w:val="a3"/>
        <w:spacing w:before="0" w:beforeAutospacing="0" w:after="0" w:afterAutospacing="0" w:line="259" w:lineRule="auto"/>
        <w:ind w:firstLine="720"/>
        <w:jc w:val="both"/>
        <w:divId w:val="507133970"/>
        <w:rPr>
          <w:sz w:val="20"/>
          <w:szCs w:val="20"/>
        </w:rPr>
      </w:pPr>
      <w:r>
        <w:rPr>
          <w:sz w:val="20"/>
          <w:szCs w:val="20"/>
        </w:rPr>
        <w:t>Our future general and administrative expenses are difficult to estimate, due to the</w:t>
      </w:r>
      <w:r>
        <w:rPr>
          <w:sz w:val="20"/>
          <w:szCs w:val="20"/>
        </w:rPr>
        <w:t>ir dependence upon many factors, including those noted above</w:t>
      </w:r>
      <w:r>
        <w:rPr>
          <w:sz w:val="20"/>
          <w:szCs w:val="20"/>
        </w:rPr>
        <w:t>.</w:t>
      </w:r>
    </w:p>
    <w:p w:rsidR="00000000" w:rsidRDefault="00CD39EC">
      <w:pPr>
        <w:pStyle w:val="a3"/>
        <w:spacing w:before="0" w:beforeAutospacing="0" w:after="0" w:afterAutospacing="0" w:line="259" w:lineRule="auto"/>
        <w:ind w:firstLine="720"/>
        <w:jc w:val="both"/>
        <w:divId w:val="507133970"/>
        <w:rPr>
          <w:sz w:val="20"/>
          <w:szCs w:val="20"/>
        </w:rPr>
      </w:pPr>
      <w:r>
        <w:rPr>
          <w:b/>
          <w:bCs/>
          <w:i/>
          <w:iCs/>
          <w:sz w:val="20"/>
          <w:szCs w:val="20"/>
        </w:rPr>
        <w:t>Interest and other income</w:t>
      </w:r>
      <w:r>
        <w:rPr>
          <w:b/>
          <w:bCs/>
          <w:i/>
          <w:iCs/>
          <w:sz w:val="20"/>
          <w:szCs w:val="20"/>
        </w:rPr>
        <w:t>:</w:t>
      </w:r>
      <w:r>
        <w:rPr>
          <w:sz w:val="20"/>
          <w:szCs w:val="20"/>
        </w:rPr>
        <w:t xml:space="preserve"> Interest and other income is comprised primarily of the net income from our commercial operations, our property management operation, interest earned on cash balances,</w:t>
      </w:r>
      <w:r>
        <w:rPr>
          <w:sz w:val="20"/>
          <w:szCs w:val="20"/>
        </w:rPr>
        <w:t xml:space="preserve"> and trademark license fees received from Shurgard, as well as sundry other income items that are received from time to time in varying amounts. Excluding amounts attributable to the aggregate of our commercial operations and property management operations</w:t>
      </w:r>
      <w:r>
        <w:rPr>
          <w:sz w:val="20"/>
          <w:szCs w:val="20"/>
        </w:rPr>
        <w:t xml:space="preserve"> totaling $2.6 million, and $2.7 million in the three months ended March 31, 2020 and 2019, respectively, interest and other income decreased in the three months ended March 31, 2020 due primarily to a decline in average interest rates, offset partially by</w:t>
      </w:r>
      <w:r>
        <w:rPr>
          <w:sz w:val="20"/>
          <w:szCs w:val="20"/>
        </w:rPr>
        <w:t xml:space="preserve"> an increased level of uninvested cash balances. We do not expect any significant changes in income from commercial and property management operations in the remainder of 2020; however, the COVID Pandemic could result in difficulties in collecting commerci</w:t>
      </w:r>
      <w:r>
        <w:rPr>
          <w:sz w:val="20"/>
          <w:szCs w:val="20"/>
        </w:rPr>
        <w:t>al rent or leasing space. The level of other interest and income items in the remainder of 2020 will be dependent upon the level of cash balances we retain, interest rates, and the level of sundry other income items</w:t>
      </w:r>
      <w:r>
        <w:rPr>
          <w:sz w:val="20"/>
          <w:szCs w:val="20"/>
        </w:rPr>
        <w:t>.</w:t>
      </w:r>
    </w:p>
    <w:p w:rsidR="00000000" w:rsidRDefault="00CD39EC">
      <w:pPr>
        <w:pStyle w:val="a3"/>
        <w:spacing w:before="0" w:beforeAutospacing="0" w:after="0" w:afterAutospacing="0" w:line="259" w:lineRule="auto"/>
        <w:ind w:firstLine="720"/>
        <w:jc w:val="both"/>
        <w:textAlignment w:val="baseline"/>
        <w:divId w:val="507133970"/>
        <w:rPr>
          <w:sz w:val="20"/>
          <w:szCs w:val="20"/>
        </w:rPr>
      </w:pPr>
      <w:r>
        <w:rPr>
          <w:b/>
          <w:bCs/>
          <w:i/>
          <w:iCs/>
          <w:sz w:val="20"/>
          <w:szCs w:val="20"/>
        </w:rPr>
        <w:t>Interest expense</w:t>
      </w:r>
      <w:r>
        <w:rPr>
          <w:b/>
          <w:bCs/>
          <w:i/>
          <w:iCs/>
          <w:sz w:val="20"/>
          <w:szCs w:val="20"/>
        </w:rPr>
        <w:t>:</w:t>
      </w:r>
      <w:r>
        <w:rPr>
          <w:sz w:val="20"/>
          <w:szCs w:val="20"/>
        </w:rPr>
        <w:t xml:space="preserve"> For the three months </w:t>
      </w:r>
      <w:r>
        <w:rPr>
          <w:sz w:val="20"/>
          <w:szCs w:val="20"/>
        </w:rPr>
        <w:t>ended March 31, 2020 and 2019, we incurred $14.6 million, and $9.3 million, respectively, of interest on our outstanding debt. In determining interest expense, these amounts were offset by capitalized interest of $0.9 million and $1.2 million during the th</w:t>
      </w:r>
      <w:r>
        <w:rPr>
          <w:sz w:val="20"/>
          <w:szCs w:val="20"/>
        </w:rPr>
        <w:t>ree months ended March 31, 2020 and 2019, respectively, associated with our development activities. The increase in the three months ended March 31, 2020, as compared to the same period in 2019, is due to our issuances on (i) April 12, 2019 of $500 million</w:t>
      </w:r>
      <w:r>
        <w:rPr>
          <w:sz w:val="20"/>
          <w:szCs w:val="20"/>
        </w:rPr>
        <w:t xml:space="preserve"> in senior notes bearing interest at an annual rate of 3.385% and on (ii</w:t>
      </w:r>
      <w:r>
        <w:rPr>
          <w:sz w:val="20"/>
          <w:szCs w:val="20"/>
        </w:rPr>
        <w:t>)</w:t>
      </w:r>
      <w:r>
        <w:rPr>
          <w:sz w:val="20"/>
          <w:szCs w:val="20"/>
        </w:rPr>
        <w:t xml:space="preserve"> January 24, 2020 of €500 million ($551.6 million) aggregate principal amount of senior notes bearing interest at an annual rate of 0.875%.</w:t>
      </w:r>
      <w:r>
        <w:rPr>
          <w:sz w:val="20"/>
          <w:szCs w:val="20"/>
        </w:rPr>
        <w:t xml:space="preserve"> </w:t>
      </w:r>
      <w:r>
        <w:rPr>
          <w:sz w:val="20"/>
          <w:szCs w:val="20"/>
        </w:rPr>
        <w:t>At March 31, 2020, we had $2.5 billion of d</w:t>
      </w:r>
      <w:r>
        <w:rPr>
          <w:sz w:val="20"/>
          <w:szCs w:val="20"/>
        </w:rPr>
        <w:t>ebt outstanding, with an average interest rate of 2.4%.</w:t>
      </w:r>
      <w:r>
        <w:rPr>
          <w:sz w:val="20"/>
          <w:szCs w:val="20"/>
        </w:rPr>
        <w:t xml:space="preserve"> </w:t>
      </w:r>
    </w:p>
    <w:p w:rsidR="00000000" w:rsidRDefault="00CD39EC">
      <w:pPr>
        <w:pStyle w:val="a3"/>
        <w:spacing w:before="0" w:beforeAutospacing="0" w:after="0" w:afterAutospacing="0" w:line="259" w:lineRule="auto"/>
        <w:ind w:firstLine="720"/>
        <w:jc w:val="both"/>
        <w:divId w:val="507133970"/>
        <w:rPr>
          <w:sz w:val="20"/>
          <w:szCs w:val="20"/>
        </w:rPr>
      </w:pPr>
      <w:r>
        <w:rPr>
          <w:sz w:val="20"/>
          <w:szCs w:val="20"/>
        </w:rPr>
        <w:t>Future interest expense will be dependent upon the level of outstanding debt and the amount of in-process development costs.</w:t>
      </w:r>
      <w:r>
        <w:rPr>
          <w:sz w:val="20"/>
          <w:szCs w:val="20"/>
        </w:rPr>
        <w:t xml:space="preserve"> </w:t>
      </w:r>
    </w:p>
    <w:p w:rsidR="00000000" w:rsidRDefault="00CD39EC">
      <w:pPr>
        <w:pStyle w:val="a3"/>
        <w:spacing w:before="0" w:beforeAutospacing="0" w:after="0" w:afterAutospacing="0" w:line="259" w:lineRule="auto"/>
        <w:jc w:val="center"/>
        <w:divId w:val="539323597"/>
        <w:rPr>
          <w:sz w:val="20"/>
          <w:szCs w:val="20"/>
        </w:rPr>
      </w:pPr>
      <w:r>
        <w:rPr>
          <w:rStyle w:val="ctheaderfooterpage"/>
          <w:sz w:val="20"/>
          <w:szCs w:val="20"/>
        </w:rPr>
        <w:t>5</w:t>
      </w:r>
      <w:r>
        <w:rPr>
          <w:rStyle w:val="ctheaderfooterpage"/>
          <w:sz w:val="20"/>
          <w:szCs w:val="20"/>
        </w:rPr>
        <w:t>5</w:t>
      </w:r>
    </w:p>
    <w:p w:rsidR="00000000" w:rsidRDefault="00CD39EC">
      <w:pPr>
        <w:spacing w:before="360" w:after="360"/>
        <w:divId w:val="766582176"/>
        <w:rPr>
          <w:rFonts w:eastAsia="Times New Roman"/>
        </w:rPr>
      </w:pPr>
      <w:r>
        <w:rPr>
          <w:rFonts w:eastAsia="Times New Roman"/>
        </w:rPr>
        <w:pict>
          <v:rect id="_x0000_i1082" style="width:0;height:1.5pt" o:hralign="center" o:hrstd="t" o:hr="t" fillcolor="#a0a0a0" stroked="f"/>
        </w:pict>
      </w:r>
    </w:p>
    <w:p w:rsidR="00000000" w:rsidRDefault="00CD39EC">
      <w:pPr>
        <w:pStyle w:val="a3"/>
        <w:spacing w:before="0" w:beforeAutospacing="0" w:after="0" w:afterAutospacing="0" w:line="259" w:lineRule="auto"/>
        <w:ind w:firstLine="720"/>
        <w:jc w:val="both"/>
        <w:divId w:val="49152867"/>
        <w:rPr>
          <w:sz w:val="20"/>
          <w:szCs w:val="20"/>
        </w:rPr>
      </w:pPr>
      <w:r>
        <w:rPr>
          <w:b/>
          <w:bCs/>
          <w:i/>
          <w:iCs/>
          <w:sz w:val="20"/>
          <w:szCs w:val="20"/>
        </w:rPr>
        <w:t>Foreign Exchange Gain</w:t>
      </w:r>
      <w:r>
        <w:rPr>
          <w:b/>
          <w:bCs/>
          <w:i/>
          <w:iCs/>
          <w:sz w:val="20"/>
          <w:szCs w:val="20"/>
        </w:rPr>
        <w:t>:</w:t>
      </w:r>
      <w:r>
        <w:rPr>
          <w:sz w:val="20"/>
          <w:szCs w:val="20"/>
        </w:rPr>
        <w:t xml:space="preserve"> For the three months ended March 31, 2020 and 2019, we recorded for</w:t>
      </w:r>
      <w:r>
        <w:rPr>
          <w:sz w:val="20"/>
          <w:szCs w:val="20"/>
        </w:rPr>
        <w:t xml:space="preserve">eign currency translation gains of $8.9 million and $7.8 million, respectively, representing the changes in the U.S. Dollar equivalent of our Euro-denominated unsecured notes due to fluctuations in exchange rates. The Euro was translated at exchange rates </w:t>
      </w:r>
      <w:r>
        <w:rPr>
          <w:sz w:val="20"/>
          <w:szCs w:val="20"/>
        </w:rPr>
        <w:t>of approximately 1.100 U.S. Dollars per Euro at March 31, 2020, 1.122 at December 31, 2019, 1.122 at March 31, 2019 and 1.144 at December 31, 2018. Future gains and losses on foreign currency translation will be dependent upon changes in the relative value</w:t>
      </w:r>
      <w:r>
        <w:rPr>
          <w:sz w:val="20"/>
          <w:szCs w:val="20"/>
        </w:rPr>
        <w:t xml:space="preserve"> of the Euro to the U.S. Dollar, and the level of Euro-denominated debt outstanding.</w:t>
      </w:r>
      <w:r>
        <w:rPr>
          <w:sz w:val="20"/>
          <w:szCs w:val="20"/>
        </w:rPr>
        <w:t xml:space="preserve"> </w:t>
      </w:r>
    </w:p>
    <w:p w:rsidR="00000000" w:rsidRDefault="00CD39EC">
      <w:pPr>
        <w:pStyle w:val="a3"/>
        <w:spacing w:before="0" w:beforeAutospacing="0" w:after="0" w:afterAutospacing="0" w:line="259" w:lineRule="auto"/>
        <w:ind w:firstLine="720"/>
        <w:jc w:val="both"/>
        <w:divId w:val="49152867"/>
        <w:rPr>
          <w:sz w:val="20"/>
          <w:szCs w:val="20"/>
        </w:rPr>
      </w:pPr>
      <w:r>
        <w:rPr>
          <w:b/>
          <w:bCs/>
          <w:i/>
          <w:iCs/>
          <w:sz w:val="20"/>
          <w:szCs w:val="20"/>
        </w:rPr>
        <w:t>Gain on Real Estate Investment Sales</w:t>
      </w:r>
      <w:r>
        <w:rPr>
          <w:b/>
          <w:bCs/>
          <w:i/>
          <w:iCs/>
          <w:sz w:val="20"/>
          <w:szCs w:val="20"/>
        </w:rPr>
        <w:t>:</w:t>
      </w:r>
      <w:r>
        <w:rPr>
          <w:sz w:val="20"/>
          <w:szCs w:val="20"/>
        </w:rPr>
        <w:t xml:space="preserve"> </w:t>
      </w:r>
      <w:r>
        <w:rPr>
          <w:sz w:val="20"/>
          <w:szCs w:val="20"/>
        </w:rPr>
        <w:t>In the three months ended March 31, 2020, we recorded $1.1 million (none in the same period in 2019) in gains, primarily in connection with the partial sale of real estate facilities pursuant to eminent domain proceedings</w:t>
      </w:r>
      <w:r>
        <w:rPr>
          <w:sz w:val="20"/>
          <w:szCs w:val="20"/>
        </w:rPr>
        <w:t>.</w:t>
      </w:r>
    </w:p>
    <w:p w:rsidR="00000000" w:rsidRDefault="00CD39EC">
      <w:pPr>
        <w:pStyle w:val="a3"/>
        <w:spacing w:before="0" w:beforeAutospacing="0" w:after="0" w:afterAutospacing="0" w:line="259" w:lineRule="auto"/>
        <w:ind w:firstLine="720"/>
        <w:jc w:val="both"/>
        <w:divId w:val="49152867"/>
        <w:rPr>
          <w:sz w:val="20"/>
          <w:szCs w:val="20"/>
        </w:rPr>
      </w:pPr>
      <w:r>
        <w:rPr>
          <w:b/>
          <w:bCs/>
          <w:i/>
          <w:iCs/>
          <w:sz w:val="20"/>
          <w:szCs w:val="20"/>
        </w:rPr>
        <w:t>Net Income Allocable to Preferred</w:t>
      </w:r>
      <w:r>
        <w:rPr>
          <w:b/>
          <w:bCs/>
          <w:i/>
          <w:iCs/>
          <w:sz w:val="20"/>
          <w:szCs w:val="20"/>
        </w:rPr>
        <w:t xml:space="preserve"> Shareholders</w:t>
      </w:r>
      <w:r>
        <w:rPr>
          <w:b/>
          <w:bCs/>
          <w:i/>
          <w:iCs/>
          <w:sz w:val="20"/>
          <w:szCs w:val="20"/>
        </w:rPr>
        <w:t>:</w:t>
      </w:r>
      <w:r>
        <w:rPr>
          <w:sz w:val="20"/>
          <w:szCs w:val="20"/>
        </w:rPr>
        <w:t xml:space="preserve"> Net income allocable to preferred shareholders based upon distributions decreased from $55.0 million in the three months ended March 31, 2019 to $52.0 million in the same period in 2020, due primarily to lower average coupon rates due to red</w:t>
      </w:r>
      <w:r>
        <w:rPr>
          <w:sz w:val="20"/>
          <w:szCs w:val="20"/>
        </w:rPr>
        <w:t xml:space="preserve">emptions of preferred shares with the proceeds from the issuance of new series with lower market coupon rates. We also allocated $8.5 million of income from our common shareholders to the holders of our preferred shares in the three months ended March 31, </w:t>
      </w:r>
      <w:r>
        <w:rPr>
          <w:sz w:val="20"/>
          <w:szCs w:val="20"/>
        </w:rPr>
        <w:t>2019 in connection with the redemption of our Series Y Preferred Shares. Based upon our preferred shares outstanding at March 31, 2020, our quarterly distribution to our preferred shareholders is expected to be approximately $52.0 million</w:t>
      </w:r>
      <w:r>
        <w:rPr>
          <w:sz w:val="20"/>
          <w:szCs w:val="20"/>
        </w:rPr>
        <w:t>.</w:t>
      </w:r>
    </w:p>
    <w:p w:rsidR="00000000" w:rsidRDefault="00CD39EC">
      <w:pPr>
        <w:pStyle w:val="a3"/>
        <w:spacing w:before="0" w:beforeAutospacing="0" w:after="0" w:afterAutospacing="0" w:line="276" w:lineRule="auto"/>
        <w:divId w:val="49152867"/>
        <w:rPr>
          <w:sz w:val="20"/>
          <w:szCs w:val="20"/>
        </w:rPr>
      </w:pPr>
      <w:r>
        <w:rPr>
          <w:b/>
          <w:bCs/>
          <w:i/>
          <w:iCs/>
          <w:sz w:val="20"/>
          <w:szCs w:val="20"/>
        </w:rPr>
        <w:t>Liquidity and Ca</w:t>
      </w:r>
      <w:r>
        <w:rPr>
          <w:b/>
          <w:bCs/>
          <w:i/>
          <w:iCs/>
          <w:sz w:val="20"/>
          <w:szCs w:val="20"/>
        </w:rPr>
        <w:t>pital Resource</w:t>
      </w:r>
      <w:r>
        <w:rPr>
          <w:b/>
          <w:bCs/>
          <w:i/>
          <w:iCs/>
          <w:sz w:val="20"/>
          <w:szCs w:val="20"/>
        </w:rPr>
        <w:t>s</w:t>
      </w:r>
    </w:p>
    <w:p w:rsidR="00000000" w:rsidRDefault="00CD39EC">
      <w:pPr>
        <w:pStyle w:val="a3"/>
        <w:spacing w:before="0" w:beforeAutospacing="0" w:after="0" w:afterAutospacing="0" w:line="259" w:lineRule="auto"/>
        <w:ind w:firstLine="720"/>
        <w:jc w:val="both"/>
        <w:divId w:val="49152867"/>
        <w:rPr>
          <w:sz w:val="20"/>
          <w:szCs w:val="20"/>
        </w:rPr>
      </w:pPr>
      <w:r>
        <w:rPr>
          <w:sz w:val="20"/>
          <w:szCs w:val="20"/>
        </w:rPr>
        <w:t>While being a REIT allows us to minimize the payment of federal income tax expense, we are required to distribute 100% of our taxable income to our shareholders. This requirement limits cash flow from operations that can be retained and rei</w:t>
      </w:r>
      <w:r>
        <w:rPr>
          <w:sz w:val="20"/>
          <w:szCs w:val="20"/>
        </w:rPr>
        <w:t>nvested in the business, increasing our reliance upon raising capital to fund growth.</w:t>
      </w:r>
      <w:r>
        <w:rPr>
          <w:sz w:val="20"/>
          <w:szCs w:val="20"/>
        </w:rPr>
        <w:t xml:space="preserve"> </w:t>
      </w:r>
    </w:p>
    <w:p w:rsidR="00000000" w:rsidRDefault="00CD39EC">
      <w:pPr>
        <w:pStyle w:val="a3"/>
        <w:spacing w:before="0" w:beforeAutospacing="0" w:after="0" w:afterAutospacing="0" w:line="259" w:lineRule="auto"/>
        <w:ind w:firstLine="720"/>
        <w:jc w:val="both"/>
        <w:divId w:val="49152867"/>
        <w:rPr>
          <w:sz w:val="20"/>
          <w:szCs w:val="20"/>
        </w:rPr>
      </w:pPr>
      <w:r>
        <w:rPr>
          <w:sz w:val="20"/>
          <w:szCs w:val="20"/>
        </w:rPr>
        <w:t>Because raising capital is important to our growth, we endeavor to maintain a strong financial profile characterized by strong credit metrics, including low leverage rel</w:t>
      </w:r>
      <w:r>
        <w:rPr>
          <w:sz w:val="20"/>
          <w:szCs w:val="20"/>
        </w:rPr>
        <w:t>ative to our total capitalization and operating cash flows. We are one of the highest rated REITs, as rated by major rating agencies Moody’s and Standard &amp; Poor’s. Our senior debt has an “A” credit rating by Standard &amp; Poor’s and “A2” by Moody’s. Our credi</w:t>
      </w:r>
      <w:r>
        <w:rPr>
          <w:sz w:val="20"/>
          <w:szCs w:val="20"/>
        </w:rPr>
        <w:t>t ratings on each of our series of preferred shares are “A3” by Moody’s and “BBB+” by Standard &amp; Poor’s. Our credit profile and ratings enable us to effectively access both the public and private capital markets to raise capital</w:t>
      </w:r>
      <w:r>
        <w:rPr>
          <w:sz w:val="20"/>
          <w:szCs w:val="20"/>
        </w:rPr>
        <w:t>.</w:t>
      </w:r>
    </w:p>
    <w:p w:rsidR="00000000" w:rsidRDefault="00CD39EC">
      <w:pPr>
        <w:pStyle w:val="a3"/>
        <w:spacing w:before="0" w:beforeAutospacing="0" w:after="0" w:afterAutospacing="0" w:line="259" w:lineRule="auto"/>
        <w:ind w:firstLine="720"/>
        <w:jc w:val="both"/>
        <w:divId w:val="49152867"/>
        <w:rPr>
          <w:sz w:val="20"/>
          <w:szCs w:val="20"/>
        </w:rPr>
      </w:pPr>
      <w:r>
        <w:rPr>
          <w:sz w:val="20"/>
          <w:szCs w:val="20"/>
        </w:rPr>
        <w:t>While we must distribute o</w:t>
      </w:r>
      <w:r>
        <w:rPr>
          <w:sz w:val="20"/>
          <w:szCs w:val="20"/>
        </w:rPr>
        <w:t>ur taxable income, we are nonetheless able to retain operating cash flow to the extent that our tax depreciation exceeds our maintenance capital expenditures. In recent years, we have retained approximately $200 million to $300 million per year in cash flo</w:t>
      </w:r>
      <w:r>
        <w:rPr>
          <w:sz w:val="20"/>
          <w:szCs w:val="20"/>
        </w:rPr>
        <w:t>w.</w:t>
      </w:r>
      <w:r>
        <w:rPr>
          <w:sz w:val="20"/>
          <w:szCs w:val="20"/>
        </w:rPr>
        <w:t xml:space="preserve"> </w:t>
      </w:r>
    </w:p>
    <w:p w:rsidR="00000000" w:rsidRDefault="00CD39EC">
      <w:pPr>
        <w:pStyle w:val="a3"/>
        <w:spacing w:before="0" w:beforeAutospacing="0" w:after="0" w:afterAutospacing="0" w:line="259" w:lineRule="auto"/>
        <w:ind w:firstLine="720"/>
        <w:jc w:val="both"/>
        <w:divId w:val="49152867"/>
        <w:rPr>
          <w:sz w:val="20"/>
          <w:szCs w:val="20"/>
        </w:rPr>
      </w:pPr>
      <w:r>
        <w:rPr>
          <w:sz w:val="20"/>
          <w:szCs w:val="20"/>
        </w:rPr>
        <w:t>Capital needs in excess of retained cash flow are met with: (i) preferred equity, (ii) medium and long-term debt, and (iii) common equity. We select among these sources of capital based upon relative cost, availability, the desire for leverage, and con</w:t>
      </w:r>
      <w:r>
        <w:rPr>
          <w:sz w:val="20"/>
          <w:szCs w:val="20"/>
        </w:rPr>
        <w:t>sidering potential constraints caused by certain features of capital sources, such as debt covenants. We view our line of credit, as well as short-term bank loans, as bridge financing.</w:t>
      </w:r>
      <w:r>
        <w:rPr>
          <w:sz w:val="20"/>
          <w:szCs w:val="20"/>
        </w:rPr>
        <w:t xml:space="preserve"> </w:t>
      </w:r>
    </w:p>
    <w:p w:rsidR="00000000" w:rsidRDefault="00CD39EC">
      <w:pPr>
        <w:pStyle w:val="a3"/>
        <w:spacing w:before="0" w:beforeAutospacing="0" w:after="0" w:afterAutospacing="0" w:line="259" w:lineRule="auto"/>
        <w:ind w:firstLine="720"/>
        <w:jc w:val="both"/>
        <w:divId w:val="49152867"/>
        <w:rPr>
          <w:sz w:val="20"/>
          <w:szCs w:val="20"/>
        </w:rPr>
      </w:pPr>
      <w:r>
        <w:rPr>
          <w:sz w:val="20"/>
          <w:szCs w:val="20"/>
        </w:rPr>
        <w:t>We have a $500.0 million revolving line of credit which we occasionall</w:t>
      </w:r>
      <w:r>
        <w:rPr>
          <w:sz w:val="20"/>
          <w:szCs w:val="20"/>
        </w:rPr>
        <w:t>y use as temporary “bridge” financing until we are able to raise longer term capital. As of March 31, 2020 and April 30, 2020, there were no borrowings outstanding on the revolving line of credit, however, we do have approximately $15.9 million of outstand</w:t>
      </w:r>
      <w:r>
        <w:rPr>
          <w:sz w:val="20"/>
          <w:szCs w:val="20"/>
        </w:rPr>
        <w:t>ing letters of credit which limits our borrowing capacity to $484.1 million. Our line of credit matures on April 19, 2024.</w:t>
      </w:r>
      <w:r>
        <w:rPr>
          <w:sz w:val="20"/>
          <w:szCs w:val="20"/>
        </w:rPr>
        <w:t xml:space="preserve"> </w:t>
      </w:r>
    </w:p>
    <w:p w:rsidR="00000000" w:rsidRDefault="00CD39EC">
      <w:pPr>
        <w:pStyle w:val="a3"/>
        <w:spacing w:before="0" w:beforeAutospacing="0" w:after="0" w:afterAutospacing="0" w:line="259" w:lineRule="auto"/>
        <w:ind w:firstLine="720"/>
        <w:jc w:val="both"/>
        <w:divId w:val="49152867"/>
        <w:rPr>
          <w:sz w:val="20"/>
          <w:szCs w:val="20"/>
        </w:rPr>
      </w:pPr>
      <w:r>
        <w:rPr>
          <w:sz w:val="20"/>
          <w:szCs w:val="20"/>
        </w:rPr>
        <w:t>The COVID Pandemic has had negative impacts on the cost of debt and equity capital, and may continue to do so or such negative impac</w:t>
      </w:r>
      <w:r>
        <w:rPr>
          <w:sz w:val="20"/>
          <w:szCs w:val="20"/>
        </w:rPr>
        <w:t>ts could intensify. Based upon our substantial current liquidity relative to our capital requirements noted below, and our strong financial profile and credit ratings, we do not expect such capital market dislocations to have a material impact upon our exp</w:t>
      </w:r>
      <w:r>
        <w:rPr>
          <w:sz w:val="20"/>
          <w:szCs w:val="20"/>
        </w:rPr>
        <w:t>ected capital and growth plans over the next 12 months. However, there can be no assurance that they would not in the future, if they were to persist for a long period of time or intensify</w:t>
      </w:r>
      <w:r>
        <w:rPr>
          <w:sz w:val="20"/>
          <w:szCs w:val="20"/>
        </w:rPr>
        <w:t>.</w:t>
      </w:r>
    </w:p>
    <w:p w:rsidR="00000000" w:rsidRDefault="00CD39EC">
      <w:pPr>
        <w:pStyle w:val="a3"/>
        <w:spacing w:before="0" w:beforeAutospacing="0" w:after="0" w:afterAutospacing="0" w:line="259" w:lineRule="auto"/>
        <w:jc w:val="center"/>
        <w:divId w:val="57824790"/>
        <w:rPr>
          <w:sz w:val="20"/>
          <w:szCs w:val="20"/>
        </w:rPr>
      </w:pPr>
      <w:r>
        <w:rPr>
          <w:rStyle w:val="ctheaderfooterpage"/>
          <w:sz w:val="20"/>
          <w:szCs w:val="20"/>
        </w:rPr>
        <w:t>5</w:t>
      </w:r>
      <w:r>
        <w:rPr>
          <w:rStyle w:val="ctheaderfooterpage"/>
          <w:sz w:val="20"/>
          <w:szCs w:val="20"/>
        </w:rPr>
        <w:t>6</w:t>
      </w:r>
    </w:p>
    <w:p w:rsidR="00000000" w:rsidRDefault="00CD39EC">
      <w:pPr>
        <w:spacing w:before="360" w:after="360"/>
        <w:divId w:val="514920825"/>
        <w:rPr>
          <w:rFonts w:eastAsia="Times New Roman"/>
        </w:rPr>
      </w:pPr>
      <w:r>
        <w:rPr>
          <w:rFonts w:eastAsia="Times New Roman"/>
        </w:rPr>
        <w:pict>
          <v:rect id="_x0000_i1083" style="width:0;height:1.5pt" o:hralign="center" o:hrstd="t" o:hr="t" fillcolor="#a0a0a0" stroked="f"/>
        </w:pict>
      </w:r>
    </w:p>
    <w:p w:rsidR="00000000" w:rsidRDefault="00CD39EC">
      <w:pPr>
        <w:pStyle w:val="a3"/>
        <w:spacing w:before="0" w:beforeAutospacing="0" w:after="0" w:afterAutospacing="0" w:line="259" w:lineRule="auto"/>
        <w:ind w:firstLine="720"/>
        <w:jc w:val="both"/>
        <w:divId w:val="404229504"/>
        <w:rPr>
          <w:sz w:val="20"/>
          <w:szCs w:val="20"/>
        </w:rPr>
      </w:pPr>
      <w:r>
        <w:rPr>
          <w:b/>
          <w:bCs/>
          <w:i/>
          <w:iCs/>
          <w:sz w:val="20"/>
          <w:szCs w:val="20"/>
        </w:rPr>
        <w:t>Liquidity and Capital Reso</w:t>
      </w:r>
      <w:r>
        <w:rPr>
          <w:b/>
          <w:bCs/>
          <w:i/>
          <w:iCs/>
          <w:sz w:val="20"/>
          <w:szCs w:val="20"/>
        </w:rPr>
        <w:t>urce Analysis</w:t>
      </w:r>
      <w:r>
        <w:rPr>
          <w:b/>
          <w:bCs/>
          <w:i/>
          <w:iCs/>
          <w:sz w:val="20"/>
          <w:szCs w:val="20"/>
        </w:rPr>
        <w:t>:</w:t>
      </w:r>
      <w:r>
        <w:rPr>
          <w:sz w:val="20"/>
          <w:szCs w:val="20"/>
        </w:rPr>
        <w:t xml:space="preserve"> We believe that our net cash provided by our operating activities will continue to be sufficient to enable us to meet our ongoing requirements for principal payments on debt, maintenance capital expenditures and distributions to our sharehol</w:t>
      </w:r>
      <w:r>
        <w:rPr>
          <w:sz w:val="20"/>
          <w:szCs w:val="20"/>
        </w:rPr>
        <w:t>ders over the next 12 months.</w:t>
      </w:r>
      <w:r>
        <w:rPr>
          <w:sz w:val="20"/>
          <w:szCs w:val="20"/>
        </w:rPr>
        <w:t xml:space="preserve"> </w:t>
      </w:r>
    </w:p>
    <w:p w:rsidR="00000000" w:rsidRDefault="00CD39EC">
      <w:pPr>
        <w:pStyle w:val="a3"/>
        <w:spacing w:before="0" w:beforeAutospacing="0" w:after="0" w:afterAutospacing="0" w:line="259" w:lineRule="auto"/>
        <w:ind w:firstLine="720"/>
        <w:jc w:val="both"/>
        <w:divId w:val="404229504"/>
        <w:rPr>
          <w:sz w:val="20"/>
          <w:szCs w:val="20"/>
        </w:rPr>
      </w:pPr>
      <w:r>
        <w:rPr>
          <w:sz w:val="20"/>
          <w:szCs w:val="20"/>
        </w:rPr>
        <w:t>As of March 31, 2020, we expect capital resources over the next year of approximately $1.4 billion, which exceeds our currently identified capital needs of approximately $539.6 million. Our expected capital resources include:</w:t>
      </w:r>
      <w:r>
        <w:rPr>
          <w:sz w:val="20"/>
          <w:szCs w:val="20"/>
        </w:rPr>
        <w:t xml:space="preserve"> (i) $718.4 million of cash as of March 31, 2020, (ii) $484.1 million of available borrowing capacity on our revolving line of credit and (iii) approximately $200 million of expected retained operating cash flow in the next year. Retained operating cash fl</w:t>
      </w:r>
      <w:r>
        <w:rPr>
          <w:sz w:val="20"/>
          <w:szCs w:val="20"/>
        </w:rPr>
        <w:t>ow represents our expected cash flow provided by operating activities, less shareholder distributions and capital expenditures to maintain our real estate facilities.</w:t>
      </w:r>
      <w:r>
        <w:rPr>
          <w:sz w:val="20"/>
          <w:szCs w:val="20"/>
        </w:rPr>
        <w:t xml:space="preserve"> </w:t>
      </w:r>
    </w:p>
    <w:p w:rsidR="00000000" w:rsidRDefault="00CD39EC">
      <w:pPr>
        <w:pStyle w:val="a3"/>
        <w:spacing w:before="0" w:beforeAutospacing="0" w:after="0" w:afterAutospacing="0" w:line="259" w:lineRule="auto"/>
        <w:ind w:firstLine="720"/>
        <w:jc w:val="both"/>
        <w:divId w:val="404229504"/>
        <w:rPr>
          <w:sz w:val="20"/>
          <w:szCs w:val="20"/>
        </w:rPr>
      </w:pPr>
      <w:r>
        <w:rPr>
          <w:sz w:val="20"/>
          <w:szCs w:val="20"/>
        </w:rPr>
        <w:t>Our currently identified capital needs consist primarily of $66.8 million in property ac</w:t>
      </w:r>
      <w:r>
        <w:rPr>
          <w:sz w:val="20"/>
          <w:szCs w:val="20"/>
        </w:rPr>
        <w:t>quisitions currently under contract and $472.8 million of remaining spending on our current development pipeline, which will be incurred primarily in the next 18 to 24 months. We have no substantial principal payments on debt until 2022. We expect our capi</w:t>
      </w:r>
      <w:r>
        <w:rPr>
          <w:sz w:val="20"/>
          <w:szCs w:val="20"/>
        </w:rPr>
        <w:t>tal needs to increase over the next year as we add projects to our development pipeline and acquire additional properties. Additional potential capital needs could result from various activities including the redemption of outstanding preferred securities,</w:t>
      </w:r>
      <w:r>
        <w:rPr>
          <w:sz w:val="20"/>
          <w:szCs w:val="20"/>
        </w:rPr>
        <w:t xml:space="preserve"> repurchases of common stock, or mergers and acquisition activities; however, there can be no assurance of any such activities transpiring in the near or longer term. In addition, the COVID Pandemic could result in increases or decreases to our capital nee</w:t>
      </w:r>
      <w:r>
        <w:rPr>
          <w:sz w:val="20"/>
          <w:szCs w:val="20"/>
        </w:rPr>
        <w:t>ds as we continue to adjust our acquisition and development of self-storage facilities in light of potential returns, execution issues, the cost and availability of capital, and other factors</w:t>
      </w:r>
      <w:r>
        <w:rPr>
          <w:sz w:val="20"/>
          <w:szCs w:val="20"/>
        </w:rPr>
        <w:t>.</w:t>
      </w:r>
    </w:p>
    <w:p w:rsidR="00000000" w:rsidRDefault="00CD39EC">
      <w:pPr>
        <w:pStyle w:val="a3"/>
        <w:spacing w:before="0" w:beforeAutospacing="0" w:after="0" w:afterAutospacing="0" w:line="259" w:lineRule="auto"/>
        <w:ind w:firstLine="720"/>
        <w:jc w:val="both"/>
        <w:divId w:val="404229504"/>
        <w:rPr>
          <w:sz w:val="20"/>
          <w:szCs w:val="20"/>
        </w:rPr>
      </w:pPr>
      <w:r>
        <w:rPr>
          <w:sz w:val="20"/>
          <w:szCs w:val="20"/>
        </w:rPr>
        <w:t>To the extent our retained operating cash flow, cash on hand, a</w:t>
      </w:r>
      <w:r>
        <w:rPr>
          <w:sz w:val="20"/>
          <w:szCs w:val="20"/>
        </w:rPr>
        <w:t>nd line of credit are insufficient to fund our activities, we believe we have a variety of possibilities to raise additional capital including issuing common or preferred securities, issuing debt, or entering into joint venture arrangements to acquire or d</w:t>
      </w:r>
      <w:r>
        <w:rPr>
          <w:sz w:val="20"/>
          <w:szCs w:val="20"/>
        </w:rPr>
        <w:t>evelop facilities</w:t>
      </w:r>
      <w:r>
        <w:rPr>
          <w:sz w:val="20"/>
          <w:szCs w:val="20"/>
        </w:rPr>
        <w:t>.</w:t>
      </w:r>
    </w:p>
    <w:p w:rsidR="00000000" w:rsidRDefault="00CD39EC">
      <w:pPr>
        <w:pStyle w:val="a3"/>
        <w:spacing w:before="0" w:beforeAutospacing="0" w:after="0" w:afterAutospacing="0" w:line="259" w:lineRule="auto"/>
        <w:ind w:firstLine="720"/>
        <w:jc w:val="both"/>
        <w:divId w:val="404229504"/>
        <w:rPr>
          <w:sz w:val="20"/>
          <w:szCs w:val="20"/>
        </w:rPr>
      </w:pPr>
      <w:r>
        <w:rPr>
          <w:b/>
          <w:bCs/>
          <w:i/>
          <w:iCs/>
          <w:sz w:val="20"/>
          <w:szCs w:val="20"/>
        </w:rPr>
        <w:t>Required Debt Repayments</w:t>
      </w:r>
      <w:r>
        <w:rPr>
          <w:b/>
          <w:bCs/>
          <w:i/>
          <w:iCs/>
          <w:sz w:val="20"/>
          <w:szCs w:val="20"/>
        </w:rPr>
        <w:t>:</w:t>
      </w:r>
      <w:r>
        <w:rPr>
          <w:b/>
          <w:bCs/>
          <w:sz w:val="20"/>
          <w:szCs w:val="20"/>
        </w:rPr>
        <w:t xml:space="preserve"> </w:t>
      </w:r>
      <w:r>
        <w:rPr>
          <w:sz w:val="20"/>
          <w:szCs w:val="20"/>
        </w:rPr>
        <w:t xml:space="preserve">As of March 31, 2020, the principal outstanding on our debt totaled approximately $2.5 billion, consisting of $26.8 million of secured debt, $926.3 million of Euro-denominated unsecured debt and $1.5 billion of </w:t>
      </w:r>
      <w:r>
        <w:rPr>
          <w:sz w:val="20"/>
          <w:szCs w:val="20"/>
        </w:rPr>
        <w:t>U.S. Dollar denominated unsecured debt. Approximate principal maturities are as follows (amounts in thousands)</w:t>
      </w:r>
      <w:r>
        <w:rPr>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469"/>
        <w:gridCol w:w="515"/>
        <w:gridCol w:w="3322"/>
      </w:tblGrid>
      <w:tr w:rsidR="00000000">
        <w:trPr>
          <w:divId w:val="404229504"/>
          <w:trHeight w:val="14"/>
          <w:jc w:val="center"/>
        </w:trPr>
        <w:tc>
          <w:tcPr>
            <w:tcW w:w="26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0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404229504"/>
          <w:trHeight w:val="216"/>
          <w:jc w:val="center"/>
        </w:trPr>
        <w:tc>
          <w:tcPr>
            <w:tcW w:w="26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20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404229504"/>
          <w:trHeight w:val="259"/>
          <w:jc w:val="center"/>
        </w:trPr>
        <w:tc>
          <w:tcPr>
            <w:tcW w:w="26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Remainder of 202</w:t>
            </w:r>
            <w:r>
              <w:rPr>
                <w:sz w:val="20"/>
                <w:szCs w:val="20"/>
              </w:rPr>
              <w:t>0</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20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1,51</w:t>
            </w:r>
            <w:r>
              <w:rPr>
                <w:sz w:val="20"/>
                <w:szCs w:val="20"/>
              </w:rPr>
              <w:t>9</w:t>
            </w:r>
          </w:p>
        </w:tc>
      </w:tr>
      <w:tr w:rsidR="00000000">
        <w:trPr>
          <w:divId w:val="404229504"/>
          <w:trHeight w:val="259"/>
          <w:jc w:val="center"/>
        </w:trPr>
        <w:tc>
          <w:tcPr>
            <w:tcW w:w="26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202</w:t>
            </w:r>
            <w:r>
              <w:rPr>
                <w:sz w:val="20"/>
                <w:szCs w:val="20"/>
              </w:rPr>
              <w:t>1</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20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1,86</w:t>
            </w:r>
            <w:r>
              <w:rPr>
                <w:sz w:val="20"/>
                <w:szCs w:val="20"/>
              </w:rPr>
              <w:t>5</w:t>
            </w:r>
          </w:p>
        </w:tc>
      </w:tr>
      <w:tr w:rsidR="00000000">
        <w:trPr>
          <w:divId w:val="404229504"/>
          <w:trHeight w:val="259"/>
          <w:jc w:val="center"/>
        </w:trPr>
        <w:tc>
          <w:tcPr>
            <w:tcW w:w="26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202</w:t>
            </w:r>
            <w:r>
              <w:rPr>
                <w:sz w:val="20"/>
                <w:szCs w:val="20"/>
              </w:rPr>
              <w:t>2</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20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502,58</w:t>
            </w:r>
            <w:r>
              <w:rPr>
                <w:sz w:val="20"/>
                <w:szCs w:val="20"/>
              </w:rPr>
              <w:t>4</w:t>
            </w:r>
          </w:p>
        </w:tc>
      </w:tr>
      <w:tr w:rsidR="00000000">
        <w:trPr>
          <w:divId w:val="404229504"/>
          <w:trHeight w:val="259"/>
          <w:jc w:val="center"/>
        </w:trPr>
        <w:tc>
          <w:tcPr>
            <w:tcW w:w="26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202</w:t>
            </w:r>
            <w:r>
              <w:rPr>
                <w:sz w:val="20"/>
                <w:szCs w:val="20"/>
              </w:rPr>
              <w:t>3</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20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19,21</w:t>
            </w:r>
            <w:r>
              <w:rPr>
                <w:sz w:val="20"/>
                <w:szCs w:val="20"/>
              </w:rPr>
              <w:t>9</w:t>
            </w:r>
          </w:p>
        </w:tc>
      </w:tr>
      <w:tr w:rsidR="00000000">
        <w:trPr>
          <w:divId w:val="404229504"/>
          <w:trHeight w:val="259"/>
          <w:jc w:val="center"/>
        </w:trPr>
        <w:tc>
          <w:tcPr>
            <w:tcW w:w="26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202</w:t>
            </w:r>
            <w:r>
              <w:rPr>
                <w:sz w:val="20"/>
                <w:szCs w:val="20"/>
              </w:rPr>
              <w:t>4</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20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110,12</w:t>
            </w:r>
            <w:r>
              <w:rPr>
                <w:sz w:val="20"/>
                <w:szCs w:val="20"/>
              </w:rPr>
              <w:t>9</w:t>
            </w:r>
          </w:p>
        </w:tc>
      </w:tr>
      <w:tr w:rsidR="00000000">
        <w:trPr>
          <w:divId w:val="404229504"/>
          <w:trHeight w:val="259"/>
          <w:jc w:val="center"/>
        </w:trPr>
        <w:tc>
          <w:tcPr>
            <w:tcW w:w="26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Thereafter</w:t>
            </w:r>
            <w:r>
              <w:rPr>
                <w:sz w:val="20"/>
                <w:szCs w:val="20"/>
              </w:rPr>
              <w:t xml:space="preserve"> </w:t>
            </w:r>
          </w:p>
        </w:tc>
        <w:tc>
          <w:tcPr>
            <w:tcW w:w="3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20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1,817,71</w:t>
            </w:r>
            <w:r>
              <w:rPr>
                <w:sz w:val="20"/>
                <w:szCs w:val="20"/>
              </w:rPr>
              <w:t>4</w:t>
            </w:r>
          </w:p>
        </w:tc>
      </w:tr>
      <w:tr w:rsidR="00000000">
        <w:trPr>
          <w:divId w:val="404229504"/>
          <w:trHeight w:val="259"/>
          <w:jc w:val="center"/>
        </w:trPr>
        <w:tc>
          <w:tcPr>
            <w:tcW w:w="26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CD39EC">
            <w:pPr>
              <w:rPr>
                <w:sz w:val="20"/>
                <w:szCs w:val="20"/>
              </w:rPr>
            </w:pPr>
          </w:p>
        </w:tc>
        <w:tc>
          <w:tcPr>
            <w:tcW w:w="31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w:t>
            </w:r>
          </w:p>
        </w:tc>
        <w:tc>
          <w:tcPr>
            <w:tcW w:w="20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2,453,03</w:t>
            </w:r>
            <w:r>
              <w:rPr>
                <w:sz w:val="20"/>
                <w:szCs w:val="20"/>
              </w:rPr>
              <w:t>0</w:t>
            </w:r>
          </w:p>
        </w:tc>
      </w:tr>
    </w:tbl>
    <w:p w:rsidR="00000000" w:rsidRDefault="00CD39EC">
      <w:pPr>
        <w:pStyle w:val="a3"/>
        <w:spacing w:before="0" w:beforeAutospacing="0" w:after="0" w:afterAutospacing="0" w:line="259" w:lineRule="auto"/>
        <w:ind w:firstLine="720"/>
        <w:jc w:val="both"/>
        <w:divId w:val="404229504"/>
        <w:rPr>
          <w:sz w:val="20"/>
          <w:szCs w:val="20"/>
        </w:rPr>
      </w:pPr>
      <w:r>
        <w:rPr>
          <w:sz w:val="20"/>
          <w:szCs w:val="20"/>
        </w:rPr>
        <w:t>The remaining maturities on our debt over at the next two years are nominal. Our debt is well-laddered, with material debt maturities at least 18 months apart, which moderates refinancing risk</w:t>
      </w:r>
      <w:r>
        <w:rPr>
          <w:sz w:val="20"/>
          <w:szCs w:val="20"/>
        </w:rPr>
        <w:t>.</w:t>
      </w:r>
    </w:p>
    <w:p w:rsidR="00000000" w:rsidRDefault="00CD39EC">
      <w:pPr>
        <w:pStyle w:val="a3"/>
        <w:spacing w:before="0" w:beforeAutospacing="0" w:after="0" w:afterAutospacing="0" w:line="259" w:lineRule="auto"/>
        <w:ind w:firstLine="720"/>
        <w:jc w:val="both"/>
        <w:divId w:val="404229504"/>
        <w:rPr>
          <w:sz w:val="20"/>
          <w:szCs w:val="20"/>
        </w:rPr>
      </w:pPr>
      <w:r>
        <w:rPr>
          <w:b/>
          <w:bCs/>
          <w:i/>
          <w:iCs/>
          <w:sz w:val="20"/>
          <w:szCs w:val="20"/>
        </w:rPr>
        <w:t>Capital Expenditure Requirements</w:t>
      </w:r>
      <w:r>
        <w:rPr>
          <w:b/>
          <w:bCs/>
          <w:i/>
          <w:iCs/>
          <w:sz w:val="20"/>
          <w:szCs w:val="20"/>
        </w:rPr>
        <w:t>:</w:t>
      </w:r>
      <w:r>
        <w:rPr>
          <w:sz w:val="20"/>
          <w:szCs w:val="20"/>
        </w:rPr>
        <w:t xml:space="preserve"> Capital expenditures include</w:t>
      </w:r>
      <w:r>
        <w:rPr>
          <w:sz w:val="20"/>
          <w:szCs w:val="20"/>
        </w:rPr>
        <w:t xml:space="preserve"> general maintenance, major repairs or replacements to elements of our facilities to keep our facilities in good operating condition and maintain their visual appeal. Capital expenditures do not include costs relating to the development of new facilities o</w:t>
      </w:r>
      <w:r>
        <w:rPr>
          <w:sz w:val="20"/>
          <w:szCs w:val="20"/>
        </w:rPr>
        <w:t>r redevelopment of existing facilities to increase their available rentable square footage.</w:t>
      </w:r>
      <w:r>
        <w:rPr>
          <w:sz w:val="20"/>
          <w:szCs w:val="20"/>
        </w:rPr>
        <w:t xml:space="preserve"> </w:t>
      </w:r>
    </w:p>
    <w:p w:rsidR="00000000" w:rsidRDefault="00CD39EC">
      <w:pPr>
        <w:pStyle w:val="a3"/>
        <w:spacing w:before="0" w:beforeAutospacing="0" w:after="0" w:afterAutospacing="0" w:line="259" w:lineRule="auto"/>
        <w:ind w:firstLine="720"/>
        <w:jc w:val="both"/>
        <w:divId w:val="404229504"/>
        <w:rPr>
          <w:sz w:val="20"/>
          <w:szCs w:val="20"/>
        </w:rPr>
      </w:pPr>
      <w:r>
        <w:rPr>
          <w:sz w:val="20"/>
          <w:szCs w:val="20"/>
        </w:rPr>
        <w:t>Capital expenditures totaled $56.9 million in the first three months of 2020, and are expected to approximate $175 million in the year ending December 31, 2020. Our capital expenditures for 2020 include certain projects that are upgrades and not traditiona</w:t>
      </w:r>
      <w:r>
        <w:rPr>
          <w:sz w:val="20"/>
          <w:szCs w:val="20"/>
        </w:rPr>
        <w:t>l like-for-like replacements of existing components, and in certain circumstances replace existing components before the end of their functional lives. Such projects include installation of LED lighting, replacing existing planting configurations with more</w:t>
      </w:r>
      <w:r>
        <w:rPr>
          <w:sz w:val="20"/>
          <w:szCs w:val="20"/>
        </w:rPr>
        <w:t xml:space="preserve"> drought tolerant and low maintenance configurations, installation of solar panels, improvements to office and customer zone configurations to provide a more customer-friendly experience, and improvements to outdoor facades and color schemes. Such incremen</w:t>
      </w:r>
      <w:r>
        <w:rPr>
          <w:sz w:val="20"/>
          <w:szCs w:val="20"/>
        </w:rPr>
        <w:t>tal investments improve customer satisfaction, the attractiveness and competitiveness of our facilities to new and existing customers, or reduce operating costs. The $175 million in capital expenditures expected for the year ending December 31, 2020, as we</w:t>
      </w:r>
      <w:r>
        <w:rPr>
          <w:sz w:val="20"/>
          <w:szCs w:val="20"/>
        </w:rPr>
        <w:t>ll as</w:t>
      </w:r>
      <w:r>
        <w:rPr>
          <w:sz w:val="20"/>
          <w:szCs w:val="20"/>
        </w:rPr>
        <w:t xml:space="preserve"> </w:t>
      </w:r>
    </w:p>
    <w:p w:rsidR="00000000" w:rsidRDefault="00CD39EC">
      <w:pPr>
        <w:pStyle w:val="a3"/>
        <w:spacing w:before="0" w:beforeAutospacing="0" w:after="0" w:afterAutospacing="0" w:line="259" w:lineRule="auto"/>
        <w:jc w:val="center"/>
        <w:divId w:val="79066036"/>
        <w:rPr>
          <w:sz w:val="20"/>
          <w:szCs w:val="20"/>
        </w:rPr>
      </w:pPr>
      <w:r>
        <w:rPr>
          <w:rStyle w:val="ctheaderfooterpage"/>
          <w:sz w:val="20"/>
          <w:szCs w:val="20"/>
        </w:rPr>
        <w:t>5</w:t>
      </w:r>
      <w:r>
        <w:rPr>
          <w:rStyle w:val="ctheaderfooterpage"/>
          <w:sz w:val="20"/>
          <w:szCs w:val="20"/>
        </w:rPr>
        <w:t>7</w:t>
      </w:r>
    </w:p>
    <w:p w:rsidR="00000000" w:rsidRDefault="00CD39EC">
      <w:pPr>
        <w:spacing w:before="360" w:after="360"/>
        <w:divId w:val="1945069770"/>
        <w:rPr>
          <w:rFonts w:eastAsia="Times New Roman"/>
        </w:rPr>
      </w:pPr>
      <w:r>
        <w:rPr>
          <w:rFonts w:eastAsia="Times New Roman"/>
        </w:rPr>
        <w:pict>
          <v:rect id="_x0000_i1084" style="width:0;height:1.5pt" o:hralign="center" o:hrstd="t" o:hr="t" fillcolor="#a0a0a0" stroked="f"/>
        </w:pict>
      </w:r>
    </w:p>
    <w:p w:rsidR="00000000" w:rsidRDefault="00CD39EC">
      <w:pPr>
        <w:pStyle w:val="a3"/>
        <w:spacing w:before="0" w:beforeAutospacing="0" w:after="0" w:afterAutospacing="0" w:line="259" w:lineRule="auto"/>
        <w:jc w:val="both"/>
        <w:divId w:val="563881987"/>
        <w:rPr>
          <w:sz w:val="20"/>
          <w:szCs w:val="20"/>
        </w:rPr>
      </w:pPr>
      <w:r>
        <w:rPr>
          <w:sz w:val="20"/>
          <w:szCs w:val="20"/>
        </w:rPr>
        <w:t>the $192.5 million incurred in 2019, represent a substantial increase from the amounts incurred of $139.4 million, $124.8 million and $86.0 million in 2018, 2017, and 2016, respectively. We expect continued ele</w:t>
      </w:r>
      <w:r>
        <w:rPr>
          <w:sz w:val="20"/>
          <w:szCs w:val="20"/>
        </w:rPr>
        <w:t>vated capital expenditures beyond 2020; however, the level and persistence of this elevation is uncertain at this time.</w:t>
      </w:r>
      <w:r>
        <w:rPr>
          <w:sz w:val="20"/>
          <w:szCs w:val="20"/>
        </w:rPr>
        <w:t xml:space="preserve"> </w:t>
      </w:r>
    </w:p>
    <w:p w:rsidR="00000000" w:rsidRDefault="00CD39EC">
      <w:pPr>
        <w:pStyle w:val="a3"/>
        <w:spacing w:before="0" w:beforeAutospacing="0" w:after="0" w:afterAutospacing="0" w:line="259" w:lineRule="auto"/>
        <w:ind w:firstLine="720"/>
        <w:jc w:val="both"/>
        <w:divId w:val="563881987"/>
        <w:rPr>
          <w:sz w:val="20"/>
          <w:szCs w:val="20"/>
        </w:rPr>
      </w:pPr>
      <w:r>
        <w:rPr>
          <w:sz w:val="20"/>
          <w:szCs w:val="20"/>
        </w:rPr>
        <w:t>As noted above, the COVID Pandemic may impact our capital expenditures, due to “stay at home” orders and business shutdowns which in ma</w:t>
      </w:r>
      <w:r>
        <w:rPr>
          <w:sz w:val="20"/>
          <w:szCs w:val="20"/>
        </w:rPr>
        <w:t>ny jurisdictions has shut down or delayed certain capital expenditure projects. The estimate of $175 million noted above represents our best estimate at this time; however, there is no assurance our capital expenditure amounts will not change as we continu</w:t>
      </w:r>
      <w:r>
        <w:rPr>
          <w:sz w:val="20"/>
          <w:szCs w:val="20"/>
        </w:rPr>
        <w:t>e to monitor the impact of the COVID Pandemic on our ability to execute on capital expenditure work.</w:t>
      </w:r>
      <w:r>
        <w:rPr>
          <w:sz w:val="20"/>
          <w:szCs w:val="20"/>
        </w:rPr>
        <w:t xml:space="preserve"> </w:t>
      </w:r>
    </w:p>
    <w:p w:rsidR="00000000" w:rsidRDefault="00CD39EC">
      <w:pPr>
        <w:pStyle w:val="a3"/>
        <w:spacing w:before="0" w:beforeAutospacing="0" w:after="0" w:afterAutospacing="0" w:line="259" w:lineRule="auto"/>
        <w:ind w:firstLine="720"/>
        <w:jc w:val="both"/>
        <w:divId w:val="563881987"/>
        <w:rPr>
          <w:sz w:val="20"/>
          <w:szCs w:val="20"/>
        </w:rPr>
      </w:pPr>
      <w:r>
        <w:rPr>
          <w:b/>
          <w:bCs/>
          <w:i/>
          <w:iCs/>
          <w:sz w:val="20"/>
          <w:szCs w:val="20"/>
        </w:rPr>
        <w:t>Requirement to Pay Distributions</w:t>
      </w:r>
      <w:r>
        <w:rPr>
          <w:b/>
          <w:bCs/>
          <w:i/>
          <w:iCs/>
          <w:sz w:val="20"/>
          <w:szCs w:val="20"/>
        </w:rPr>
        <w:t>:</w:t>
      </w:r>
      <w:r>
        <w:rPr>
          <w:sz w:val="20"/>
          <w:szCs w:val="20"/>
        </w:rPr>
        <w:t xml:space="preserve"> For all periods presented herein, we have elected to be treated as a REIT, as defined in the Code. As a REIT, we do not </w:t>
      </w:r>
      <w:r>
        <w:rPr>
          <w:sz w:val="20"/>
          <w:szCs w:val="20"/>
        </w:rPr>
        <w:t xml:space="preserve">incur federal income tax on our REIT taxable income (generally, net rents and gains from real property, dividends, and interest) that is fully distributed each year (for this purpose, certain distributions paid in a subsequent year may be considered), and </w:t>
      </w:r>
      <w:r>
        <w:rPr>
          <w:sz w:val="20"/>
          <w:szCs w:val="20"/>
        </w:rPr>
        <w:t>if we meet certain organizational and operational rules. We believe we have met these requirements in all periods presented herein, and we expect to continue to elect and qualify as a REIT.</w:t>
      </w:r>
      <w:r>
        <w:rPr>
          <w:sz w:val="20"/>
          <w:szCs w:val="20"/>
        </w:rPr>
        <w:t xml:space="preserve"> </w:t>
      </w:r>
    </w:p>
    <w:p w:rsidR="00000000" w:rsidRDefault="00CD39EC">
      <w:pPr>
        <w:pStyle w:val="a3"/>
        <w:spacing w:before="0" w:beforeAutospacing="0" w:after="0" w:afterAutospacing="0" w:line="259" w:lineRule="auto"/>
        <w:ind w:firstLine="720"/>
        <w:jc w:val="both"/>
        <w:divId w:val="563881987"/>
        <w:rPr>
          <w:sz w:val="20"/>
          <w:szCs w:val="20"/>
        </w:rPr>
      </w:pPr>
      <w:r>
        <w:rPr>
          <w:sz w:val="20"/>
          <w:szCs w:val="20"/>
        </w:rPr>
        <w:t>On April 21, 2020, our Board declared a quarterly cash dividend o</w:t>
      </w:r>
      <w:r>
        <w:rPr>
          <w:sz w:val="20"/>
          <w:szCs w:val="20"/>
        </w:rPr>
        <w:t>f $2.00 per common share totaling approximately $350 million, which will be paid at the end of June 2020. Our consistent, long-term dividend policy has been to distribute only our taxable income. Future quarterly distributions with respect to the common sh</w:t>
      </w:r>
      <w:r>
        <w:rPr>
          <w:sz w:val="20"/>
          <w:szCs w:val="20"/>
        </w:rPr>
        <w:t>ares will continue to be determined based upon our REIT distribution requirements after taking into consideration distributions to the preferred shareholders and will be funded with cash flows from operating activities.</w:t>
      </w:r>
      <w:r>
        <w:rPr>
          <w:sz w:val="20"/>
          <w:szCs w:val="20"/>
        </w:rPr>
        <w:t xml:space="preserve"> </w:t>
      </w:r>
    </w:p>
    <w:p w:rsidR="00000000" w:rsidRDefault="00CD39EC">
      <w:pPr>
        <w:pStyle w:val="a3"/>
        <w:spacing w:before="0" w:beforeAutospacing="0" w:after="0" w:afterAutospacing="0" w:line="259" w:lineRule="auto"/>
        <w:ind w:firstLine="720"/>
        <w:jc w:val="both"/>
        <w:divId w:val="563881987"/>
        <w:rPr>
          <w:sz w:val="20"/>
          <w:szCs w:val="20"/>
        </w:rPr>
      </w:pPr>
      <w:r>
        <w:rPr>
          <w:sz w:val="20"/>
          <w:szCs w:val="20"/>
        </w:rPr>
        <w:t>We estimate the annual distribution</w:t>
      </w:r>
      <w:r>
        <w:rPr>
          <w:sz w:val="20"/>
          <w:szCs w:val="20"/>
        </w:rPr>
        <w:t xml:space="preserve"> requirements with respect to our Preferred Shares outstanding at March 31, 2020, to be approximately $208.0 million per year.</w:t>
      </w:r>
      <w:r>
        <w:rPr>
          <w:sz w:val="20"/>
          <w:szCs w:val="20"/>
        </w:rPr>
        <w:t xml:space="preserve"> </w:t>
      </w:r>
    </w:p>
    <w:p w:rsidR="00000000" w:rsidRDefault="00CD39EC">
      <w:pPr>
        <w:pStyle w:val="a3"/>
        <w:spacing w:before="0" w:beforeAutospacing="0" w:after="0" w:afterAutospacing="0" w:line="259" w:lineRule="auto"/>
        <w:ind w:firstLine="720"/>
        <w:jc w:val="both"/>
        <w:divId w:val="563881987"/>
        <w:rPr>
          <w:sz w:val="20"/>
          <w:szCs w:val="20"/>
        </w:rPr>
      </w:pPr>
      <w:r>
        <w:rPr>
          <w:sz w:val="20"/>
          <w:szCs w:val="20"/>
        </w:rPr>
        <w:t>We estimate we will pay approximately $5.0 million per year in distributions to noncontrolling interests outstanding at March 31</w:t>
      </w:r>
      <w:r>
        <w:rPr>
          <w:sz w:val="20"/>
          <w:szCs w:val="20"/>
        </w:rPr>
        <w:t>, 2020.</w:t>
      </w:r>
      <w:r>
        <w:rPr>
          <w:sz w:val="20"/>
          <w:szCs w:val="20"/>
        </w:rPr>
        <w:t xml:space="preserve"> </w:t>
      </w:r>
    </w:p>
    <w:p w:rsidR="00000000" w:rsidRDefault="00CD39EC">
      <w:pPr>
        <w:pStyle w:val="a3"/>
        <w:spacing w:before="0" w:beforeAutospacing="0" w:after="0" w:afterAutospacing="0" w:line="259" w:lineRule="auto"/>
        <w:ind w:firstLine="720"/>
        <w:jc w:val="both"/>
        <w:divId w:val="563881987"/>
        <w:rPr>
          <w:sz w:val="20"/>
          <w:szCs w:val="20"/>
        </w:rPr>
      </w:pPr>
      <w:r>
        <w:rPr>
          <w:b/>
          <w:bCs/>
          <w:i/>
          <w:iCs/>
          <w:sz w:val="20"/>
          <w:szCs w:val="20"/>
        </w:rPr>
        <w:t>Real Estate Investment Activities</w:t>
      </w:r>
      <w:r>
        <w:rPr>
          <w:b/>
          <w:bCs/>
          <w:i/>
          <w:iCs/>
          <w:sz w:val="20"/>
          <w:szCs w:val="20"/>
        </w:rPr>
        <w:t>:</w:t>
      </w:r>
      <w:r>
        <w:rPr>
          <w:sz w:val="20"/>
          <w:szCs w:val="20"/>
        </w:rPr>
        <w:t xml:space="preserve"> </w:t>
      </w:r>
      <w:r>
        <w:rPr>
          <w:sz w:val="20"/>
          <w:szCs w:val="20"/>
        </w:rPr>
        <w:t>We continue to seek to acquire additional self-storage facilities from third parties. Our acquisition volume was robust in the early part of 2020, with $253.0 million in acquisitions during 2020 thus far includin</w:t>
      </w:r>
      <w:r>
        <w:rPr>
          <w:sz w:val="20"/>
          <w:szCs w:val="20"/>
        </w:rPr>
        <w:t>g facilities currently under contract. However, we believe that in the short-term, acquisition volume may decline due to economic uncertainty resulting from the COVID Pandemic, resulting in some third party sellers delaying the sale of their properties. Vo</w:t>
      </w:r>
      <w:r>
        <w:rPr>
          <w:sz w:val="20"/>
          <w:szCs w:val="20"/>
        </w:rPr>
        <w:t>lume in the latter part of 2020 could increase as the economy stabilizes and seller confidence returns, or leveraged owners of recently developed facilities are forced to sell. There can be no assurance as to the level of future acquisitions of facilities.</w:t>
      </w:r>
      <w:r>
        <w:rPr>
          <w:sz w:val="20"/>
          <w:szCs w:val="20"/>
        </w:rPr>
        <w:t xml:space="preserve"> </w:t>
      </w:r>
    </w:p>
    <w:p w:rsidR="00000000" w:rsidRDefault="00CD39EC">
      <w:pPr>
        <w:pStyle w:val="a3"/>
        <w:spacing w:before="0" w:beforeAutospacing="0" w:after="0" w:afterAutospacing="0" w:line="259" w:lineRule="auto"/>
        <w:ind w:firstLine="720"/>
        <w:jc w:val="both"/>
        <w:divId w:val="563881987"/>
        <w:rPr>
          <w:sz w:val="20"/>
          <w:szCs w:val="20"/>
        </w:rPr>
      </w:pPr>
      <w:r>
        <w:rPr>
          <w:sz w:val="20"/>
          <w:szCs w:val="20"/>
        </w:rPr>
        <w:t>In addition, there can be no assurance, if significant additional opportunities to acquire facilities were to arise as a result of the COVID Pandemic or for other reasons, whether we would be able to raise capital at a reasonable cost to allow us to be a</w:t>
      </w:r>
      <w:r>
        <w:rPr>
          <w:sz w:val="20"/>
          <w:szCs w:val="20"/>
        </w:rPr>
        <w:t>ble to take advantage of such opportunities.</w:t>
      </w:r>
      <w:r>
        <w:rPr>
          <w:sz w:val="20"/>
          <w:szCs w:val="20"/>
        </w:rPr>
        <w:t xml:space="preserve"> </w:t>
      </w:r>
    </w:p>
    <w:p w:rsidR="00000000" w:rsidRDefault="00CD39EC">
      <w:pPr>
        <w:pStyle w:val="a3"/>
        <w:spacing w:before="0" w:beforeAutospacing="0" w:after="0" w:afterAutospacing="0" w:line="259" w:lineRule="auto"/>
        <w:ind w:firstLine="720"/>
        <w:jc w:val="both"/>
        <w:divId w:val="563881987"/>
        <w:rPr>
          <w:sz w:val="20"/>
          <w:szCs w:val="20"/>
        </w:rPr>
      </w:pPr>
      <w:r>
        <w:rPr>
          <w:sz w:val="20"/>
          <w:szCs w:val="20"/>
        </w:rPr>
        <w:t>As of</w:t>
      </w:r>
      <w:r>
        <w:rPr>
          <w:sz w:val="20"/>
          <w:szCs w:val="20"/>
        </w:rPr>
        <w:t xml:space="preserve"> </w:t>
      </w:r>
      <w:r>
        <w:rPr>
          <w:sz w:val="20"/>
          <w:szCs w:val="20"/>
        </w:rPr>
        <w:t>March 31, 2020</w:t>
      </w:r>
      <w:r>
        <w:rPr>
          <w:sz w:val="20"/>
          <w:szCs w:val="20"/>
        </w:rPr>
        <w:t xml:space="preserve"> </w:t>
      </w:r>
      <w:r>
        <w:rPr>
          <w:sz w:val="20"/>
          <w:szCs w:val="20"/>
        </w:rPr>
        <w:t>we had development and expansion projects at a total cost of approximately $634.5 million. Costs incurred through</w:t>
      </w:r>
      <w:r>
        <w:rPr>
          <w:sz w:val="20"/>
          <w:szCs w:val="20"/>
        </w:rPr>
        <w:t xml:space="preserve"> </w:t>
      </w:r>
      <w:r>
        <w:rPr>
          <w:sz w:val="20"/>
          <w:szCs w:val="20"/>
        </w:rPr>
        <w:t>March 31, 2020</w:t>
      </w:r>
      <w:r>
        <w:rPr>
          <w:sz w:val="20"/>
          <w:szCs w:val="20"/>
        </w:rPr>
        <w:t xml:space="preserve"> </w:t>
      </w:r>
      <w:r>
        <w:rPr>
          <w:sz w:val="20"/>
          <w:szCs w:val="20"/>
        </w:rPr>
        <w:t xml:space="preserve">were $161.7 million, with the remaining cost to complete of </w:t>
      </w:r>
      <w:r>
        <w:rPr>
          <w:sz w:val="20"/>
          <w:szCs w:val="20"/>
        </w:rPr>
        <w:t>$472.8 million expected to be incurred primarily in the next 18 to 24 months</w:t>
      </w:r>
      <w:r>
        <w:rPr>
          <w:sz w:val="20"/>
          <w:szCs w:val="20"/>
        </w:rPr>
        <w:t>.</w:t>
      </w:r>
    </w:p>
    <w:p w:rsidR="00000000" w:rsidRDefault="00CD39EC">
      <w:pPr>
        <w:pStyle w:val="a3"/>
        <w:spacing w:before="0" w:beforeAutospacing="0" w:after="0" w:afterAutospacing="0" w:line="259" w:lineRule="auto"/>
        <w:ind w:firstLine="720"/>
        <w:jc w:val="both"/>
        <w:divId w:val="563881987"/>
        <w:rPr>
          <w:sz w:val="20"/>
          <w:szCs w:val="20"/>
        </w:rPr>
      </w:pPr>
      <w:r>
        <w:rPr>
          <w:sz w:val="20"/>
          <w:szCs w:val="20"/>
        </w:rPr>
        <w:t>Some of these projects are subject to significant contingencies such as entitlement approval. We expect to continue to seek additional projects; however, the level of future deve</w:t>
      </w:r>
      <w:r>
        <w:rPr>
          <w:sz w:val="20"/>
          <w:szCs w:val="20"/>
        </w:rPr>
        <w:t>lopment and redevelopment may be limited due to various constraints such as difficulty in finding projects that meet our risk-adjusted yield expectations and challenges in obtaining building permits for self-storage activities in certain municipalities.</w:t>
      </w:r>
      <w:r>
        <w:rPr>
          <w:sz w:val="20"/>
          <w:szCs w:val="20"/>
        </w:rPr>
        <w:t xml:space="preserve"> </w:t>
      </w:r>
    </w:p>
    <w:p w:rsidR="00000000" w:rsidRDefault="00CD39EC">
      <w:pPr>
        <w:pStyle w:val="a3"/>
        <w:spacing w:before="0" w:beforeAutospacing="0" w:after="0" w:afterAutospacing="0" w:line="259" w:lineRule="auto"/>
        <w:ind w:firstLine="720"/>
        <w:jc w:val="both"/>
        <w:divId w:val="563881987"/>
        <w:rPr>
          <w:sz w:val="20"/>
          <w:szCs w:val="20"/>
        </w:rPr>
      </w:pPr>
      <w:r>
        <w:rPr>
          <w:sz w:val="20"/>
          <w:szCs w:val="20"/>
        </w:rPr>
        <w:t>T</w:t>
      </w:r>
      <w:r>
        <w:rPr>
          <w:sz w:val="20"/>
          <w:szCs w:val="20"/>
        </w:rPr>
        <w:t xml:space="preserve">he COVID Pandemic could delay the estimated timing of completion of our existing pipeline of development and expansion projects, because many jurisdictions have shut down or delayed entitlement activities, and “stay at home” orders could potentially delay </w:t>
      </w:r>
      <w:r>
        <w:rPr>
          <w:sz w:val="20"/>
          <w:szCs w:val="20"/>
        </w:rPr>
        <w:t>construction activities. In addition, the COVID Pandemic could extend the timeframe for a newly developed facility to reach stabilized occupancies and cash flows. We continue to monitor our projects to ensure that they still meet our risk-adjusted yield ex</w:t>
      </w:r>
      <w:r>
        <w:rPr>
          <w:sz w:val="20"/>
          <w:szCs w:val="20"/>
        </w:rPr>
        <w:t>pectations, and reduced project yield</w:t>
      </w:r>
      <w:r>
        <w:rPr>
          <w:sz w:val="20"/>
          <w:szCs w:val="20"/>
        </w:rPr>
        <w:t xml:space="preserve"> </w:t>
      </w:r>
    </w:p>
    <w:p w:rsidR="00000000" w:rsidRDefault="00CD39EC">
      <w:pPr>
        <w:pStyle w:val="a3"/>
        <w:spacing w:before="0" w:beforeAutospacing="0" w:after="0" w:afterAutospacing="0" w:line="259" w:lineRule="auto"/>
        <w:jc w:val="center"/>
        <w:divId w:val="242183593"/>
        <w:rPr>
          <w:sz w:val="20"/>
          <w:szCs w:val="20"/>
        </w:rPr>
      </w:pPr>
      <w:r>
        <w:rPr>
          <w:rStyle w:val="ctheaderfooterpage"/>
          <w:sz w:val="20"/>
          <w:szCs w:val="20"/>
        </w:rPr>
        <w:t>5</w:t>
      </w:r>
      <w:r>
        <w:rPr>
          <w:rStyle w:val="ctheaderfooterpage"/>
          <w:sz w:val="20"/>
          <w:szCs w:val="20"/>
        </w:rPr>
        <w:t>8</w:t>
      </w:r>
    </w:p>
    <w:p w:rsidR="00000000" w:rsidRDefault="00CD39EC">
      <w:pPr>
        <w:spacing w:before="360" w:after="360"/>
        <w:divId w:val="491067692"/>
        <w:rPr>
          <w:rFonts w:eastAsia="Times New Roman"/>
        </w:rPr>
      </w:pPr>
      <w:r>
        <w:rPr>
          <w:rFonts w:eastAsia="Times New Roman"/>
        </w:rPr>
        <w:pict>
          <v:rect id="_x0000_i1085" style="width:0;height:1.5pt" o:hralign="center" o:hrstd="t" o:hr="t" fillcolor="#a0a0a0" stroked="f"/>
        </w:pict>
      </w:r>
    </w:p>
    <w:p w:rsidR="00000000" w:rsidRDefault="00CD39EC">
      <w:pPr>
        <w:pStyle w:val="a3"/>
        <w:spacing w:before="0" w:beforeAutospacing="0" w:after="0" w:afterAutospacing="0" w:line="259" w:lineRule="auto"/>
        <w:jc w:val="both"/>
        <w:divId w:val="747652863"/>
        <w:rPr>
          <w:sz w:val="20"/>
          <w:szCs w:val="20"/>
        </w:rPr>
      </w:pPr>
      <w:r>
        <w:rPr>
          <w:sz w:val="20"/>
          <w:szCs w:val="20"/>
        </w:rPr>
        <w:t xml:space="preserve">estimates due to the COVID Pandemic or other factors could result in the cancellation of existing projects in the future, or we may not pursue certain new projects that we would </w:t>
      </w:r>
      <w:r>
        <w:rPr>
          <w:sz w:val="20"/>
          <w:szCs w:val="20"/>
        </w:rPr>
        <w:t>have otherwise sought.</w:t>
      </w:r>
      <w:r>
        <w:rPr>
          <w:sz w:val="20"/>
          <w:szCs w:val="20"/>
        </w:rPr>
        <w:t xml:space="preserve"> </w:t>
      </w:r>
    </w:p>
    <w:p w:rsidR="00000000" w:rsidRDefault="00CD39EC">
      <w:pPr>
        <w:pStyle w:val="a3"/>
        <w:spacing w:before="0" w:beforeAutospacing="0" w:after="0" w:afterAutospacing="0" w:line="259" w:lineRule="auto"/>
        <w:ind w:firstLine="720"/>
        <w:jc w:val="both"/>
        <w:divId w:val="747652863"/>
        <w:rPr>
          <w:sz w:val="20"/>
          <w:szCs w:val="20"/>
        </w:rPr>
      </w:pPr>
      <w:r>
        <w:rPr>
          <w:b/>
          <w:bCs/>
          <w:i/>
          <w:iCs/>
          <w:sz w:val="20"/>
          <w:szCs w:val="20"/>
        </w:rPr>
        <w:t>Redemption of Preferred Securitie</w:t>
      </w:r>
      <w:r>
        <w:rPr>
          <w:b/>
          <w:bCs/>
          <w:i/>
          <w:iCs/>
          <w:sz w:val="20"/>
          <w:szCs w:val="20"/>
        </w:rPr>
        <w:t>s</w:t>
      </w:r>
      <w:r>
        <w:rPr>
          <w:sz w:val="20"/>
          <w:szCs w:val="20"/>
        </w:rPr>
        <w:t>: Historically, we have taken advantage of refinancing higher coupon preferred securities with lower coupon preferred securities. In the future, we may also elect to finance the redemption of prefer</w:t>
      </w:r>
      <w:r>
        <w:rPr>
          <w:sz w:val="20"/>
          <w:szCs w:val="20"/>
        </w:rPr>
        <w:t>red securities with proceeds from the issuance of debt. As of April 30, 2020, we have the following series of preferred securities that are eligible for redemption, at our option and with 30 days’ notice; our 5.375% Series V Preferred Shares ($495 million)</w:t>
      </w:r>
      <w:r>
        <w:rPr>
          <w:sz w:val="20"/>
          <w:szCs w:val="20"/>
        </w:rPr>
        <w:t>, our 5.200% Series W Preferred Shares ($500 million), and our 5.200% Series X Preferred Shares ($225 million). See Note 8 to our March 31, 2020 financial statements for the redemption dates of our other series of preferred shares. Redemption of such prefe</w:t>
      </w:r>
      <w:r>
        <w:rPr>
          <w:sz w:val="20"/>
          <w:szCs w:val="20"/>
        </w:rPr>
        <w:t>rred shares will depend upon many factors, including the rate at which we could issue replacement preferred securities. None of our preferred securities are redeemable at the option of the holders.</w:t>
      </w:r>
      <w:r>
        <w:rPr>
          <w:sz w:val="20"/>
          <w:szCs w:val="20"/>
        </w:rPr>
        <w:t xml:space="preserve"> </w:t>
      </w:r>
    </w:p>
    <w:p w:rsidR="00000000" w:rsidRDefault="00CD39EC">
      <w:pPr>
        <w:pStyle w:val="a3"/>
        <w:spacing w:before="0" w:beforeAutospacing="0" w:after="0" w:afterAutospacing="0" w:line="259" w:lineRule="auto"/>
        <w:ind w:firstLine="720"/>
        <w:jc w:val="both"/>
        <w:divId w:val="747652863"/>
        <w:rPr>
          <w:sz w:val="20"/>
          <w:szCs w:val="20"/>
        </w:rPr>
      </w:pPr>
      <w:r>
        <w:rPr>
          <w:b/>
          <w:bCs/>
          <w:i/>
          <w:iCs/>
          <w:sz w:val="20"/>
          <w:szCs w:val="20"/>
        </w:rPr>
        <w:t>Repurchases of Common Share</w:t>
      </w:r>
      <w:r>
        <w:rPr>
          <w:b/>
          <w:bCs/>
          <w:i/>
          <w:iCs/>
          <w:sz w:val="20"/>
          <w:szCs w:val="20"/>
        </w:rPr>
        <w:t>s</w:t>
      </w:r>
      <w:r>
        <w:rPr>
          <w:sz w:val="20"/>
          <w:szCs w:val="20"/>
        </w:rPr>
        <w:t>: Our Board has authorized ma</w:t>
      </w:r>
      <w:r>
        <w:rPr>
          <w:sz w:val="20"/>
          <w:szCs w:val="20"/>
        </w:rPr>
        <w:t>nagement to repurchase up to 35,000,000 of our common shares on the open market or in privately negotiated transactions. During the three months ended March 31, 2020, we did not repurchase any of our common shares. From the inception of the repurchase prog</w:t>
      </w:r>
      <w:r>
        <w:rPr>
          <w:sz w:val="20"/>
          <w:szCs w:val="20"/>
        </w:rPr>
        <w:t>ram through April 30, 2020, we have repurchased a total of 23,721,916 common shares at an aggregate cost of approximately $679.1 million. Future levels of common share repurchases will be dependent upon our available capital, investment alternatives and th</w:t>
      </w:r>
      <w:r>
        <w:rPr>
          <w:sz w:val="20"/>
          <w:szCs w:val="20"/>
        </w:rPr>
        <w:t>e trading price of our common shares.</w:t>
      </w:r>
      <w:r>
        <w:rPr>
          <w:sz w:val="20"/>
          <w:szCs w:val="20"/>
        </w:rPr>
        <w:t xml:space="preserve"> </w:t>
      </w:r>
    </w:p>
    <w:p w:rsidR="00000000" w:rsidRDefault="00CD39EC">
      <w:pPr>
        <w:pStyle w:val="a3"/>
        <w:spacing w:before="0" w:beforeAutospacing="0" w:after="0" w:afterAutospacing="0" w:line="259" w:lineRule="auto"/>
        <w:jc w:val="both"/>
        <w:divId w:val="747652863"/>
        <w:rPr>
          <w:sz w:val="20"/>
          <w:szCs w:val="20"/>
        </w:rPr>
      </w:pPr>
      <w:r>
        <w:rPr>
          <w:b/>
          <w:bCs/>
          <w:sz w:val="20"/>
          <w:szCs w:val="20"/>
        </w:rPr>
        <w:t>Contractual Obligations</w:t>
      </w:r>
      <w:r>
        <w:rPr>
          <w:b/>
          <w:bCs/>
          <w:sz w:val="20"/>
          <w:szCs w:val="20"/>
        </w:rPr>
        <w:t xml:space="preserve"> </w:t>
      </w:r>
    </w:p>
    <w:p w:rsidR="00000000" w:rsidRDefault="00CD39EC">
      <w:pPr>
        <w:pStyle w:val="a3"/>
        <w:spacing w:before="0" w:beforeAutospacing="0" w:after="0" w:afterAutospacing="0" w:line="259" w:lineRule="auto"/>
        <w:ind w:firstLine="720"/>
        <w:jc w:val="both"/>
        <w:divId w:val="747652863"/>
        <w:rPr>
          <w:sz w:val="20"/>
          <w:szCs w:val="20"/>
        </w:rPr>
      </w:pPr>
      <w:r>
        <w:rPr>
          <w:sz w:val="20"/>
          <w:szCs w:val="20"/>
        </w:rPr>
        <w:t>Our significant contractual obligations at March 31, 2020 and their impact on our cash flows and liquidity are summarized below for the years ending December 31 (amounts in thousands)</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2280"/>
        <w:gridCol w:w="104"/>
        <w:gridCol w:w="869"/>
        <w:gridCol w:w="55"/>
        <w:gridCol w:w="105"/>
        <w:gridCol w:w="790"/>
        <w:gridCol w:w="55"/>
        <w:gridCol w:w="105"/>
        <w:gridCol w:w="620"/>
        <w:gridCol w:w="55"/>
        <w:gridCol w:w="105"/>
        <w:gridCol w:w="630"/>
        <w:gridCol w:w="55"/>
        <w:gridCol w:w="105"/>
        <w:gridCol w:w="620"/>
        <w:gridCol w:w="55"/>
        <w:gridCol w:w="105"/>
        <w:gridCol w:w="630"/>
        <w:gridCol w:w="55"/>
        <w:gridCol w:w="105"/>
        <w:gridCol w:w="803"/>
      </w:tblGrid>
      <w:tr w:rsidR="00000000">
        <w:trPr>
          <w:divId w:val="747652863"/>
          <w:trHeight w:val="14"/>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747652863"/>
          <w:trHeight w:val="245"/>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Remainde</w:t>
            </w:r>
            <w:r>
              <w:rPr>
                <w:sz w:val="18"/>
                <w:szCs w:val="18"/>
              </w:rPr>
              <w:t>r</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747652863"/>
          <w:trHeight w:val="245"/>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o</w:t>
            </w:r>
            <w:r>
              <w:rPr>
                <w:sz w:val="18"/>
                <w:szCs w:val="18"/>
              </w:rPr>
              <w:t>f</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747652863"/>
          <w:trHeight w:val="259"/>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Tota</w:t>
            </w:r>
            <w:r>
              <w:rPr>
                <w:sz w:val="18"/>
                <w:szCs w:val="18"/>
              </w:rPr>
              <w:t>l</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202</w:t>
            </w:r>
            <w:r>
              <w:rPr>
                <w:sz w:val="18"/>
                <w:szCs w:val="18"/>
              </w:rPr>
              <w:t>0</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202</w:t>
            </w:r>
            <w:r>
              <w:rPr>
                <w:sz w:val="18"/>
                <w:szCs w:val="18"/>
              </w:rPr>
              <w:t>1</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202</w:t>
            </w:r>
            <w:r>
              <w:rPr>
                <w:sz w:val="18"/>
                <w:szCs w:val="18"/>
              </w:rPr>
              <w:t>2</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202</w:t>
            </w:r>
            <w:r>
              <w:rPr>
                <w:sz w:val="18"/>
                <w:szCs w:val="18"/>
              </w:rPr>
              <w:t>3</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202</w:t>
            </w:r>
            <w:r>
              <w:rPr>
                <w:sz w:val="18"/>
                <w:szCs w:val="18"/>
              </w:rPr>
              <w:t>4</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Thereafte</w:t>
            </w:r>
            <w:r>
              <w:rPr>
                <w:sz w:val="18"/>
                <w:szCs w:val="18"/>
              </w:rPr>
              <w:t>r</w:t>
            </w:r>
          </w:p>
        </w:tc>
      </w:tr>
      <w:tr w:rsidR="00000000">
        <w:trPr>
          <w:divId w:val="747652863"/>
          <w:trHeight w:val="14"/>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747652863"/>
          <w:trHeight w:val="43"/>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747652863"/>
          <w:trHeight w:val="302"/>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Interest and principal payments</w:t>
            </w:r>
            <w:r>
              <w:rPr>
                <w:sz w:val="18"/>
                <w:szCs w:val="18"/>
              </w:rPr>
              <w:t xml:space="preserve">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747652863"/>
          <w:trHeight w:val="245"/>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on debt (1</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2,850,849</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44,814</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59,501</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556,670</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64,392</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153,419</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1,972,053</w:t>
            </w:r>
            <w:r>
              <w:rPr>
                <w:sz w:val="18"/>
                <w:szCs w:val="18"/>
              </w:rPr>
              <w:t> </w:t>
            </w:r>
          </w:p>
        </w:tc>
      </w:tr>
      <w:tr w:rsidR="00000000">
        <w:trPr>
          <w:divId w:val="747652863"/>
          <w:trHeight w:val="43"/>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747652863"/>
          <w:trHeight w:val="302"/>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Leases and other commitments (2)</w:t>
            </w:r>
            <w:r>
              <w:rPr>
                <w:sz w:val="18"/>
                <w:szCs w:val="18"/>
              </w:rPr>
              <w:t xml:space="preserve">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76,010</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3,328</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4,395</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3,745</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3,522</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3,541</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57,479</w:t>
            </w:r>
            <w:r>
              <w:rPr>
                <w:sz w:val="18"/>
                <w:szCs w:val="18"/>
              </w:rPr>
              <w:t> </w:t>
            </w:r>
          </w:p>
        </w:tc>
      </w:tr>
      <w:tr w:rsidR="00000000">
        <w:trPr>
          <w:divId w:val="747652863"/>
          <w:trHeight w:val="43"/>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747652863"/>
          <w:trHeight w:val="302"/>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Construction commitments (3</w:t>
            </w:r>
            <w:r>
              <w:rPr>
                <w:sz w:val="18"/>
                <w:szCs w:val="18"/>
              </w:rPr>
              <w:t>)</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103,001</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75,013</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23,037</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4,951</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p>
        </w:tc>
      </w:tr>
      <w:tr w:rsidR="00000000">
        <w:trPr>
          <w:divId w:val="747652863"/>
          <w:trHeight w:val="43"/>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747652863"/>
          <w:trHeight w:val="302"/>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18"/>
                <w:szCs w:val="18"/>
              </w:rPr>
            </w:pPr>
            <w:r>
              <w:rPr>
                <w:sz w:val="18"/>
                <w:szCs w:val="18"/>
              </w:rPr>
              <w:t>Total</w:t>
            </w:r>
            <w:r>
              <w:rPr>
                <w:sz w:val="18"/>
                <w:szCs w:val="18"/>
              </w:rPr>
              <w:t xml:space="preserve"> </w:t>
            </w: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p>
        </w:tc>
        <w:tc>
          <w:tcPr>
            <w:tcW w:w="5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3,029,860</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p>
        </w:tc>
        <w:tc>
          <w:tcPr>
            <w:tcW w:w="4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123,155</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86,933</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565,366</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67,914</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156,960</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w:t>
            </w:r>
          </w:p>
        </w:tc>
        <w:tc>
          <w:tcPr>
            <w:tcW w:w="4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18"/>
                <w:szCs w:val="18"/>
              </w:rPr>
            </w:pPr>
            <w:r>
              <w:rPr>
                <w:sz w:val="18"/>
                <w:szCs w:val="18"/>
              </w:rPr>
              <w:t>2,029,532</w:t>
            </w:r>
            <w:r>
              <w:rPr>
                <w:sz w:val="18"/>
                <w:szCs w:val="18"/>
              </w:rPr>
              <w:t> </w:t>
            </w:r>
          </w:p>
        </w:tc>
      </w:tr>
    </w:tbl>
    <w:p w:rsidR="00000000" w:rsidRDefault="00CD39EC">
      <w:pPr>
        <w:pStyle w:val="a3"/>
        <w:spacing w:before="0" w:beforeAutospacing="0" w:after="0" w:afterAutospacing="0" w:line="259" w:lineRule="auto"/>
        <w:ind w:left="720" w:hanging="360"/>
        <w:jc w:val="both"/>
        <w:divId w:val="747652863"/>
        <w:rPr>
          <w:sz w:val="20"/>
          <w:szCs w:val="20"/>
        </w:rPr>
      </w:pPr>
      <w:r>
        <w:rPr>
          <w:sz w:val="20"/>
          <w:szCs w:val="20"/>
        </w:rPr>
        <w:t>(1</w:t>
      </w:r>
      <w:r>
        <w:rPr>
          <w:sz w:val="20"/>
          <w:szCs w:val="20"/>
        </w:rPr>
        <w:t>)</w:t>
      </w:r>
      <w:r>
        <w:rPr>
          <w:sz w:val="20"/>
          <w:szCs w:val="20"/>
        </w:rPr>
        <w:t>Represents contractual principal and interest payments. Amounts with respect to certain Euro-denominated debt are based upon exchange rates at March 31, 2020. See Note 6 to our March 31, 2020 financial statements for further information.</w:t>
      </w:r>
      <w:r>
        <w:rPr>
          <w:sz w:val="20"/>
          <w:szCs w:val="20"/>
        </w:rPr>
        <w:t xml:space="preserve"> </w:t>
      </w:r>
    </w:p>
    <w:p w:rsidR="00000000" w:rsidRDefault="00CD39EC">
      <w:pPr>
        <w:pStyle w:val="a3"/>
        <w:spacing w:before="0" w:beforeAutospacing="0" w:after="0" w:afterAutospacing="0" w:line="259" w:lineRule="auto"/>
        <w:ind w:left="720" w:hanging="360"/>
        <w:jc w:val="both"/>
        <w:divId w:val="747652863"/>
        <w:rPr>
          <w:sz w:val="20"/>
          <w:szCs w:val="20"/>
        </w:rPr>
      </w:pPr>
      <w:r>
        <w:rPr>
          <w:sz w:val="20"/>
          <w:szCs w:val="20"/>
        </w:rPr>
        <w:t>(2</w:t>
      </w:r>
      <w:r>
        <w:rPr>
          <w:sz w:val="20"/>
          <w:szCs w:val="20"/>
        </w:rPr>
        <w:t>)</w:t>
      </w:r>
      <w:r>
        <w:rPr>
          <w:sz w:val="20"/>
          <w:szCs w:val="20"/>
        </w:rPr>
        <w:t>Represents fut</w:t>
      </w:r>
      <w:r>
        <w:rPr>
          <w:sz w:val="20"/>
          <w:szCs w:val="20"/>
        </w:rPr>
        <w:t>ure contractual payments on land, equipment and office space under various leases and other commitments.</w:t>
      </w:r>
      <w:r>
        <w:rPr>
          <w:sz w:val="20"/>
          <w:szCs w:val="20"/>
        </w:rPr>
        <w:t xml:space="preserve"> </w:t>
      </w:r>
    </w:p>
    <w:p w:rsidR="00000000" w:rsidRDefault="00CD39EC">
      <w:pPr>
        <w:pStyle w:val="a3"/>
        <w:spacing w:before="0" w:beforeAutospacing="0" w:after="0" w:afterAutospacing="0" w:line="259" w:lineRule="auto"/>
        <w:ind w:left="720" w:hanging="360"/>
        <w:jc w:val="both"/>
        <w:divId w:val="747652863"/>
        <w:rPr>
          <w:sz w:val="20"/>
          <w:szCs w:val="20"/>
        </w:rPr>
      </w:pPr>
      <w:r>
        <w:rPr>
          <w:sz w:val="20"/>
          <w:szCs w:val="20"/>
        </w:rPr>
        <w:t>(3</w:t>
      </w:r>
      <w:r>
        <w:rPr>
          <w:sz w:val="20"/>
          <w:szCs w:val="20"/>
        </w:rPr>
        <w:t>)</w:t>
      </w:r>
      <w:r>
        <w:rPr>
          <w:sz w:val="20"/>
          <w:szCs w:val="20"/>
        </w:rPr>
        <w:t>Represents future expected payments for construction under contract at March 31, 2020</w:t>
      </w:r>
      <w:r>
        <w:rPr>
          <w:sz w:val="20"/>
          <w:szCs w:val="20"/>
        </w:rPr>
        <w:t>.</w:t>
      </w:r>
    </w:p>
    <w:p w:rsidR="00000000" w:rsidRDefault="00CD39EC">
      <w:pPr>
        <w:pStyle w:val="a3"/>
        <w:spacing w:before="0" w:beforeAutospacing="0" w:after="0" w:afterAutospacing="0" w:line="259" w:lineRule="auto"/>
        <w:ind w:firstLine="720"/>
        <w:jc w:val="both"/>
        <w:divId w:val="747652863"/>
        <w:rPr>
          <w:sz w:val="20"/>
          <w:szCs w:val="20"/>
        </w:rPr>
      </w:pPr>
      <w:r>
        <w:rPr>
          <w:sz w:val="20"/>
          <w:szCs w:val="20"/>
        </w:rPr>
        <w:t>We estimate the annual distribution requirements with respec</w:t>
      </w:r>
      <w:r>
        <w:rPr>
          <w:sz w:val="20"/>
          <w:szCs w:val="20"/>
        </w:rPr>
        <w:t>t to our Preferred Shares outstanding at March 31, 2020 to be approximately $208.0 million per year. Dividends are paid when and if declared by our Board and accumulate if not paid.</w:t>
      </w:r>
      <w:r>
        <w:rPr>
          <w:sz w:val="20"/>
          <w:szCs w:val="20"/>
        </w:rPr>
        <w:t xml:space="preserve"> </w:t>
      </w:r>
    </w:p>
    <w:p w:rsidR="00000000" w:rsidRDefault="00CD39EC">
      <w:pPr>
        <w:pStyle w:val="a3"/>
        <w:spacing w:before="0" w:beforeAutospacing="0" w:after="0" w:afterAutospacing="0" w:line="259" w:lineRule="auto"/>
        <w:ind w:firstLine="720"/>
        <w:jc w:val="both"/>
        <w:divId w:val="747652863"/>
        <w:rPr>
          <w:sz w:val="20"/>
          <w:szCs w:val="20"/>
        </w:rPr>
      </w:pPr>
      <w:r>
        <w:rPr>
          <w:b/>
          <w:bCs/>
          <w:i/>
          <w:iCs/>
          <w:sz w:val="20"/>
          <w:szCs w:val="20"/>
        </w:rPr>
        <w:t>Off-Balance Sheet Arrangement</w:t>
      </w:r>
      <w:r>
        <w:rPr>
          <w:b/>
          <w:bCs/>
          <w:i/>
          <w:iCs/>
          <w:sz w:val="20"/>
          <w:szCs w:val="20"/>
        </w:rPr>
        <w:t>s</w:t>
      </w:r>
      <w:r>
        <w:rPr>
          <w:sz w:val="20"/>
          <w:szCs w:val="20"/>
        </w:rPr>
        <w:t>: At March 31, 2020, we had no material off</w:t>
      </w:r>
      <w:r>
        <w:rPr>
          <w:sz w:val="20"/>
          <w:szCs w:val="20"/>
        </w:rPr>
        <w:t>-balance sheet arrangements as defined under Regulation S-K 303(a)(4) and the instructions thereto</w:t>
      </w:r>
      <w:r>
        <w:rPr>
          <w:sz w:val="20"/>
          <w:szCs w:val="20"/>
        </w:rPr>
        <w:t>.</w:t>
      </w:r>
    </w:p>
    <w:p w:rsidR="00000000" w:rsidRDefault="00CD39EC">
      <w:pPr>
        <w:pStyle w:val="a3"/>
        <w:spacing w:before="0" w:beforeAutospacing="0" w:after="0" w:afterAutospacing="0" w:line="259" w:lineRule="auto"/>
        <w:jc w:val="both"/>
        <w:divId w:val="747652863"/>
        <w:rPr>
          <w:sz w:val="20"/>
          <w:szCs w:val="20"/>
        </w:rPr>
      </w:pPr>
      <w:r>
        <w:rPr>
          <w:b/>
          <w:bCs/>
          <w:sz w:val="20"/>
          <w:szCs w:val="20"/>
          <w:u w:val="single"/>
        </w:rPr>
        <w:t>ITEM 3</w:t>
      </w:r>
      <w:r>
        <w:rPr>
          <w:b/>
          <w:bCs/>
          <w:sz w:val="20"/>
          <w:szCs w:val="20"/>
          <w:u w:val="single"/>
        </w:rPr>
        <w:t>.</w:t>
      </w:r>
      <w:r>
        <w:rPr>
          <w:b/>
          <w:bCs/>
          <w:sz w:val="20"/>
          <w:szCs w:val="20"/>
        </w:rPr>
        <w:t xml:space="preserve"> </w:t>
      </w:r>
      <w:r>
        <w:rPr>
          <w:b/>
          <w:bCs/>
          <w:sz w:val="20"/>
          <w:szCs w:val="20"/>
          <w:u w:val="single"/>
        </w:rPr>
        <w:t>Quantitative and Qualitative Disclosures about Market Ris</w:t>
      </w:r>
      <w:r>
        <w:rPr>
          <w:b/>
          <w:bCs/>
          <w:sz w:val="20"/>
          <w:szCs w:val="20"/>
          <w:u w:val="single"/>
        </w:rPr>
        <w:t>k</w:t>
      </w:r>
    </w:p>
    <w:p w:rsidR="00000000" w:rsidRDefault="00CD39EC">
      <w:pPr>
        <w:pStyle w:val="a3"/>
        <w:spacing w:before="0" w:beforeAutospacing="0" w:after="0" w:afterAutospacing="0" w:line="259" w:lineRule="auto"/>
        <w:ind w:firstLine="720"/>
        <w:jc w:val="both"/>
        <w:divId w:val="747652863"/>
        <w:rPr>
          <w:sz w:val="20"/>
          <w:szCs w:val="20"/>
        </w:rPr>
      </w:pPr>
      <w:r>
        <w:rPr>
          <w:sz w:val="20"/>
          <w:szCs w:val="20"/>
        </w:rPr>
        <w:t>To limit our exposure to market risk, we are capitalized primarily with preferred and com</w:t>
      </w:r>
      <w:r>
        <w:rPr>
          <w:sz w:val="20"/>
          <w:szCs w:val="20"/>
        </w:rPr>
        <w:t>mon equity. Our preferred shares are redeemable at our option generally five years after issuance, but the holder has no redemption</w:t>
      </w:r>
      <w:r>
        <w:rPr>
          <w:sz w:val="20"/>
          <w:szCs w:val="20"/>
        </w:rPr>
        <w:t xml:space="preserve"> </w:t>
      </w:r>
    </w:p>
    <w:p w:rsidR="00000000" w:rsidRDefault="00CD39EC">
      <w:pPr>
        <w:pStyle w:val="a3"/>
        <w:spacing w:before="0" w:beforeAutospacing="0" w:after="0" w:afterAutospacing="0" w:line="259" w:lineRule="auto"/>
        <w:jc w:val="center"/>
        <w:divId w:val="1268081504"/>
        <w:rPr>
          <w:sz w:val="20"/>
          <w:szCs w:val="20"/>
        </w:rPr>
      </w:pPr>
      <w:r>
        <w:rPr>
          <w:rStyle w:val="ctheaderfooterpage"/>
          <w:sz w:val="20"/>
          <w:szCs w:val="20"/>
        </w:rPr>
        <w:t>5</w:t>
      </w:r>
      <w:r>
        <w:rPr>
          <w:rStyle w:val="ctheaderfooterpage"/>
          <w:sz w:val="20"/>
          <w:szCs w:val="20"/>
        </w:rPr>
        <w:t>9</w:t>
      </w:r>
    </w:p>
    <w:p w:rsidR="00000000" w:rsidRDefault="00CD39EC">
      <w:pPr>
        <w:spacing w:before="360" w:after="360"/>
        <w:divId w:val="2083137862"/>
        <w:rPr>
          <w:rFonts w:eastAsia="Times New Roman"/>
        </w:rPr>
      </w:pPr>
      <w:r>
        <w:rPr>
          <w:rFonts w:eastAsia="Times New Roman"/>
        </w:rPr>
        <w:pict>
          <v:rect id="_x0000_i1086" style="width:0;height:1.5pt" o:hralign="center" o:hrstd="t" o:hr="t" fillcolor="#a0a0a0" stroked="f"/>
        </w:pict>
      </w:r>
    </w:p>
    <w:p w:rsidR="00000000" w:rsidRDefault="00CD39EC">
      <w:pPr>
        <w:pStyle w:val="a3"/>
        <w:spacing w:before="0" w:beforeAutospacing="0" w:after="0" w:afterAutospacing="0" w:line="259" w:lineRule="auto"/>
        <w:jc w:val="both"/>
        <w:divId w:val="139082055"/>
        <w:rPr>
          <w:sz w:val="20"/>
          <w:szCs w:val="20"/>
        </w:rPr>
      </w:pPr>
      <w:r>
        <w:rPr>
          <w:sz w:val="20"/>
          <w:szCs w:val="20"/>
        </w:rPr>
        <w:t xml:space="preserve">option. </w:t>
      </w:r>
      <w:r>
        <w:rPr>
          <w:sz w:val="20"/>
          <w:szCs w:val="20"/>
        </w:rPr>
        <w:t>Our debt is our only market-risk sensitive portion of our capital structure, which totals approximately $2.4 billion and represents 27.1% of the book value of our equity at March 31, 2020.</w:t>
      </w:r>
      <w:r>
        <w:rPr>
          <w:sz w:val="20"/>
          <w:szCs w:val="20"/>
        </w:rPr>
        <w:t xml:space="preserve"> </w:t>
      </w:r>
    </w:p>
    <w:p w:rsidR="00000000" w:rsidRDefault="00CD39EC">
      <w:pPr>
        <w:pStyle w:val="a3"/>
        <w:spacing w:before="0" w:beforeAutospacing="0" w:after="0" w:afterAutospacing="0" w:line="259" w:lineRule="auto"/>
        <w:ind w:firstLine="720"/>
        <w:jc w:val="both"/>
        <w:divId w:val="139082055"/>
        <w:rPr>
          <w:sz w:val="20"/>
          <w:szCs w:val="20"/>
        </w:rPr>
      </w:pPr>
      <w:r>
        <w:rPr>
          <w:sz w:val="20"/>
          <w:szCs w:val="20"/>
        </w:rPr>
        <w:t>We have foreign currency exposure at March 31, 2020 related to (i)</w:t>
      </w:r>
      <w:r>
        <w:rPr>
          <w:sz w:val="20"/>
          <w:szCs w:val="20"/>
        </w:rPr>
        <w:t xml:space="preserve"> our investment in Shurgard, with a book value of $328.8 million and (ii) €842.0 million ($926.3 million) of Euro-denominated unsecured notes payable.</w:t>
      </w:r>
      <w:r>
        <w:rPr>
          <w:sz w:val="20"/>
          <w:szCs w:val="20"/>
        </w:rPr>
        <w:t xml:space="preserve"> </w:t>
      </w:r>
    </w:p>
    <w:p w:rsidR="00000000" w:rsidRDefault="00CD39EC">
      <w:pPr>
        <w:pStyle w:val="a3"/>
        <w:spacing w:before="0" w:beforeAutospacing="0" w:after="0" w:afterAutospacing="0" w:line="259" w:lineRule="auto"/>
        <w:ind w:firstLine="720"/>
        <w:jc w:val="both"/>
        <w:divId w:val="139082055"/>
        <w:rPr>
          <w:sz w:val="20"/>
          <w:szCs w:val="20"/>
        </w:rPr>
      </w:pPr>
      <w:r>
        <w:rPr>
          <w:sz w:val="20"/>
          <w:szCs w:val="20"/>
        </w:rPr>
        <w:t>The fair value of our fixed rate debt at March 31, 2020 is approximately $2.4 billion. The table below s</w:t>
      </w:r>
      <w:r>
        <w:rPr>
          <w:sz w:val="20"/>
          <w:szCs w:val="20"/>
        </w:rPr>
        <w:t>ummarizes the annual maturities of our fixed rate debt, which had a weighted average effective rate of 2.4% at March 31, 2020. See Note 6 to our March 31, 2020 financial statements for further information regarding our fixed rate debt (amounts in thousands</w:t>
      </w:r>
      <w:r>
        <w:rPr>
          <w:sz w:val="20"/>
          <w:szCs w:val="20"/>
        </w:rPr>
        <w:t>)</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190"/>
        <w:gridCol w:w="65"/>
        <w:gridCol w:w="140"/>
        <w:gridCol w:w="866"/>
        <w:gridCol w:w="65"/>
        <w:gridCol w:w="140"/>
        <w:gridCol w:w="707"/>
        <w:gridCol w:w="65"/>
        <w:gridCol w:w="140"/>
        <w:gridCol w:w="723"/>
        <w:gridCol w:w="65"/>
        <w:gridCol w:w="140"/>
        <w:gridCol w:w="866"/>
        <w:gridCol w:w="65"/>
        <w:gridCol w:w="140"/>
        <w:gridCol w:w="773"/>
        <w:gridCol w:w="65"/>
        <w:gridCol w:w="140"/>
        <w:gridCol w:w="873"/>
        <w:gridCol w:w="65"/>
        <w:gridCol w:w="140"/>
        <w:gridCol w:w="873"/>
      </w:tblGrid>
      <w:tr w:rsidR="00000000">
        <w:trPr>
          <w:divId w:val="139082055"/>
          <w:trHeight w:val="14"/>
        </w:trPr>
        <w:tc>
          <w:tcPr>
            <w:tcW w:w="7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39082055"/>
          <w:trHeight w:val="490"/>
        </w:trPr>
        <w:tc>
          <w:tcPr>
            <w:tcW w:w="7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5"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Remainder o</w:t>
            </w:r>
            <w:r>
              <w:rPr>
                <w:sz w:val="20"/>
                <w:szCs w:val="20"/>
              </w:rPr>
              <w:t>f</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39082055"/>
          <w:trHeight w:val="259"/>
        </w:trPr>
        <w:tc>
          <w:tcPr>
            <w:tcW w:w="7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605"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202</w:t>
            </w:r>
            <w:r>
              <w:rPr>
                <w:sz w:val="20"/>
                <w:szCs w:val="20"/>
              </w:rPr>
              <w:t>0</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202</w:t>
            </w:r>
            <w:r>
              <w:rPr>
                <w:sz w:val="20"/>
                <w:szCs w:val="20"/>
              </w:rPr>
              <w:t>1</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202</w:t>
            </w:r>
            <w:r>
              <w:rPr>
                <w:sz w:val="20"/>
                <w:szCs w:val="20"/>
              </w:rPr>
              <w:t>2</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202</w:t>
            </w:r>
            <w:r>
              <w:rPr>
                <w:sz w:val="20"/>
                <w:szCs w:val="20"/>
              </w:rPr>
              <w:t>3</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202</w:t>
            </w:r>
            <w:r>
              <w:rPr>
                <w:sz w:val="20"/>
                <w:szCs w:val="20"/>
              </w:rPr>
              <w:t>4</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Thereafte</w:t>
            </w:r>
            <w:r>
              <w:rPr>
                <w:sz w:val="20"/>
                <w:szCs w:val="20"/>
              </w:rPr>
              <w:t>r</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right"/>
              <w:rPr>
                <w:sz w:val="20"/>
                <w:szCs w:val="20"/>
              </w:rPr>
            </w:pPr>
            <w:r>
              <w:rPr>
                <w:sz w:val="20"/>
                <w:szCs w:val="20"/>
              </w:rPr>
              <w:t>Tota</w:t>
            </w:r>
            <w:r>
              <w:rPr>
                <w:sz w:val="20"/>
                <w:szCs w:val="20"/>
              </w:rPr>
              <w:t>l</w:t>
            </w:r>
          </w:p>
        </w:tc>
      </w:tr>
      <w:tr w:rsidR="00000000">
        <w:trPr>
          <w:divId w:val="139082055"/>
          <w:trHeight w:val="115"/>
        </w:trPr>
        <w:tc>
          <w:tcPr>
            <w:tcW w:w="7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c>
          <w:tcPr>
            <w:tcW w:w="5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CD39EC">
            <w:pPr>
              <w:rPr>
                <w:rFonts w:eastAsia="Times New Roman"/>
                <w:sz w:val="20"/>
                <w:szCs w:val="20"/>
              </w:rPr>
            </w:pPr>
          </w:p>
        </w:tc>
      </w:tr>
      <w:tr w:rsidR="00000000">
        <w:trPr>
          <w:divId w:val="139082055"/>
          <w:trHeight w:val="259"/>
        </w:trPr>
        <w:tc>
          <w:tcPr>
            <w:tcW w:w="7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rPr>
                <w:sz w:val="20"/>
                <w:szCs w:val="20"/>
              </w:rPr>
            </w:pPr>
            <w:r>
              <w:rPr>
                <w:sz w:val="20"/>
                <w:szCs w:val="20"/>
              </w:rPr>
              <w:t>Fixed rate debt</w:t>
            </w:r>
            <w:r>
              <w:rPr>
                <w:sz w:val="20"/>
                <w:szCs w:val="20"/>
              </w:rPr>
              <w:t xml:space="preserve"> </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w:t>
            </w: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1,51</w:t>
            </w:r>
            <w:r>
              <w:rPr>
                <w:sz w:val="20"/>
                <w:szCs w:val="20"/>
              </w:rPr>
              <w:t>9</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1,86</w:t>
            </w:r>
            <w:r>
              <w:rPr>
                <w:sz w:val="20"/>
                <w:szCs w:val="20"/>
              </w:rPr>
              <w:t>5</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502,58</w:t>
            </w:r>
            <w:r>
              <w:rPr>
                <w:sz w:val="20"/>
                <w:szCs w:val="20"/>
              </w:rPr>
              <w:t>4</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w:t>
            </w: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19,21</w:t>
            </w:r>
            <w:r>
              <w:rPr>
                <w:sz w:val="20"/>
                <w:szCs w:val="20"/>
              </w:rPr>
              <w:t>9</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w:t>
            </w: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110,12</w:t>
            </w:r>
            <w:r>
              <w:rPr>
                <w:sz w:val="20"/>
                <w:szCs w:val="20"/>
              </w:rPr>
              <w:t>9</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w:t>
            </w: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1,817,71</w:t>
            </w:r>
            <w:r>
              <w:rPr>
                <w:sz w:val="20"/>
                <w:szCs w:val="20"/>
              </w:rPr>
              <w:t>4</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jc w:val="center"/>
              <w:rPr>
                <w:sz w:val="20"/>
                <w:szCs w:val="20"/>
              </w:rPr>
            </w:pPr>
            <w:r>
              <w:rPr>
                <w:sz w:val="20"/>
                <w:szCs w:val="20"/>
              </w:rPr>
              <w:t>$</w:t>
            </w: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CD39EC">
            <w:pPr>
              <w:pStyle w:val="a3"/>
              <w:spacing w:before="0" w:beforeAutospacing="0" w:after="0" w:afterAutospacing="0" w:line="259" w:lineRule="auto"/>
              <w:ind w:right="72"/>
              <w:jc w:val="right"/>
              <w:rPr>
                <w:sz w:val="20"/>
                <w:szCs w:val="20"/>
              </w:rPr>
            </w:pPr>
            <w:r>
              <w:rPr>
                <w:sz w:val="20"/>
                <w:szCs w:val="20"/>
              </w:rPr>
              <w:t>2,453,03</w:t>
            </w:r>
            <w:r>
              <w:rPr>
                <w:sz w:val="20"/>
                <w:szCs w:val="20"/>
              </w:rPr>
              <w:t>0</w:t>
            </w:r>
          </w:p>
        </w:tc>
      </w:tr>
    </w:tbl>
    <w:p w:rsidR="00000000" w:rsidRDefault="00CD39EC">
      <w:pPr>
        <w:pStyle w:val="a3"/>
        <w:spacing w:before="0" w:beforeAutospacing="0" w:after="0" w:afterAutospacing="0" w:line="259" w:lineRule="auto"/>
        <w:jc w:val="both"/>
        <w:divId w:val="139082055"/>
        <w:rPr>
          <w:sz w:val="20"/>
          <w:szCs w:val="20"/>
        </w:rPr>
      </w:pPr>
      <w:r>
        <w:rPr>
          <w:b/>
          <w:bCs/>
          <w:sz w:val="20"/>
          <w:szCs w:val="20"/>
          <w:u w:val="single"/>
        </w:rPr>
        <w:t>ITE</w:t>
      </w:r>
      <w:r>
        <w:rPr>
          <w:b/>
          <w:bCs/>
          <w:sz w:val="20"/>
          <w:szCs w:val="20"/>
          <w:u w:val="single"/>
        </w:rPr>
        <w:t>M 4</w:t>
      </w:r>
      <w:r>
        <w:rPr>
          <w:b/>
          <w:bCs/>
          <w:sz w:val="20"/>
          <w:szCs w:val="20"/>
          <w:u w:val="single"/>
        </w:rPr>
        <w:t>.</w:t>
      </w:r>
      <w:r>
        <w:rPr>
          <w:b/>
          <w:bCs/>
          <w:sz w:val="20"/>
          <w:szCs w:val="20"/>
        </w:rPr>
        <w:t xml:space="preserve"> </w:t>
      </w:r>
      <w:r>
        <w:rPr>
          <w:b/>
          <w:bCs/>
          <w:sz w:val="20"/>
          <w:szCs w:val="20"/>
          <w:u w:val="single"/>
        </w:rPr>
        <w:t>Controls and Procedure</w:t>
      </w:r>
      <w:r>
        <w:rPr>
          <w:b/>
          <w:bCs/>
          <w:sz w:val="20"/>
          <w:szCs w:val="20"/>
          <w:u w:val="single"/>
        </w:rPr>
        <w:t>s</w:t>
      </w:r>
    </w:p>
    <w:p w:rsidR="00000000" w:rsidRDefault="00CD39EC">
      <w:pPr>
        <w:pStyle w:val="a3"/>
        <w:spacing w:before="0" w:beforeAutospacing="0" w:after="0" w:afterAutospacing="0" w:line="259" w:lineRule="auto"/>
        <w:divId w:val="139082055"/>
        <w:rPr>
          <w:sz w:val="20"/>
          <w:szCs w:val="20"/>
        </w:rPr>
      </w:pPr>
      <w:r>
        <w:rPr>
          <w:b/>
          <w:bCs/>
          <w:sz w:val="20"/>
          <w:szCs w:val="20"/>
        </w:rPr>
        <w:t>Conclusion Regarding the Effectiveness of Disclosure Controls and Procedure</w:t>
      </w:r>
      <w:r>
        <w:rPr>
          <w:b/>
          <w:bCs/>
          <w:sz w:val="20"/>
          <w:szCs w:val="20"/>
        </w:rPr>
        <w:t>s</w:t>
      </w:r>
    </w:p>
    <w:p w:rsidR="00000000" w:rsidRDefault="00CD39EC">
      <w:pPr>
        <w:pStyle w:val="a3"/>
        <w:spacing w:before="0" w:beforeAutospacing="0" w:after="0" w:afterAutospacing="0" w:line="259" w:lineRule="auto"/>
        <w:ind w:firstLine="720"/>
        <w:jc w:val="both"/>
        <w:divId w:val="139082055"/>
        <w:rPr>
          <w:sz w:val="20"/>
          <w:szCs w:val="20"/>
        </w:rPr>
      </w:pPr>
      <w:r>
        <w:rPr>
          <w:sz w:val="20"/>
          <w:szCs w:val="20"/>
        </w:rPr>
        <w:t>We maintain disclosure controls and procedures that are designed to ensure that information required to be disclosed in reports we file and submit und</w:t>
      </w:r>
      <w:r>
        <w:rPr>
          <w:sz w:val="20"/>
          <w:szCs w:val="20"/>
        </w:rPr>
        <w:t>er the Securities Exchange Act of 1934, as amended (the “Exchange Act”) is recorded, processed, summarized and reported within the time periods specified in accordance with SEC guidelines and that such information is communicated to our management, includi</w:t>
      </w:r>
      <w:r>
        <w:rPr>
          <w:sz w:val="20"/>
          <w:szCs w:val="20"/>
        </w:rPr>
        <w:t>ng our Chief Executive Officer and Chief Financial Officer, to allow timely decisions regarding required disclosure based on the definition of “disclosure controls and procedures” in Rules 13a-15(e) and 15d-15(e) of the Exchange Act. In designing and evalu</w:t>
      </w:r>
      <w:r>
        <w:rPr>
          <w:sz w:val="20"/>
          <w:szCs w:val="20"/>
        </w:rPr>
        <w:t>ating the disclosure controls and procedures, management recognized that any controls and procedures, no matter how well designed and operated, can provide only reasonable assurance of achieving the desired control objectives and management necessarily was</w:t>
      </w:r>
      <w:r>
        <w:rPr>
          <w:sz w:val="20"/>
          <w:szCs w:val="20"/>
        </w:rPr>
        <w:t xml:space="preserve"> required to apply its judgment in evaluating the cost-benefit relationship of possible controls and procedures in reaching that level of reasonable assurance. We also have investments in certain unconsolidated real estate entities and because we do not co</w:t>
      </w:r>
      <w:r>
        <w:rPr>
          <w:sz w:val="20"/>
          <w:szCs w:val="20"/>
        </w:rPr>
        <w:t>ntrol these entities, our disclosure controls and procedures with respect to such entities are substantially more limited than those we maintain with respect to our consolidated subsidiaries</w:t>
      </w:r>
      <w:r>
        <w:rPr>
          <w:sz w:val="20"/>
          <w:szCs w:val="20"/>
        </w:rPr>
        <w:t>.</w:t>
      </w:r>
    </w:p>
    <w:p w:rsidR="00000000" w:rsidRDefault="00CD39EC">
      <w:pPr>
        <w:pStyle w:val="a3"/>
        <w:spacing w:before="0" w:beforeAutospacing="0" w:after="0" w:afterAutospacing="0" w:line="259" w:lineRule="auto"/>
        <w:ind w:firstLine="720"/>
        <w:jc w:val="both"/>
        <w:divId w:val="139082055"/>
        <w:rPr>
          <w:sz w:val="20"/>
          <w:szCs w:val="20"/>
        </w:rPr>
      </w:pPr>
      <w:r>
        <w:rPr>
          <w:sz w:val="20"/>
          <w:szCs w:val="20"/>
        </w:rPr>
        <w:t>Under the supervision and with the participation of our manageme</w:t>
      </w:r>
      <w:r>
        <w:rPr>
          <w:sz w:val="20"/>
          <w:szCs w:val="20"/>
        </w:rPr>
        <w:t>nt, including our Chief Executive Officer and Chief Financial Officer, we evaluated the effectiveness of our disclosure controls and procedures, as required by Exchange Act Rule 13a-15(b), as of the end of the period covered by this report. Based on that e</w:t>
      </w:r>
      <w:r>
        <w:rPr>
          <w:sz w:val="20"/>
          <w:szCs w:val="20"/>
        </w:rPr>
        <w:t>valuation, our Chief Executive Officer and Chief Financial Officer concluded that our disclosure controls and procedures were effective, at a reasonable assurance level.</w:t>
      </w:r>
      <w:r>
        <w:rPr>
          <w:sz w:val="20"/>
          <w:szCs w:val="20"/>
        </w:rPr>
        <w:t xml:space="preserve"> </w:t>
      </w:r>
    </w:p>
    <w:p w:rsidR="00000000" w:rsidRDefault="00CD39EC">
      <w:pPr>
        <w:pStyle w:val="a3"/>
        <w:spacing w:before="0" w:beforeAutospacing="0" w:after="0" w:afterAutospacing="0" w:line="259" w:lineRule="auto"/>
        <w:divId w:val="139082055"/>
        <w:rPr>
          <w:sz w:val="20"/>
          <w:szCs w:val="20"/>
        </w:rPr>
      </w:pPr>
      <w:r>
        <w:rPr>
          <w:b/>
          <w:bCs/>
          <w:sz w:val="20"/>
          <w:szCs w:val="20"/>
        </w:rPr>
        <w:t>Internal Control Over Financial Reportin</w:t>
      </w:r>
      <w:r>
        <w:rPr>
          <w:b/>
          <w:bCs/>
          <w:sz w:val="20"/>
          <w:szCs w:val="20"/>
        </w:rPr>
        <w:t>g</w:t>
      </w:r>
    </w:p>
    <w:p w:rsidR="00000000" w:rsidRDefault="00CD39EC">
      <w:pPr>
        <w:pStyle w:val="a3"/>
        <w:spacing w:before="0" w:beforeAutospacing="0" w:after="0" w:afterAutospacing="0" w:line="259" w:lineRule="auto"/>
        <w:ind w:firstLine="720"/>
        <w:jc w:val="both"/>
        <w:divId w:val="139082055"/>
        <w:rPr>
          <w:sz w:val="20"/>
          <w:szCs w:val="20"/>
        </w:rPr>
      </w:pPr>
      <w:r>
        <w:rPr>
          <w:sz w:val="20"/>
          <w:szCs w:val="20"/>
        </w:rPr>
        <w:t>There were no changes in our internal contr</w:t>
      </w:r>
      <w:r>
        <w:rPr>
          <w:sz w:val="20"/>
          <w:szCs w:val="20"/>
        </w:rPr>
        <w:t>ol over financial reporting during the quarter ended March 31, 2020 that have materially affected, or are reasonably likely to materially affect, our internal control over financial reporting</w:t>
      </w:r>
      <w:r>
        <w:rPr>
          <w:sz w:val="20"/>
          <w:szCs w:val="20"/>
        </w:rPr>
        <w:t>.</w:t>
      </w:r>
    </w:p>
    <w:p w:rsidR="00000000" w:rsidRDefault="00CD39EC">
      <w:pPr>
        <w:pStyle w:val="a3"/>
        <w:spacing w:before="0" w:beforeAutospacing="0" w:after="0" w:afterAutospacing="0" w:line="276" w:lineRule="auto"/>
        <w:divId w:val="139082055"/>
        <w:rPr>
          <w:sz w:val="20"/>
          <w:szCs w:val="20"/>
        </w:rPr>
      </w:pPr>
      <w:r>
        <w:rPr>
          <w:b/>
          <w:bCs/>
          <w:sz w:val="20"/>
          <w:szCs w:val="20"/>
          <w:u w:val="single"/>
        </w:rPr>
        <w:br/>
      </w:r>
      <w:r>
        <w:rPr>
          <w:b/>
          <w:bCs/>
          <w:sz w:val="20"/>
          <w:szCs w:val="20"/>
          <w:u w:val="single"/>
        </w:rPr>
        <w:t>‎</w:t>
      </w:r>
      <w:r>
        <w:rPr>
          <w:sz w:val="20"/>
          <w:szCs w:val="20"/>
        </w:rPr>
        <w:t xml:space="preserve"> </w:t>
      </w:r>
    </w:p>
    <w:p w:rsidR="00000000" w:rsidRDefault="00CD39EC">
      <w:pPr>
        <w:pStyle w:val="a3"/>
        <w:spacing w:before="0" w:beforeAutospacing="0" w:after="0" w:afterAutospacing="0" w:line="259" w:lineRule="auto"/>
        <w:jc w:val="center"/>
        <w:divId w:val="1809081336"/>
        <w:rPr>
          <w:sz w:val="20"/>
          <w:szCs w:val="20"/>
        </w:rPr>
      </w:pPr>
      <w:r>
        <w:rPr>
          <w:rStyle w:val="ctheaderfooterpage"/>
          <w:sz w:val="20"/>
          <w:szCs w:val="20"/>
        </w:rPr>
        <w:t>6</w:t>
      </w:r>
      <w:r>
        <w:rPr>
          <w:rStyle w:val="ctheaderfooterpage"/>
          <w:sz w:val="20"/>
          <w:szCs w:val="20"/>
        </w:rPr>
        <w:t>0</w:t>
      </w:r>
    </w:p>
    <w:p w:rsidR="00000000" w:rsidRDefault="00CD39EC">
      <w:pPr>
        <w:spacing w:before="360" w:after="360"/>
        <w:divId w:val="1134520644"/>
        <w:rPr>
          <w:rFonts w:eastAsia="Times New Roman"/>
        </w:rPr>
      </w:pPr>
      <w:r>
        <w:rPr>
          <w:rFonts w:eastAsia="Times New Roman"/>
        </w:rPr>
        <w:pict>
          <v:rect id="_x0000_i1087" style="width:0;height:1.5pt" o:hralign="center" o:hrstd="t" o:hr="t" fillcolor="#a0a0a0" stroked="f"/>
        </w:pict>
      </w:r>
    </w:p>
    <w:tbl>
      <w:tblPr>
        <w:tblW w:w="0" w:type="auto"/>
        <w:tblCellMar>
          <w:top w:w="15" w:type="dxa"/>
          <w:left w:w="15" w:type="dxa"/>
          <w:bottom w:w="15" w:type="dxa"/>
          <w:right w:w="15" w:type="dxa"/>
        </w:tblCellMar>
        <w:tblLook w:val="04A0" w:firstRow="1" w:lastRow="0" w:firstColumn="1" w:lastColumn="0" w:noHBand="0" w:noVBand="1"/>
      </w:tblPr>
      <w:tblGrid>
        <w:gridCol w:w="986"/>
        <w:gridCol w:w="7"/>
        <w:gridCol w:w="7313"/>
      </w:tblGrid>
      <w:tr w:rsidR="00000000">
        <w:trPr>
          <w:divId w:val="901064164"/>
          <w:trHeight w:val="14"/>
        </w:trPr>
        <w:tc>
          <w:tcPr>
            <w:tcW w:w="1077" w:type="dxa"/>
            <w:tcBorders>
              <w:top w:val="nil"/>
              <w:left w:val="nil"/>
              <w:bottom w:val="nil"/>
              <w:right w:val="nil"/>
            </w:tcBorders>
            <w:tcMar>
              <w:top w:w="0" w:type="dxa"/>
              <w:left w:w="0" w:type="dxa"/>
              <w:bottom w:w="0" w:type="dxa"/>
              <w:right w:w="0" w:type="dxa"/>
            </w:tcMar>
            <w:hideMark/>
          </w:tcPr>
          <w:p w:rsidR="00000000" w:rsidRDefault="00CD39EC">
            <w:pPr>
              <w:rPr>
                <w:rFonts w:eastAsia="Times New Roman"/>
              </w:rPr>
            </w:pPr>
          </w:p>
        </w:tc>
        <w:tc>
          <w:tcPr>
            <w:tcW w:w="8283" w:type="dxa"/>
            <w:gridSpan w:val="2"/>
            <w:tcBorders>
              <w:top w:val="nil"/>
              <w:left w:val="nil"/>
              <w:bottom w:val="nil"/>
              <w:right w:val="nil"/>
            </w:tcBorders>
            <w:tcMar>
              <w:top w:w="0" w:type="dxa"/>
              <w:left w:w="0" w:type="dxa"/>
              <w:bottom w:w="0" w:type="dxa"/>
              <w:right w:w="0" w:type="dxa"/>
            </w:tcMar>
            <w:hideMark/>
          </w:tcPr>
          <w:p w:rsidR="00000000" w:rsidRDefault="00CD39EC">
            <w:pPr>
              <w:rPr>
                <w:rFonts w:eastAsia="Times New Roman"/>
                <w:sz w:val="20"/>
                <w:szCs w:val="20"/>
              </w:rPr>
            </w:pPr>
          </w:p>
        </w:tc>
      </w:tr>
      <w:tr w:rsidR="00000000">
        <w:trPr>
          <w:divId w:val="901064164"/>
        </w:trPr>
        <w:tc>
          <w:tcPr>
            <w:tcW w:w="1084" w:type="dxa"/>
            <w:gridSpan w:val="2"/>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rPr>
                <w:sz w:val="22"/>
                <w:szCs w:val="22"/>
              </w:rPr>
            </w:pPr>
            <w:r>
              <w:rPr>
                <w:b/>
                <w:bCs/>
                <w:sz w:val="22"/>
                <w:szCs w:val="22"/>
              </w:rPr>
              <w:t>Part II</w:t>
            </w:r>
            <w:r>
              <w:rPr>
                <w:b/>
                <w:bCs/>
                <w:sz w:val="22"/>
                <w:szCs w:val="22"/>
              </w:rPr>
              <w:t>.</w:t>
            </w:r>
          </w:p>
        </w:tc>
        <w:tc>
          <w:tcPr>
            <w:tcW w:w="8276" w:type="dxa"/>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rPr>
                <w:sz w:val="20"/>
                <w:szCs w:val="20"/>
              </w:rPr>
            </w:pPr>
            <w:r>
              <w:rPr>
                <w:b/>
                <w:bCs/>
                <w:sz w:val="20"/>
                <w:szCs w:val="20"/>
                <w:u w:val="single"/>
              </w:rPr>
              <w:t>OTHER INFORMATIO</w:t>
            </w:r>
            <w:r>
              <w:rPr>
                <w:b/>
                <w:bCs/>
                <w:sz w:val="20"/>
                <w:szCs w:val="20"/>
                <w:u w:val="single"/>
              </w:rPr>
              <w:t>N</w:t>
            </w:r>
          </w:p>
        </w:tc>
      </w:tr>
    </w:tbl>
    <w:p w:rsidR="00000000" w:rsidRDefault="00CD39EC">
      <w:pPr>
        <w:divId w:val="90106416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1013"/>
        <w:gridCol w:w="241"/>
        <w:gridCol w:w="7052"/>
      </w:tblGrid>
      <w:tr w:rsidR="00000000">
        <w:trPr>
          <w:divId w:val="901064164"/>
          <w:trHeight w:val="14"/>
        </w:trPr>
        <w:tc>
          <w:tcPr>
            <w:tcW w:w="1098" w:type="dxa"/>
            <w:tcBorders>
              <w:top w:val="nil"/>
              <w:left w:val="nil"/>
              <w:bottom w:val="nil"/>
              <w:right w:val="nil"/>
            </w:tcBorders>
            <w:tcMar>
              <w:top w:w="0" w:type="dxa"/>
              <w:left w:w="15" w:type="dxa"/>
              <w:bottom w:w="0" w:type="dxa"/>
              <w:right w:w="15" w:type="dxa"/>
            </w:tcMar>
            <w:hideMark/>
          </w:tcPr>
          <w:p w:rsidR="00000000" w:rsidRDefault="00CD39EC">
            <w:pPr>
              <w:rPr>
                <w:rFonts w:eastAsia="Times New Roman"/>
              </w:rPr>
            </w:pPr>
          </w:p>
        </w:tc>
        <w:tc>
          <w:tcPr>
            <w:tcW w:w="270" w:type="dxa"/>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c>
          <w:tcPr>
            <w:tcW w:w="8208" w:type="dxa"/>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r>
      <w:tr w:rsidR="00000000">
        <w:trPr>
          <w:divId w:val="901064164"/>
        </w:trPr>
        <w:tc>
          <w:tcPr>
            <w:tcW w:w="1098" w:type="dxa"/>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jc w:val="both"/>
              <w:rPr>
                <w:sz w:val="20"/>
                <w:szCs w:val="20"/>
              </w:rPr>
            </w:pPr>
            <w:r>
              <w:rPr>
                <w:b/>
                <w:bCs/>
                <w:sz w:val="20"/>
                <w:szCs w:val="20"/>
              </w:rPr>
              <w:t>ITEM 1</w:t>
            </w:r>
            <w:r>
              <w:rPr>
                <w:b/>
                <w:bCs/>
                <w:sz w:val="20"/>
                <w:szCs w:val="20"/>
              </w:rPr>
              <w:t>.</w:t>
            </w:r>
          </w:p>
        </w:tc>
        <w:tc>
          <w:tcPr>
            <w:tcW w:w="8478" w:type="dxa"/>
            <w:gridSpan w:val="2"/>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jc w:val="both"/>
              <w:rPr>
                <w:sz w:val="20"/>
                <w:szCs w:val="20"/>
              </w:rPr>
            </w:pPr>
            <w:r>
              <w:rPr>
                <w:b/>
                <w:bCs/>
                <w:sz w:val="20"/>
                <w:szCs w:val="20"/>
                <w:u w:val="single"/>
              </w:rPr>
              <w:t>Legal Proceeding</w:t>
            </w:r>
            <w:r>
              <w:rPr>
                <w:b/>
                <w:bCs/>
                <w:sz w:val="20"/>
                <w:szCs w:val="20"/>
                <w:u w:val="single"/>
              </w:rPr>
              <w:t>s</w:t>
            </w:r>
          </w:p>
        </w:tc>
      </w:tr>
    </w:tbl>
    <w:p w:rsidR="00000000" w:rsidRDefault="00CD39EC">
      <w:pPr>
        <w:pStyle w:val="a3"/>
        <w:spacing w:before="0" w:beforeAutospacing="0" w:after="0" w:afterAutospacing="0" w:line="259" w:lineRule="auto"/>
        <w:ind w:firstLine="720"/>
        <w:jc w:val="both"/>
        <w:divId w:val="901064164"/>
        <w:rPr>
          <w:sz w:val="20"/>
          <w:szCs w:val="20"/>
        </w:rPr>
      </w:pPr>
      <w:r>
        <w:rPr>
          <w:sz w:val="20"/>
          <w:szCs w:val="20"/>
        </w:rPr>
        <w:t>We are a party to various legal proceedings and subject to various claims and complaints; however, we believe that the likelihood of these contingencies resulting in a material loss to the Company, either individually or in the aggregate, is remote</w:t>
      </w: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17"/>
        <w:gridCol w:w="7289"/>
      </w:tblGrid>
      <w:tr w:rsidR="00000000">
        <w:trPr>
          <w:divId w:val="901064164"/>
          <w:trHeight w:val="14"/>
        </w:trPr>
        <w:tc>
          <w:tcPr>
            <w:tcW w:w="1098" w:type="dxa"/>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8478" w:type="dxa"/>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r>
      <w:tr w:rsidR="00000000">
        <w:trPr>
          <w:divId w:val="901064164"/>
        </w:trPr>
        <w:tc>
          <w:tcPr>
            <w:tcW w:w="1098" w:type="dxa"/>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jc w:val="both"/>
              <w:rPr>
                <w:sz w:val="20"/>
                <w:szCs w:val="20"/>
              </w:rPr>
            </w:pPr>
            <w:r>
              <w:rPr>
                <w:b/>
                <w:bCs/>
                <w:sz w:val="20"/>
                <w:szCs w:val="20"/>
              </w:rPr>
              <w:t>ITE</w:t>
            </w:r>
            <w:r>
              <w:rPr>
                <w:b/>
                <w:bCs/>
                <w:sz w:val="20"/>
                <w:szCs w:val="20"/>
              </w:rPr>
              <w:t>M 1A</w:t>
            </w:r>
            <w:r>
              <w:rPr>
                <w:b/>
                <w:bCs/>
                <w:sz w:val="20"/>
                <w:szCs w:val="20"/>
              </w:rPr>
              <w:t>.</w:t>
            </w:r>
          </w:p>
        </w:tc>
        <w:tc>
          <w:tcPr>
            <w:tcW w:w="8478" w:type="dxa"/>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jc w:val="both"/>
              <w:rPr>
                <w:sz w:val="20"/>
                <w:szCs w:val="20"/>
              </w:rPr>
            </w:pPr>
            <w:r>
              <w:rPr>
                <w:b/>
                <w:bCs/>
                <w:sz w:val="20"/>
                <w:szCs w:val="20"/>
                <w:u w:val="single"/>
              </w:rPr>
              <w:t>Risk Factor</w:t>
            </w:r>
            <w:r>
              <w:rPr>
                <w:b/>
                <w:bCs/>
                <w:sz w:val="20"/>
                <w:szCs w:val="20"/>
                <w:u w:val="single"/>
              </w:rPr>
              <w:t>s</w:t>
            </w:r>
          </w:p>
        </w:tc>
      </w:tr>
    </w:tbl>
    <w:p w:rsidR="00000000" w:rsidRDefault="00CD39EC">
      <w:pPr>
        <w:pStyle w:val="a3"/>
        <w:spacing w:before="0" w:beforeAutospacing="0" w:after="0" w:afterAutospacing="0" w:line="259" w:lineRule="auto"/>
        <w:ind w:firstLine="720"/>
        <w:jc w:val="both"/>
        <w:divId w:val="901064164"/>
        <w:rPr>
          <w:sz w:val="20"/>
          <w:szCs w:val="20"/>
        </w:rPr>
      </w:pPr>
      <w:r>
        <w:rPr>
          <w:sz w:val="20"/>
          <w:szCs w:val="20"/>
        </w:rPr>
        <w:t>In addition to the other information in this Quarterly Report on Form 10-Q, you should carefully consider the risks described in our Annual Report on Form 10-K filed for the year ended December 31, 2019, in Part I, Item 1A, Risk Factors</w:t>
      </w:r>
      <w:r>
        <w:rPr>
          <w:sz w:val="20"/>
          <w:szCs w:val="20"/>
        </w:rPr>
        <w:t>, and in our other filings with the SEC. These factors may materially affect our business, financial condition and operating results. Except as described below, there have been no material changes to the risk factors relating to the Company disclosed in ou</w:t>
      </w:r>
      <w:r>
        <w:rPr>
          <w:sz w:val="20"/>
          <w:szCs w:val="20"/>
        </w:rPr>
        <w:t>r Form 10-K for the year ended December 31, 2019.</w:t>
      </w:r>
      <w:r>
        <w:rPr>
          <w:sz w:val="20"/>
          <w:szCs w:val="20"/>
        </w:rPr>
        <w:t xml:space="preserve"> </w:t>
      </w:r>
    </w:p>
    <w:p w:rsidR="00000000" w:rsidRDefault="00CD39EC">
      <w:pPr>
        <w:pStyle w:val="a3"/>
        <w:spacing w:before="0" w:beforeAutospacing="0" w:after="0" w:afterAutospacing="0" w:line="259" w:lineRule="auto"/>
        <w:ind w:firstLine="720"/>
        <w:jc w:val="both"/>
        <w:divId w:val="901064164"/>
        <w:rPr>
          <w:sz w:val="20"/>
          <w:szCs w:val="20"/>
        </w:rPr>
      </w:pPr>
      <w:r>
        <w:rPr>
          <w:sz w:val="20"/>
          <w:szCs w:val="20"/>
        </w:rPr>
        <w:t>In addition, in considering the forward-looking statements contained in this Form 10-Q and elsewhere, you should refer to the qualifications and limitations on our forward-looking statements that are descr</w:t>
      </w:r>
      <w:r>
        <w:rPr>
          <w:sz w:val="20"/>
          <w:szCs w:val="20"/>
        </w:rPr>
        <w:t>ibed in Forward Looking Statements at the beginning of Part I, Item 2 of this Form 10-Q</w:t>
      </w:r>
      <w:r>
        <w:rPr>
          <w:sz w:val="20"/>
          <w:szCs w:val="20"/>
        </w:rPr>
        <w:t>.</w:t>
      </w:r>
    </w:p>
    <w:p w:rsidR="00000000" w:rsidRDefault="00CD39EC">
      <w:pPr>
        <w:pStyle w:val="a3"/>
        <w:spacing w:before="0" w:beforeAutospacing="0" w:after="0" w:afterAutospacing="0" w:line="259" w:lineRule="auto"/>
        <w:jc w:val="both"/>
        <w:divId w:val="901064164"/>
        <w:rPr>
          <w:sz w:val="20"/>
          <w:szCs w:val="20"/>
        </w:rPr>
      </w:pPr>
      <w:r>
        <w:rPr>
          <w:b/>
          <w:bCs/>
          <w:sz w:val="20"/>
          <w:szCs w:val="20"/>
        </w:rPr>
        <w:t>We are subject to risks from the COVID Pandemic and we may in the future be subject to risks from other public health crises</w:t>
      </w:r>
      <w:r>
        <w:rPr>
          <w:b/>
          <w:bCs/>
          <w:sz w:val="20"/>
          <w:szCs w:val="20"/>
        </w:rPr>
        <w:t>.</w:t>
      </w:r>
    </w:p>
    <w:p w:rsidR="00000000" w:rsidRDefault="00CD39EC">
      <w:pPr>
        <w:pStyle w:val="a3"/>
        <w:spacing w:before="0" w:beforeAutospacing="0" w:after="0" w:afterAutospacing="0" w:line="259" w:lineRule="auto"/>
        <w:jc w:val="both"/>
        <w:divId w:val="901064164"/>
        <w:rPr>
          <w:sz w:val="20"/>
          <w:szCs w:val="20"/>
        </w:rPr>
      </w:pPr>
      <w:r>
        <w:rPr>
          <w:sz w:val="20"/>
          <w:szCs w:val="20"/>
        </w:rPr>
        <w:t>Since being reported in December 2019, the COVID Pandemic has spread globally, including to every state in the United States, adve</w:t>
      </w:r>
      <w:r>
        <w:rPr>
          <w:sz w:val="20"/>
          <w:szCs w:val="20"/>
        </w:rPr>
        <w:t>rsely affecting public health and economic activity. Our business is subject to risks from the COVID Pandemic, including, among others</w:t>
      </w:r>
      <w:r>
        <w:rPr>
          <w:sz w:val="20"/>
          <w:szCs w:val="20"/>
        </w:rPr>
        <w:t>:</w:t>
      </w:r>
    </w:p>
    <w:p w:rsidR="00000000" w:rsidRDefault="00CD39EC">
      <w:pPr>
        <w:pStyle w:val="a3"/>
        <w:spacing w:before="0" w:beforeAutospacing="0" w:after="0" w:afterAutospacing="0" w:line="259" w:lineRule="auto"/>
        <w:ind w:left="1440" w:hanging="360"/>
        <w:jc w:val="both"/>
        <w:divId w:val="901064164"/>
        <w:rPr>
          <w:sz w:val="20"/>
          <w:szCs w:val="20"/>
        </w:rPr>
      </w:pPr>
      <w:r>
        <w:rPr>
          <w:rFonts w:ascii="Symbol" w:hAnsi="Symbol"/>
          <w:sz w:val="20"/>
          <w:szCs w:val="20"/>
        </w:rPr>
        <w:sym w:font="Symbol" w:char="F0B7"/>
      </w:r>
      <w:r>
        <w:rPr>
          <w:sz w:val="20"/>
          <w:szCs w:val="20"/>
        </w:rPr>
        <w:t>risks associated with the COVID Pandemic or similar events, including but not limited to illness or death of our employees or customers, negative impacts to the economic environment and to self-storage customers which could reduce the demand for self-stora</w:t>
      </w:r>
      <w:r>
        <w:rPr>
          <w:sz w:val="20"/>
          <w:szCs w:val="20"/>
        </w:rPr>
        <w:t>ge or reduce our ability to collect rent, and/or potential regulatory actions to (i) close our facilities if we were determined not to be an “essential business” or for other reasons, (ii) limit our ability to increase rent or otherwise limit the rent we c</w:t>
      </w:r>
      <w:r>
        <w:rPr>
          <w:sz w:val="20"/>
          <w:szCs w:val="20"/>
        </w:rPr>
        <w:t>an charge or (iii) limit our ability to collect rent or evict delinquent tenants</w:t>
      </w:r>
      <w:r>
        <w:rPr>
          <w:sz w:val="20"/>
          <w:szCs w:val="20"/>
        </w:rPr>
        <w:t>;</w:t>
      </w:r>
    </w:p>
    <w:p w:rsidR="00000000" w:rsidRDefault="00CD39EC">
      <w:pPr>
        <w:pStyle w:val="a3"/>
        <w:spacing w:before="0" w:beforeAutospacing="0" w:after="0" w:afterAutospacing="0" w:line="259" w:lineRule="auto"/>
        <w:ind w:left="1440" w:hanging="360"/>
        <w:jc w:val="both"/>
        <w:divId w:val="901064164"/>
        <w:rPr>
          <w:sz w:val="20"/>
          <w:szCs w:val="20"/>
        </w:rPr>
      </w:pPr>
      <w:r>
        <w:rPr>
          <w:rFonts w:ascii="Symbol" w:hAnsi="Symbol"/>
          <w:sz w:val="20"/>
          <w:szCs w:val="20"/>
        </w:rPr>
        <w:sym w:font="Symbol" w:char="F0B7"/>
      </w:r>
      <w:r>
        <w:rPr>
          <w:sz w:val="20"/>
          <w:szCs w:val="20"/>
        </w:rPr>
        <w:t>risk that even after the initial restrictions due to the COVID Pandemic ease, they could be reinstituted in case of future waves of infection or if additional pandemics occu</w:t>
      </w:r>
      <w:r>
        <w:rPr>
          <w:sz w:val="20"/>
          <w:szCs w:val="20"/>
        </w:rPr>
        <w:t>r;</w:t>
      </w:r>
      <w:r>
        <w:rPr>
          <w:sz w:val="20"/>
          <w:szCs w:val="20"/>
        </w:rPr>
        <w:t xml:space="preserve"> </w:t>
      </w:r>
    </w:p>
    <w:p w:rsidR="00000000" w:rsidRDefault="00CD39EC">
      <w:pPr>
        <w:pStyle w:val="a3"/>
        <w:spacing w:before="0" w:beforeAutospacing="0" w:after="0" w:afterAutospacing="0" w:line="259" w:lineRule="auto"/>
        <w:ind w:left="1440" w:hanging="360"/>
        <w:jc w:val="both"/>
        <w:divId w:val="901064164"/>
        <w:rPr>
          <w:sz w:val="20"/>
          <w:szCs w:val="20"/>
        </w:rPr>
      </w:pPr>
      <w:r>
        <w:rPr>
          <w:rFonts w:ascii="Symbol" w:hAnsi="Symbol"/>
          <w:sz w:val="20"/>
          <w:szCs w:val="20"/>
        </w:rPr>
        <w:sym w:font="Symbol" w:char="F0B7"/>
      </w:r>
      <w:r>
        <w:rPr>
          <w:sz w:val="20"/>
          <w:szCs w:val="20"/>
        </w:rPr>
        <w:t>risk that we could experience a change in the move-out patterns of our long-term customers due to economic uncertainty and the significant increase in unemployment in the last 30 days. This could lead to lower occupancies and rent “roll down” as long-</w:t>
      </w:r>
      <w:r>
        <w:rPr>
          <w:sz w:val="20"/>
          <w:szCs w:val="20"/>
        </w:rPr>
        <w:t>term customers are replaced with new customers at lower rates. We observed such a trend during the recessionary circumstances of 2009; however, to date we have not seen any material change in the move-out patterns of long-term customers; an</w:t>
      </w:r>
      <w:r>
        <w:rPr>
          <w:sz w:val="20"/>
          <w:szCs w:val="20"/>
        </w:rPr>
        <w:t>d</w:t>
      </w:r>
    </w:p>
    <w:p w:rsidR="00000000" w:rsidRDefault="00CD39EC">
      <w:pPr>
        <w:pStyle w:val="a3"/>
        <w:spacing w:before="0" w:beforeAutospacing="0" w:after="0" w:afterAutospacing="0" w:line="259" w:lineRule="auto"/>
        <w:ind w:left="1440" w:hanging="360"/>
        <w:jc w:val="both"/>
        <w:divId w:val="901064164"/>
        <w:rPr>
          <w:sz w:val="20"/>
          <w:szCs w:val="20"/>
        </w:rPr>
      </w:pPr>
      <w:r>
        <w:rPr>
          <w:rFonts w:ascii="Symbol" w:hAnsi="Symbol"/>
          <w:sz w:val="20"/>
          <w:szCs w:val="20"/>
        </w:rPr>
        <w:sym w:font="Symbol" w:char="F0B7"/>
      </w:r>
      <w:r>
        <w:rPr>
          <w:sz w:val="20"/>
          <w:szCs w:val="20"/>
        </w:rPr>
        <w:t>risk of negat</w:t>
      </w:r>
      <w:r>
        <w:rPr>
          <w:sz w:val="20"/>
          <w:szCs w:val="20"/>
        </w:rPr>
        <w:t>ive impacts on the cost and availability of debt and equity capital as a result of the COVID Pandemic, which could have a material impact upon our capital and growth plans</w:t>
      </w:r>
      <w:r>
        <w:rPr>
          <w:sz w:val="20"/>
          <w:szCs w:val="20"/>
        </w:rPr>
        <w:t>.</w:t>
      </w:r>
    </w:p>
    <w:p w:rsidR="00000000" w:rsidRDefault="00CD39EC">
      <w:pPr>
        <w:pStyle w:val="a3"/>
        <w:spacing w:before="0" w:beforeAutospacing="0" w:after="0" w:afterAutospacing="0" w:line="259" w:lineRule="auto"/>
        <w:jc w:val="both"/>
        <w:divId w:val="901064164"/>
        <w:rPr>
          <w:sz w:val="20"/>
          <w:szCs w:val="20"/>
        </w:rPr>
      </w:pPr>
      <w:r>
        <w:rPr>
          <w:sz w:val="20"/>
          <w:szCs w:val="20"/>
        </w:rPr>
        <w:t>We believe that the degree to which the COVID Pandemic adversely impacts our busine</w:t>
      </w:r>
      <w:r>
        <w:rPr>
          <w:sz w:val="20"/>
          <w:szCs w:val="20"/>
        </w:rPr>
        <w:t>ss, operating results, cash flows and/or financial condition will be driven primarily by the duration, spread and severity of the pandemic itself, as well as the duration of indirect economic impacts such as recession, dislocation in capital markets, and j</w:t>
      </w:r>
      <w:r>
        <w:rPr>
          <w:sz w:val="20"/>
          <w:szCs w:val="20"/>
        </w:rPr>
        <w:t>ob loss, as well as potential longer term changes in consumer behavior, all of which are uncertain and difficult to predict. As a result, we are not able at this time to estimate the effect of these factors on our business, but the adverse impact on our bu</w:t>
      </w:r>
      <w:r>
        <w:rPr>
          <w:sz w:val="20"/>
          <w:szCs w:val="20"/>
        </w:rPr>
        <w:t>siness, results of operations, financial condition and cash flows could be material. Future pandemics or public health crises could have similar impacts</w:t>
      </w: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983"/>
        <w:gridCol w:w="7323"/>
      </w:tblGrid>
      <w:tr w:rsidR="00000000">
        <w:trPr>
          <w:divId w:val="901064164"/>
          <w:trHeight w:val="14"/>
        </w:trPr>
        <w:tc>
          <w:tcPr>
            <w:tcW w:w="1098" w:type="dxa"/>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8208" w:type="dxa"/>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r>
    </w:tbl>
    <w:p w:rsidR="00000000" w:rsidRDefault="00CD39EC">
      <w:pPr>
        <w:pStyle w:val="a3"/>
        <w:spacing w:before="0" w:beforeAutospacing="0" w:after="0" w:afterAutospacing="0" w:line="259" w:lineRule="auto"/>
        <w:jc w:val="center"/>
        <w:divId w:val="649134410"/>
        <w:rPr>
          <w:sz w:val="20"/>
          <w:szCs w:val="20"/>
        </w:rPr>
      </w:pPr>
      <w:r>
        <w:rPr>
          <w:rStyle w:val="ctheaderfooterpage"/>
          <w:sz w:val="20"/>
          <w:szCs w:val="20"/>
        </w:rPr>
        <w:t>6</w:t>
      </w:r>
      <w:r>
        <w:rPr>
          <w:rStyle w:val="ctheaderfooterpage"/>
          <w:sz w:val="20"/>
          <w:szCs w:val="20"/>
        </w:rPr>
        <w:t>1</w:t>
      </w:r>
    </w:p>
    <w:p w:rsidR="00000000" w:rsidRDefault="00CD39EC">
      <w:pPr>
        <w:spacing w:before="360" w:after="360"/>
        <w:divId w:val="221870190"/>
        <w:rPr>
          <w:rFonts w:eastAsia="Times New Roman"/>
        </w:rPr>
      </w:pPr>
      <w:r>
        <w:rPr>
          <w:rFonts w:eastAsia="Times New Roman"/>
        </w:rPr>
        <w:pict>
          <v:rect id="_x0000_i1088" style="width:0;height:1.5pt" o:hralign="center" o:hrstd="t" o:hr="t" fillcolor="#a0a0a0" stroked="f"/>
        </w:pict>
      </w:r>
    </w:p>
    <w:tbl>
      <w:tblPr>
        <w:tblW w:w="0" w:type="auto"/>
        <w:tblCellMar>
          <w:top w:w="15" w:type="dxa"/>
          <w:left w:w="15" w:type="dxa"/>
          <w:bottom w:w="15" w:type="dxa"/>
          <w:right w:w="15" w:type="dxa"/>
        </w:tblCellMar>
        <w:tblLook w:val="04A0" w:firstRow="1" w:lastRow="0" w:firstColumn="1" w:lastColumn="0" w:noHBand="0" w:noVBand="1"/>
      </w:tblPr>
      <w:tblGrid>
        <w:gridCol w:w="1028"/>
        <w:gridCol w:w="7278"/>
      </w:tblGrid>
      <w:tr w:rsidR="00000000">
        <w:trPr>
          <w:divId w:val="1676760078"/>
        </w:trPr>
        <w:tc>
          <w:tcPr>
            <w:tcW w:w="1098" w:type="dxa"/>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rPr>
                <w:sz w:val="20"/>
                <w:szCs w:val="20"/>
              </w:rPr>
            </w:pPr>
            <w:r>
              <w:rPr>
                <w:b/>
                <w:bCs/>
                <w:sz w:val="20"/>
                <w:szCs w:val="20"/>
              </w:rPr>
              <w:t>ITEM 2</w:t>
            </w:r>
            <w:r>
              <w:rPr>
                <w:b/>
                <w:bCs/>
                <w:sz w:val="20"/>
                <w:szCs w:val="20"/>
              </w:rPr>
              <w:t>.</w:t>
            </w:r>
          </w:p>
        </w:tc>
        <w:tc>
          <w:tcPr>
            <w:tcW w:w="8208" w:type="dxa"/>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rPr>
                <w:sz w:val="20"/>
                <w:szCs w:val="20"/>
              </w:rPr>
            </w:pPr>
            <w:r>
              <w:rPr>
                <w:b/>
                <w:bCs/>
                <w:sz w:val="20"/>
                <w:szCs w:val="20"/>
                <w:u w:val="single"/>
              </w:rPr>
              <w:t>Unregistered Sales of Equity Securities and Use of P</w:t>
            </w:r>
            <w:r>
              <w:rPr>
                <w:b/>
                <w:bCs/>
                <w:sz w:val="20"/>
                <w:szCs w:val="20"/>
                <w:u w:val="single"/>
              </w:rPr>
              <w:t>roceed</w:t>
            </w:r>
            <w:r>
              <w:rPr>
                <w:b/>
                <w:bCs/>
                <w:sz w:val="20"/>
                <w:szCs w:val="20"/>
                <w:u w:val="single"/>
              </w:rPr>
              <w:t>s</w:t>
            </w:r>
          </w:p>
        </w:tc>
      </w:tr>
    </w:tbl>
    <w:p w:rsidR="00000000" w:rsidRDefault="00CD39EC">
      <w:pPr>
        <w:pStyle w:val="a3"/>
        <w:spacing w:before="0" w:beforeAutospacing="0" w:after="0" w:afterAutospacing="0" w:line="259" w:lineRule="auto"/>
        <w:ind w:left="720"/>
        <w:jc w:val="both"/>
        <w:divId w:val="1676760078"/>
        <w:rPr>
          <w:sz w:val="20"/>
          <w:szCs w:val="20"/>
        </w:rPr>
      </w:pPr>
      <w:r>
        <w:rPr>
          <w:sz w:val="20"/>
          <w:szCs w:val="20"/>
          <w:u w:val="single"/>
        </w:rPr>
        <w:t>Common Share Repurchase</w:t>
      </w:r>
      <w:r>
        <w:rPr>
          <w:sz w:val="20"/>
          <w:szCs w:val="20"/>
          <w:u w:val="single"/>
        </w:rPr>
        <w:t>s</w:t>
      </w:r>
    </w:p>
    <w:p w:rsidR="00000000" w:rsidRDefault="00CD39EC">
      <w:pPr>
        <w:pStyle w:val="a3"/>
        <w:spacing w:before="0" w:beforeAutospacing="0" w:after="0" w:afterAutospacing="0" w:line="259" w:lineRule="auto"/>
        <w:ind w:firstLine="720"/>
        <w:jc w:val="both"/>
        <w:divId w:val="1676760078"/>
        <w:rPr>
          <w:sz w:val="20"/>
          <w:szCs w:val="20"/>
        </w:rPr>
      </w:pPr>
      <w:r>
        <w:rPr>
          <w:sz w:val="20"/>
          <w:szCs w:val="20"/>
        </w:rPr>
        <w:t>Our Board has authorized management to repurchase up to 35,000,000 of our common shares on the open market or in privately negotiated transactions. From the inception of the repurchase program through April 30, 2020, we have repurchased a total of 23,721,9</w:t>
      </w:r>
      <w:r>
        <w:rPr>
          <w:sz w:val="20"/>
          <w:szCs w:val="20"/>
        </w:rPr>
        <w:t>16 common shares (all purchased prior to 2010) at an aggregate cost of approximately $679.1 million. Our common share repurchase program does not have an expiration date and there are 11,278,084 common shares that may yet be repurchased under our repurchas</w:t>
      </w:r>
      <w:r>
        <w:rPr>
          <w:sz w:val="20"/>
          <w:szCs w:val="20"/>
        </w:rPr>
        <w:t>e program as of March 31, 2020. We have no current plans to repurchase shares; however, future levels of common share repurchases will be dependent upon our available capital, investment alternatives, and the trading price of our common shares.</w:t>
      </w:r>
      <w:r>
        <w:rPr>
          <w:sz w:val="20"/>
          <w:szCs w:val="20"/>
        </w:rPr>
        <w:t xml:space="preserve"> </w:t>
      </w:r>
    </w:p>
    <w:p w:rsidR="00000000" w:rsidRDefault="00CD39EC">
      <w:pPr>
        <w:pStyle w:val="a3"/>
        <w:spacing w:before="0" w:beforeAutospacing="0" w:after="0" w:afterAutospacing="0" w:line="259" w:lineRule="auto"/>
        <w:ind w:left="720"/>
        <w:jc w:val="both"/>
        <w:divId w:val="1676760078"/>
        <w:rPr>
          <w:sz w:val="20"/>
          <w:szCs w:val="20"/>
        </w:rPr>
      </w:pPr>
      <w:r>
        <w:rPr>
          <w:sz w:val="20"/>
          <w:szCs w:val="20"/>
          <w:u w:val="single"/>
        </w:rPr>
        <w:t xml:space="preserve">Preferred </w:t>
      </w:r>
      <w:r>
        <w:rPr>
          <w:sz w:val="20"/>
          <w:szCs w:val="20"/>
          <w:u w:val="single"/>
        </w:rPr>
        <w:t>Share Redemption</w:t>
      </w:r>
      <w:r>
        <w:rPr>
          <w:sz w:val="20"/>
          <w:szCs w:val="20"/>
          <w:u w:val="single"/>
        </w:rPr>
        <w:t>s</w:t>
      </w:r>
    </w:p>
    <w:p w:rsidR="00000000" w:rsidRDefault="00CD39EC">
      <w:pPr>
        <w:pStyle w:val="a3"/>
        <w:spacing w:before="0" w:beforeAutospacing="0" w:after="0" w:afterAutospacing="0" w:line="259" w:lineRule="auto"/>
        <w:ind w:firstLine="720"/>
        <w:jc w:val="both"/>
        <w:divId w:val="1676760078"/>
        <w:rPr>
          <w:sz w:val="20"/>
          <w:szCs w:val="20"/>
        </w:rPr>
      </w:pPr>
      <w:r>
        <w:rPr>
          <w:sz w:val="20"/>
          <w:szCs w:val="20"/>
        </w:rPr>
        <w:t>We had no preferred redemptions during the three months ended March 31, 2020.</w:t>
      </w:r>
      <w:r>
        <w:rPr>
          <w:sz w:val="20"/>
          <w:szCs w:val="2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031"/>
        <w:gridCol w:w="7275"/>
      </w:tblGrid>
      <w:tr w:rsidR="00000000">
        <w:trPr>
          <w:divId w:val="1676760078"/>
          <w:trHeight w:val="14"/>
        </w:trPr>
        <w:tc>
          <w:tcPr>
            <w:tcW w:w="1098" w:type="dxa"/>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8208" w:type="dxa"/>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r>
      <w:tr w:rsidR="00000000">
        <w:trPr>
          <w:divId w:val="1676760078"/>
        </w:trPr>
        <w:tc>
          <w:tcPr>
            <w:tcW w:w="1098" w:type="dxa"/>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rPr>
                <w:sz w:val="20"/>
                <w:szCs w:val="20"/>
              </w:rPr>
            </w:pPr>
            <w:r>
              <w:rPr>
                <w:b/>
                <w:bCs/>
                <w:sz w:val="20"/>
                <w:szCs w:val="20"/>
              </w:rPr>
              <w:t>ITEM 6</w:t>
            </w:r>
            <w:r>
              <w:rPr>
                <w:b/>
                <w:bCs/>
                <w:sz w:val="20"/>
                <w:szCs w:val="20"/>
              </w:rPr>
              <w:t>.</w:t>
            </w:r>
          </w:p>
        </w:tc>
        <w:tc>
          <w:tcPr>
            <w:tcW w:w="8208" w:type="dxa"/>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59" w:lineRule="auto"/>
              <w:rPr>
                <w:sz w:val="20"/>
                <w:szCs w:val="20"/>
              </w:rPr>
            </w:pPr>
            <w:r>
              <w:rPr>
                <w:b/>
                <w:bCs/>
                <w:sz w:val="20"/>
                <w:szCs w:val="20"/>
                <w:u w:val="single"/>
              </w:rPr>
              <w:t>Exhibits</w:t>
            </w:r>
            <w:r>
              <w:rPr>
                <w:b/>
                <w:bCs/>
                <w:sz w:val="20"/>
                <w:szCs w:val="20"/>
                <w:u w:val="single"/>
              </w:rPr>
              <w:t xml:space="preserve"> </w:t>
            </w:r>
          </w:p>
        </w:tc>
      </w:tr>
    </w:tbl>
    <w:p w:rsidR="00000000" w:rsidRDefault="00CD39EC">
      <w:pPr>
        <w:pStyle w:val="a3"/>
        <w:spacing w:before="0" w:beforeAutospacing="0" w:after="0" w:afterAutospacing="0" w:line="259" w:lineRule="auto"/>
        <w:ind w:firstLine="720"/>
        <w:jc w:val="both"/>
        <w:divId w:val="1676760078"/>
        <w:rPr>
          <w:sz w:val="20"/>
          <w:szCs w:val="20"/>
        </w:rPr>
      </w:pPr>
      <w:r>
        <w:rPr>
          <w:sz w:val="20"/>
          <w:szCs w:val="20"/>
        </w:rPr>
        <w:t>Exhibits required by Item 601 of Regulation S-K are filed herewith or incorporated herein by reference and are listed in the attached Exh</w:t>
      </w:r>
      <w:r>
        <w:rPr>
          <w:sz w:val="20"/>
          <w:szCs w:val="20"/>
        </w:rPr>
        <w:t>ibit Index which is incorporated herein by reference</w:t>
      </w:r>
      <w:r>
        <w:rPr>
          <w:sz w:val="20"/>
          <w:szCs w:val="20"/>
        </w:rPr>
        <w:t>.</w:t>
      </w:r>
    </w:p>
    <w:p w:rsidR="00000000" w:rsidRDefault="00CD39EC">
      <w:pPr>
        <w:pStyle w:val="a3"/>
        <w:spacing w:before="0" w:beforeAutospacing="0" w:after="0" w:afterAutospacing="0" w:line="259" w:lineRule="auto"/>
        <w:divId w:val="1676760078"/>
        <w:rPr>
          <w:sz w:val="20"/>
          <w:szCs w:val="20"/>
        </w:rPr>
      </w:pPr>
      <w:r>
        <w:rPr>
          <w:sz w:val="20"/>
          <w:szCs w:val="20"/>
        </w:rPr>
        <w:t> </w:t>
      </w:r>
      <w:r>
        <w:rPr>
          <w:sz w:val="20"/>
          <w:szCs w:val="20"/>
        </w:rPr>
        <w:br/>
      </w:r>
      <w:r>
        <w:rPr>
          <w:sz w:val="20"/>
          <w:szCs w:val="20"/>
        </w:rPr>
        <w:t>‎</w:t>
      </w:r>
    </w:p>
    <w:p w:rsidR="00000000" w:rsidRDefault="00CD39EC">
      <w:pPr>
        <w:pStyle w:val="a3"/>
        <w:spacing w:before="0" w:beforeAutospacing="0" w:after="0" w:afterAutospacing="0" w:line="259" w:lineRule="auto"/>
        <w:jc w:val="center"/>
        <w:divId w:val="833301323"/>
        <w:rPr>
          <w:sz w:val="20"/>
          <w:szCs w:val="20"/>
        </w:rPr>
      </w:pPr>
      <w:r>
        <w:rPr>
          <w:rStyle w:val="ctheaderfooterpage"/>
          <w:sz w:val="20"/>
          <w:szCs w:val="20"/>
        </w:rPr>
        <w:t>6</w:t>
      </w:r>
      <w:r>
        <w:rPr>
          <w:rStyle w:val="ctheaderfooterpage"/>
          <w:sz w:val="20"/>
          <w:szCs w:val="20"/>
        </w:rPr>
        <w:t>2</w:t>
      </w:r>
    </w:p>
    <w:p w:rsidR="00000000" w:rsidRDefault="00CD39EC">
      <w:pPr>
        <w:spacing w:before="360" w:after="360"/>
        <w:divId w:val="1940941884"/>
        <w:rPr>
          <w:rFonts w:eastAsia="Times New Roman"/>
        </w:rPr>
      </w:pPr>
      <w:r>
        <w:rPr>
          <w:rFonts w:eastAsia="Times New Roman"/>
        </w:rPr>
        <w:pict>
          <v:rect id="_x0000_i1089"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955"/>
        <w:gridCol w:w="7351"/>
      </w:tblGrid>
      <w:tr w:rsidR="00000000">
        <w:trPr>
          <w:divId w:val="1778139430"/>
          <w:trHeight w:val="14"/>
        </w:trPr>
        <w:tc>
          <w:tcPr>
            <w:tcW w:w="575" w:type="pct"/>
            <w:tcBorders>
              <w:top w:val="nil"/>
              <w:left w:val="nil"/>
              <w:bottom w:val="nil"/>
              <w:right w:val="nil"/>
            </w:tcBorders>
            <w:tcMar>
              <w:top w:w="0" w:type="dxa"/>
              <w:left w:w="0" w:type="dxa"/>
              <w:bottom w:w="0" w:type="dxa"/>
              <w:right w:w="0" w:type="dxa"/>
            </w:tcMar>
            <w:hideMark/>
          </w:tcPr>
          <w:p w:rsidR="00000000" w:rsidRDefault="00CD39EC">
            <w:pPr>
              <w:pStyle w:val="a3"/>
              <w:spacing w:before="0" w:beforeAutospacing="0" w:after="0" w:afterAutospacing="0" w:line="259" w:lineRule="auto"/>
              <w:rPr>
                <w:sz w:val="20"/>
                <w:szCs w:val="20"/>
              </w:rPr>
            </w:pPr>
            <w:r>
              <w:rPr>
                <w:sz w:val="20"/>
                <w:szCs w:val="20"/>
              </w:rPr>
              <w:br/>
            </w:r>
            <w:r>
              <w:rPr>
                <w:sz w:val="20"/>
                <w:szCs w:val="20"/>
              </w:rPr>
              <w:t>‎</w:t>
            </w:r>
            <w:r>
              <w:rPr>
                <w:sz w:val="2"/>
                <w:szCs w:val="2"/>
              </w:rPr>
              <w:t xml:space="preserve"> </w:t>
            </w:r>
          </w:p>
        </w:tc>
        <w:tc>
          <w:tcPr>
            <w:tcW w:w="4425" w:type="pct"/>
            <w:tcBorders>
              <w:top w:val="nil"/>
              <w:left w:val="nil"/>
              <w:bottom w:val="nil"/>
              <w:right w:val="nil"/>
            </w:tcBorders>
            <w:tcMar>
              <w:top w:w="0" w:type="dxa"/>
              <w:left w:w="0" w:type="dxa"/>
              <w:bottom w:w="0" w:type="dxa"/>
              <w:right w:w="0" w:type="dxa"/>
            </w:tcMar>
            <w:vAlign w:val="center"/>
            <w:hideMark/>
          </w:tcPr>
          <w:p w:rsidR="00000000" w:rsidRDefault="00CD39EC">
            <w:pPr>
              <w:rPr>
                <w:sz w:val="20"/>
                <w:szCs w:val="20"/>
              </w:rPr>
            </w:pPr>
          </w:p>
        </w:tc>
      </w:tr>
      <w:tr w:rsidR="00000000">
        <w:trPr>
          <w:divId w:val="1778139430"/>
          <w:trHeight w:val="302"/>
        </w:trPr>
        <w:tc>
          <w:tcPr>
            <w:tcW w:w="575"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c>
          <w:tcPr>
            <w:tcW w:w="4425" w:type="pct"/>
            <w:tcBorders>
              <w:top w:val="nil"/>
              <w:left w:val="nil"/>
              <w:bottom w:val="nil"/>
              <w:right w:val="nil"/>
            </w:tcBorders>
            <w:tcMar>
              <w:top w:w="0" w:type="dxa"/>
              <w:left w:w="15" w:type="dxa"/>
              <w:bottom w:w="0" w:type="dxa"/>
              <w:right w:w="15" w:type="dxa"/>
            </w:tcMar>
            <w:vAlign w:val="center"/>
            <w:hideMark/>
          </w:tcPr>
          <w:p w:rsidR="00000000" w:rsidRDefault="00CD39EC">
            <w:pPr>
              <w:rPr>
                <w:rFonts w:eastAsia="Times New Roman"/>
                <w:sz w:val="20"/>
                <w:szCs w:val="20"/>
              </w:rPr>
            </w:pPr>
          </w:p>
        </w:tc>
      </w:tr>
      <w:tr w:rsidR="00000000">
        <w:trPr>
          <w:divId w:val="1778139430"/>
          <w:trHeight w:val="504"/>
        </w:trPr>
        <w:tc>
          <w:tcPr>
            <w:tcW w:w="575"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c>
          <w:tcPr>
            <w:tcW w:w="442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76" w:lineRule="auto"/>
              <w:jc w:val="center"/>
              <w:rPr>
                <w:sz w:val="20"/>
                <w:szCs w:val="20"/>
              </w:rPr>
            </w:pPr>
            <w:r>
              <w:rPr>
                <w:sz w:val="20"/>
                <w:szCs w:val="20"/>
              </w:rPr>
              <w:t>PUBLIC STORAG</w:t>
            </w:r>
            <w:r>
              <w:rPr>
                <w:sz w:val="20"/>
                <w:szCs w:val="20"/>
              </w:rPr>
              <w:t>E</w:t>
            </w:r>
          </w:p>
        </w:tc>
      </w:tr>
      <w:tr w:rsidR="00000000">
        <w:trPr>
          <w:divId w:val="1778139430"/>
          <w:trHeight w:val="547"/>
        </w:trPr>
        <w:tc>
          <w:tcPr>
            <w:tcW w:w="575"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442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76" w:lineRule="auto"/>
              <w:jc w:val="center"/>
              <w:rPr>
                <w:sz w:val="20"/>
                <w:szCs w:val="20"/>
              </w:rPr>
            </w:pPr>
            <w:r>
              <w:rPr>
                <w:sz w:val="20"/>
                <w:szCs w:val="20"/>
              </w:rPr>
              <w:t>INDEX TO EXHIBITS (1</w:t>
            </w:r>
            <w:r>
              <w:rPr>
                <w:sz w:val="20"/>
                <w:szCs w:val="20"/>
              </w:rPr>
              <w:t>)</w:t>
            </w:r>
          </w:p>
        </w:tc>
      </w:tr>
      <w:tr w:rsidR="00000000">
        <w:trPr>
          <w:divId w:val="1778139430"/>
          <w:trHeight w:val="547"/>
        </w:trPr>
        <w:tc>
          <w:tcPr>
            <w:tcW w:w="575"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442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76" w:lineRule="auto"/>
              <w:jc w:val="center"/>
              <w:rPr>
                <w:sz w:val="20"/>
                <w:szCs w:val="20"/>
              </w:rPr>
            </w:pPr>
            <w:r>
              <w:rPr>
                <w:sz w:val="20"/>
                <w:szCs w:val="20"/>
              </w:rPr>
              <w:t>(Items 15(a)(3) and 15(c)</w:t>
            </w:r>
            <w:r>
              <w:rPr>
                <w:sz w:val="20"/>
                <w:szCs w:val="20"/>
              </w:rPr>
              <w:t>)</w:t>
            </w:r>
          </w:p>
        </w:tc>
      </w:tr>
      <w:tr w:rsidR="00000000">
        <w:trPr>
          <w:divId w:val="1778139430"/>
          <w:trHeight w:val="259"/>
        </w:trPr>
        <w:tc>
          <w:tcPr>
            <w:tcW w:w="575"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CD39EC">
            <w:pPr>
              <w:rPr>
                <w:rFonts w:eastAsia="Times New Roman"/>
                <w:sz w:val="20"/>
                <w:szCs w:val="20"/>
              </w:rPr>
            </w:pPr>
          </w:p>
        </w:tc>
      </w:tr>
      <w:tr w:rsidR="00000000">
        <w:trPr>
          <w:divId w:val="1778139430"/>
          <w:trHeight w:val="259"/>
        </w:trPr>
        <w:tc>
          <w:tcPr>
            <w:tcW w:w="575"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CD39EC">
            <w:pPr>
              <w:rPr>
                <w:rFonts w:eastAsia="Times New Roman"/>
                <w:sz w:val="20"/>
                <w:szCs w:val="20"/>
              </w:rPr>
            </w:pPr>
          </w:p>
        </w:tc>
      </w:tr>
      <w:tr w:rsidR="00000000">
        <w:trPr>
          <w:divId w:val="1778139430"/>
          <w:trHeight w:val="259"/>
        </w:trPr>
        <w:tc>
          <w:tcPr>
            <w:tcW w:w="575"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CD39EC">
            <w:pPr>
              <w:rPr>
                <w:rFonts w:eastAsia="Times New Roman"/>
                <w:sz w:val="20"/>
                <w:szCs w:val="20"/>
              </w:rPr>
            </w:pPr>
          </w:p>
        </w:tc>
      </w:tr>
      <w:tr w:rsidR="00000000">
        <w:trPr>
          <w:divId w:val="1778139430"/>
          <w:trHeight w:val="259"/>
        </w:trPr>
        <w:tc>
          <w:tcPr>
            <w:tcW w:w="57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76" w:lineRule="auto"/>
              <w:rPr>
                <w:sz w:val="20"/>
                <w:szCs w:val="20"/>
              </w:rPr>
            </w:pPr>
            <w:r>
              <w:rPr>
                <w:sz w:val="20"/>
                <w:szCs w:val="20"/>
              </w:rPr>
              <w:t>10.1</w:t>
            </w:r>
            <w:r>
              <w:rPr>
                <w:sz w:val="20"/>
                <w:szCs w:val="20"/>
              </w:rPr>
              <w:t>*</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CD39EC">
            <w:pPr>
              <w:pStyle w:val="a3"/>
              <w:spacing w:before="0" w:beforeAutospacing="0" w:after="0" w:afterAutospacing="0" w:line="276" w:lineRule="auto"/>
              <w:rPr>
                <w:sz w:val="20"/>
                <w:szCs w:val="20"/>
              </w:rPr>
            </w:pPr>
            <w:hyperlink r:id="rId4" w:history="1">
              <w:r>
                <w:rPr>
                  <w:rStyle w:val="a4"/>
                  <w:sz w:val="20"/>
                  <w:szCs w:val="20"/>
                </w:rPr>
                <w:t>Form of 2016 Plan and 2007 Plan Restated Employee Stock Unit Agreement. Filed herewit</w:t>
              </w:r>
              <w:r>
                <w:rPr>
                  <w:rStyle w:val="a4"/>
                  <w:sz w:val="20"/>
                  <w:szCs w:val="20"/>
                </w:rPr>
                <w:t>h</w:t>
              </w:r>
            </w:hyperlink>
            <w:r>
              <w:rPr>
                <w:sz w:val="20"/>
                <w:szCs w:val="20"/>
              </w:rPr>
              <w:t>.</w:t>
            </w:r>
          </w:p>
        </w:tc>
      </w:tr>
      <w:tr w:rsidR="00000000">
        <w:trPr>
          <w:divId w:val="1778139430"/>
          <w:trHeight w:val="259"/>
        </w:trPr>
        <w:tc>
          <w:tcPr>
            <w:tcW w:w="575"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CD39EC">
            <w:pPr>
              <w:rPr>
                <w:rFonts w:eastAsia="Times New Roman"/>
                <w:sz w:val="20"/>
                <w:szCs w:val="20"/>
              </w:rPr>
            </w:pPr>
          </w:p>
        </w:tc>
      </w:tr>
      <w:tr w:rsidR="00000000">
        <w:trPr>
          <w:divId w:val="1778139430"/>
          <w:trHeight w:val="259"/>
        </w:trPr>
        <w:tc>
          <w:tcPr>
            <w:tcW w:w="57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76" w:lineRule="auto"/>
              <w:rPr>
                <w:sz w:val="20"/>
                <w:szCs w:val="20"/>
              </w:rPr>
            </w:pPr>
            <w:r>
              <w:rPr>
                <w:sz w:val="20"/>
                <w:szCs w:val="20"/>
              </w:rPr>
              <w:t>10.2</w:t>
            </w:r>
            <w:r>
              <w:rPr>
                <w:sz w:val="20"/>
                <w:szCs w:val="20"/>
              </w:rPr>
              <w:t>*</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CD39EC">
            <w:pPr>
              <w:pStyle w:val="a3"/>
              <w:spacing w:before="0" w:beforeAutospacing="0" w:after="0" w:afterAutospacing="0" w:line="276" w:lineRule="auto"/>
              <w:rPr>
                <w:sz w:val="20"/>
                <w:szCs w:val="20"/>
              </w:rPr>
            </w:pPr>
            <w:hyperlink r:id="rId5" w:history="1">
              <w:r>
                <w:rPr>
                  <w:rStyle w:val="a4"/>
                  <w:sz w:val="20"/>
                  <w:szCs w:val="20"/>
                </w:rPr>
                <w:t>Form of 2016 Plan Employee Stock Unit Agreement. Filed herewit</w:t>
              </w:r>
              <w:r>
                <w:rPr>
                  <w:rStyle w:val="a4"/>
                  <w:sz w:val="20"/>
                  <w:szCs w:val="20"/>
                </w:rPr>
                <w:t>h</w:t>
              </w:r>
            </w:hyperlink>
            <w:r>
              <w:rPr>
                <w:sz w:val="20"/>
                <w:szCs w:val="20"/>
              </w:rPr>
              <w:t>.</w:t>
            </w:r>
          </w:p>
        </w:tc>
      </w:tr>
      <w:tr w:rsidR="00000000">
        <w:trPr>
          <w:divId w:val="1778139430"/>
          <w:trHeight w:val="259"/>
        </w:trPr>
        <w:tc>
          <w:tcPr>
            <w:tcW w:w="575"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CD39EC">
            <w:pPr>
              <w:rPr>
                <w:rFonts w:eastAsia="Times New Roman"/>
                <w:sz w:val="20"/>
                <w:szCs w:val="20"/>
              </w:rPr>
            </w:pPr>
          </w:p>
        </w:tc>
      </w:tr>
      <w:tr w:rsidR="00000000">
        <w:trPr>
          <w:divId w:val="1778139430"/>
          <w:trHeight w:val="259"/>
        </w:trPr>
        <w:tc>
          <w:tcPr>
            <w:tcW w:w="57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76" w:lineRule="auto"/>
              <w:rPr>
                <w:sz w:val="20"/>
                <w:szCs w:val="20"/>
              </w:rPr>
            </w:pPr>
            <w:r>
              <w:rPr>
                <w:sz w:val="20"/>
                <w:szCs w:val="20"/>
              </w:rPr>
              <w:t>10.3</w:t>
            </w:r>
            <w:r>
              <w:rPr>
                <w:sz w:val="20"/>
                <w:szCs w:val="20"/>
              </w:rPr>
              <w:t>*</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CD39EC">
            <w:pPr>
              <w:pStyle w:val="a3"/>
              <w:spacing w:before="0" w:beforeAutospacing="0" w:after="0" w:afterAutospacing="0" w:line="276" w:lineRule="auto"/>
              <w:rPr>
                <w:sz w:val="20"/>
                <w:szCs w:val="20"/>
              </w:rPr>
            </w:pPr>
            <w:hyperlink r:id="rId6" w:history="1">
              <w:r>
                <w:rPr>
                  <w:rStyle w:val="a4"/>
                  <w:sz w:val="20"/>
                  <w:szCs w:val="20"/>
                </w:rPr>
                <w:t>Form of 2016 Plan and 2007 Plan Restated Employee Non-Qualified Stock Option Agreement. Filed herewit</w:t>
              </w:r>
              <w:r>
                <w:rPr>
                  <w:rStyle w:val="a4"/>
                  <w:sz w:val="20"/>
                  <w:szCs w:val="20"/>
                </w:rPr>
                <w:t>h</w:t>
              </w:r>
            </w:hyperlink>
            <w:r>
              <w:rPr>
                <w:sz w:val="20"/>
                <w:szCs w:val="20"/>
              </w:rPr>
              <w:t>.</w:t>
            </w:r>
          </w:p>
        </w:tc>
      </w:tr>
      <w:tr w:rsidR="00000000">
        <w:trPr>
          <w:divId w:val="1778139430"/>
          <w:trHeight w:val="259"/>
        </w:trPr>
        <w:tc>
          <w:tcPr>
            <w:tcW w:w="575"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CD39EC">
            <w:pPr>
              <w:rPr>
                <w:rFonts w:eastAsia="Times New Roman"/>
                <w:sz w:val="20"/>
                <w:szCs w:val="20"/>
              </w:rPr>
            </w:pPr>
          </w:p>
        </w:tc>
      </w:tr>
      <w:tr w:rsidR="00000000">
        <w:trPr>
          <w:divId w:val="1778139430"/>
          <w:trHeight w:val="259"/>
        </w:trPr>
        <w:tc>
          <w:tcPr>
            <w:tcW w:w="57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76" w:lineRule="auto"/>
              <w:rPr>
                <w:sz w:val="20"/>
                <w:szCs w:val="20"/>
              </w:rPr>
            </w:pPr>
            <w:r>
              <w:rPr>
                <w:sz w:val="20"/>
                <w:szCs w:val="20"/>
              </w:rPr>
              <w:t>10.4</w:t>
            </w:r>
            <w:r>
              <w:rPr>
                <w:sz w:val="20"/>
                <w:szCs w:val="20"/>
              </w:rPr>
              <w:t>*</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CD39EC">
            <w:pPr>
              <w:pStyle w:val="a3"/>
              <w:spacing w:before="0" w:beforeAutospacing="0" w:after="0" w:afterAutospacing="0" w:line="276" w:lineRule="auto"/>
              <w:rPr>
                <w:sz w:val="20"/>
                <w:szCs w:val="20"/>
              </w:rPr>
            </w:pPr>
            <w:hyperlink r:id="rId7" w:history="1">
              <w:r>
                <w:rPr>
                  <w:rStyle w:val="a4"/>
                  <w:sz w:val="20"/>
                  <w:szCs w:val="20"/>
                </w:rPr>
                <w:t>Form of 2016 Plan Employee Non-Qualified Stock Option Agreement. Filed herewit</w:t>
              </w:r>
              <w:r>
                <w:rPr>
                  <w:rStyle w:val="a4"/>
                  <w:sz w:val="20"/>
                  <w:szCs w:val="20"/>
                </w:rPr>
                <w:t>h</w:t>
              </w:r>
            </w:hyperlink>
            <w:r>
              <w:rPr>
                <w:sz w:val="20"/>
                <w:szCs w:val="20"/>
              </w:rPr>
              <w:t>.</w:t>
            </w:r>
          </w:p>
        </w:tc>
      </w:tr>
      <w:tr w:rsidR="00000000">
        <w:trPr>
          <w:divId w:val="1778139430"/>
          <w:trHeight w:val="259"/>
        </w:trPr>
        <w:tc>
          <w:tcPr>
            <w:tcW w:w="575"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CD39EC">
            <w:pPr>
              <w:rPr>
                <w:rFonts w:eastAsia="Times New Roman"/>
                <w:sz w:val="20"/>
                <w:szCs w:val="20"/>
              </w:rPr>
            </w:pPr>
          </w:p>
        </w:tc>
      </w:tr>
      <w:tr w:rsidR="00000000">
        <w:trPr>
          <w:divId w:val="1778139430"/>
          <w:trHeight w:val="259"/>
        </w:trPr>
        <w:tc>
          <w:tcPr>
            <w:tcW w:w="57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76" w:lineRule="auto"/>
              <w:rPr>
                <w:sz w:val="20"/>
                <w:szCs w:val="20"/>
              </w:rPr>
            </w:pPr>
            <w:r>
              <w:rPr>
                <w:sz w:val="20"/>
                <w:szCs w:val="20"/>
              </w:rPr>
              <w:t>10.5</w:t>
            </w:r>
            <w:r>
              <w:rPr>
                <w:sz w:val="20"/>
                <w:szCs w:val="20"/>
              </w:rPr>
              <w:t>*</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CD39EC">
            <w:pPr>
              <w:pStyle w:val="a3"/>
              <w:spacing w:before="0" w:beforeAutospacing="0" w:after="0" w:afterAutospacing="0" w:line="276" w:lineRule="auto"/>
              <w:rPr>
                <w:sz w:val="20"/>
                <w:szCs w:val="20"/>
              </w:rPr>
            </w:pPr>
            <w:hyperlink r:id="rId8" w:history="1">
              <w:r>
                <w:rPr>
                  <w:rStyle w:val="a4"/>
                  <w:sz w:val="20"/>
                  <w:szCs w:val="20"/>
                </w:rPr>
                <w:t>Form of 2016 Plan Performance-Based Non-Qualified Stock Option Agreement. Filed herewit</w:t>
              </w:r>
              <w:r>
                <w:rPr>
                  <w:rStyle w:val="a4"/>
                  <w:sz w:val="20"/>
                  <w:szCs w:val="20"/>
                </w:rPr>
                <w:t>h</w:t>
              </w:r>
            </w:hyperlink>
            <w:r>
              <w:rPr>
                <w:sz w:val="20"/>
                <w:szCs w:val="20"/>
              </w:rPr>
              <w:t>.</w:t>
            </w:r>
          </w:p>
        </w:tc>
      </w:tr>
      <w:tr w:rsidR="00000000">
        <w:trPr>
          <w:divId w:val="1778139430"/>
          <w:trHeight w:val="202"/>
        </w:trPr>
        <w:tc>
          <w:tcPr>
            <w:tcW w:w="575"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CD39EC">
            <w:pPr>
              <w:rPr>
                <w:rFonts w:eastAsia="Times New Roman"/>
                <w:sz w:val="20"/>
                <w:szCs w:val="20"/>
              </w:rPr>
            </w:pPr>
          </w:p>
        </w:tc>
      </w:tr>
      <w:tr w:rsidR="00000000">
        <w:trPr>
          <w:divId w:val="1778139430"/>
          <w:trHeight w:val="202"/>
        </w:trPr>
        <w:tc>
          <w:tcPr>
            <w:tcW w:w="57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76" w:lineRule="auto"/>
              <w:rPr>
                <w:sz w:val="20"/>
                <w:szCs w:val="20"/>
              </w:rPr>
            </w:pPr>
            <w:r>
              <w:rPr>
                <w:sz w:val="20"/>
                <w:szCs w:val="20"/>
              </w:rPr>
              <w:t>31.</w:t>
            </w:r>
            <w:r>
              <w:rPr>
                <w:sz w:val="20"/>
                <w:szCs w:val="20"/>
              </w:rPr>
              <w:t>1</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CD39EC">
            <w:pPr>
              <w:pStyle w:val="a3"/>
              <w:spacing w:before="0" w:beforeAutospacing="0" w:after="0" w:afterAutospacing="0" w:line="276" w:lineRule="auto"/>
              <w:rPr>
                <w:sz w:val="20"/>
                <w:szCs w:val="20"/>
              </w:rPr>
            </w:pPr>
            <w:hyperlink r:id="rId9" w:history="1">
              <w:r>
                <w:rPr>
                  <w:rStyle w:val="a4"/>
                  <w:sz w:val="20"/>
                  <w:szCs w:val="20"/>
                </w:rPr>
                <w:t>Rule 13a – 14(a) Certification. Filed herewith</w:t>
              </w:r>
              <w:r>
                <w:rPr>
                  <w:rStyle w:val="a4"/>
                  <w:sz w:val="20"/>
                  <w:szCs w:val="20"/>
                </w:rPr>
                <w:t>.</w:t>
              </w:r>
            </w:hyperlink>
          </w:p>
        </w:tc>
      </w:tr>
      <w:tr w:rsidR="00000000">
        <w:trPr>
          <w:divId w:val="1778139430"/>
          <w:trHeight w:val="259"/>
        </w:trPr>
        <w:tc>
          <w:tcPr>
            <w:tcW w:w="575"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CD39EC">
            <w:pPr>
              <w:rPr>
                <w:rFonts w:eastAsia="Times New Roman"/>
                <w:sz w:val="20"/>
                <w:szCs w:val="20"/>
              </w:rPr>
            </w:pPr>
          </w:p>
        </w:tc>
      </w:tr>
      <w:tr w:rsidR="00000000">
        <w:trPr>
          <w:divId w:val="1778139430"/>
          <w:trHeight w:val="202"/>
        </w:trPr>
        <w:tc>
          <w:tcPr>
            <w:tcW w:w="57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76" w:lineRule="auto"/>
              <w:rPr>
                <w:sz w:val="20"/>
                <w:szCs w:val="20"/>
              </w:rPr>
            </w:pPr>
            <w:r>
              <w:rPr>
                <w:sz w:val="20"/>
                <w:szCs w:val="20"/>
              </w:rPr>
              <w:t>31.</w:t>
            </w:r>
            <w:r>
              <w:rPr>
                <w:sz w:val="20"/>
                <w:szCs w:val="20"/>
              </w:rPr>
              <w:t>2</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CD39EC">
            <w:pPr>
              <w:pStyle w:val="a3"/>
              <w:spacing w:before="0" w:beforeAutospacing="0" w:after="0" w:afterAutospacing="0" w:line="276" w:lineRule="auto"/>
              <w:rPr>
                <w:sz w:val="20"/>
                <w:szCs w:val="20"/>
              </w:rPr>
            </w:pPr>
            <w:hyperlink r:id="rId10" w:history="1">
              <w:r>
                <w:rPr>
                  <w:rStyle w:val="a4"/>
                  <w:sz w:val="20"/>
                  <w:szCs w:val="20"/>
                </w:rPr>
                <w:t>Rule 13a – 14(a) Certification. Filed herewith</w:t>
              </w:r>
              <w:r>
                <w:rPr>
                  <w:rStyle w:val="a4"/>
                  <w:sz w:val="20"/>
                  <w:szCs w:val="20"/>
                </w:rPr>
                <w:t>.</w:t>
              </w:r>
            </w:hyperlink>
          </w:p>
        </w:tc>
      </w:tr>
      <w:tr w:rsidR="00000000">
        <w:trPr>
          <w:divId w:val="1778139430"/>
          <w:trHeight w:val="259"/>
        </w:trPr>
        <w:tc>
          <w:tcPr>
            <w:tcW w:w="575"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CD39EC">
            <w:pPr>
              <w:rPr>
                <w:rFonts w:eastAsia="Times New Roman"/>
                <w:sz w:val="20"/>
                <w:szCs w:val="20"/>
              </w:rPr>
            </w:pPr>
          </w:p>
        </w:tc>
      </w:tr>
      <w:tr w:rsidR="00000000">
        <w:trPr>
          <w:divId w:val="1778139430"/>
          <w:trHeight w:val="202"/>
        </w:trPr>
        <w:tc>
          <w:tcPr>
            <w:tcW w:w="57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76" w:lineRule="auto"/>
              <w:rPr>
                <w:sz w:val="20"/>
                <w:szCs w:val="20"/>
              </w:rPr>
            </w:pPr>
            <w:r>
              <w:rPr>
                <w:sz w:val="20"/>
                <w:szCs w:val="20"/>
              </w:rPr>
              <w:t>3</w:t>
            </w:r>
            <w:r>
              <w:rPr>
                <w:sz w:val="20"/>
                <w:szCs w:val="20"/>
              </w:rPr>
              <w:t>2</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CD39EC">
            <w:pPr>
              <w:pStyle w:val="a3"/>
              <w:spacing w:before="0" w:beforeAutospacing="0" w:after="0" w:afterAutospacing="0" w:line="276" w:lineRule="auto"/>
              <w:rPr>
                <w:sz w:val="20"/>
                <w:szCs w:val="20"/>
              </w:rPr>
            </w:pPr>
            <w:hyperlink r:id="rId11" w:history="1">
              <w:r>
                <w:rPr>
                  <w:rStyle w:val="a4"/>
                  <w:sz w:val="20"/>
                  <w:szCs w:val="20"/>
                </w:rPr>
                <w:t>Section 1350 Certifications. Filed herewith</w:t>
              </w:r>
              <w:r>
                <w:rPr>
                  <w:rStyle w:val="a4"/>
                  <w:sz w:val="20"/>
                  <w:szCs w:val="20"/>
                </w:rPr>
                <w:t>.</w:t>
              </w:r>
            </w:hyperlink>
            <w:r>
              <w:rPr>
                <w:color w:val="0000FF"/>
                <w:sz w:val="20"/>
                <w:szCs w:val="20"/>
              </w:rPr>
              <w:t xml:space="preserve"> </w:t>
            </w:r>
          </w:p>
        </w:tc>
      </w:tr>
      <w:tr w:rsidR="00000000">
        <w:trPr>
          <w:divId w:val="1778139430"/>
          <w:trHeight w:val="259"/>
        </w:trPr>
        <w:tc>
          <w:tcPr>
            <w:tcW w:w="575"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CD39EC">
            <w:pPr>
              <w:rPr>
                <w:rFonts w:eastAsia="Times New Roman"/>
                <w:sz w:val="20"/>
                <w:szCs w:val="20"/>
              </w:rPr>
            </w:pPr>
          </w:p>
        </w:tc>
      </w:tr>
      <w:tr w:rsidR="00000000">
        <w:trPr>
          <w:divId w:val="1778139430"/>
          <w:trHeight w:val="202"/>
        </w:trPr>
        <w:tc>
          <w:tcPr>
            <w:tcW w:w="57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76" w:lineRule="auto"/>
              <w:rPr>
                <w:sz w:val="20"/>
                <w:szCs w:val="20"/>
              </w:rPr>
            </w:pPr>
            <w:r>
              <w:rPr>
                <w:sz w:val="20"/>
                <w:szCs w:val="20"/>
              </w:rPr>
              <w:t>101 .IN</w:t>
            </w:r>
            <w:r>
              <w:rPr>
                <w:sz w:val="20"/>
                <w:szCs w:val="20"/>
              </w:rPr>
              <w:t>S</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CD39EC">
            <w:pPr>
              <w:pStyle w:val="a3"/>
              <w:spacing w:before="0" w:beforeAutospacing="0" w:after="0" w:afterAutospacing="0" w:line="276" w:lineRule="auto"/>
              <w:rPr>
                <w:sz w:val="20"/>
                <w:szCs w:val="20"/>
              </w:rPr>
            </w:pPr>
            <w:r>
              <w:rPr>
                <w:sz w:val="20"/>
                <w:szCs w:val="20"/>
              </w:rPr>
              <w:t>Inline XBRL Instance Document. Filed herewith</w:t>
            </w:r>
            <w:r>
              <w:rPr>
                <w:sz w:val="20"/>
                <w:szCs w:val="20"/>
              </w:rPr>
              <w:t>.</w:t>
            </w:r>
          </w:p>
        </w:tc>
      </w:tr>
      <w:tr w:rsidR="00000000">
        <w:trPr>
          <w:divId w:val="1778139430"/>
          <w:trHeight w:val="259"/>
        </w:trPr>
        <w:tc>
          <w:tcPr>
            <w:tcW w:w="575"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CD39EC">
            <w:pPr>
              <w:rPr>
                <w:rFonts w:eastAsia="Times New Roman"/>
                <w:sz w:val="20"/>
                <w:szCs w:val="20"/>
              </w:rPr>
            </w:pPr>
          </w:p>
        </w:tc>
      </w:tr>
      <w:tr w:rsidR="00000000">
        <w:trPr>
          <w:divId w:val="1778139430"/>
          <w:trHeight w:val="202"/>
        </w:trPr>
        <w:tc>
          <w:tcPr>
            <w:tcW w:w="57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76" w:lineRule="auto"/>
              <w:rPr>
                <w:sz w:val="20"/>
                <w:szCs w:val="20"/>
              </w:rPr>
            </w:pPr>
            <w:r>
              <w:rPr>
                <w:sz w:val="20"/>
                <w:szCs w:val="20"/>
              </w:rPr>
              <w:t>101 .SC</w:t>
            </w:r>
            <w:r>
              <w:rPr>
                <w:sz w:val="20"/>
                <w:szCs w:val="20"/>
              </w:rPr>
              <w:t>H</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CD39EC">
            <w:pPr>
              <w:pStyle w:val="a3"/>
              <w:spacing w:before="0" w:beforeAutospacing="0" w:after="0" w:afterAutospacing="0" w:line="276" w:lineRule="auto"/>
              <w:rPr>
                <w:sz w:val="20"/>
                <w:szCs w:val="20"/>
              </w:rPr>
            </w:pPr>
            <w:r>
              <w:rPr>
                <w:sz w:val="20"/>
                <w:szCs w:val="20"/>
              </w:rPr>
              <w:t>Inline XBRL Taxonomy Extension Schema. Filed herewith</w:t>
            </w:r>
            <w:r>
              <w:rPr>
                <w:sz w:val="20"/>
                <w:szCs w:val="20"/>
              </w:rPr>
              <w:t>.</w:t>
            </w:r>
          </w:p>
        </w:tc>
      </w:tr>
      <w:tr w:rsidR="00000000">
        <w:trPr>
          <w:divId w:val="1778139430"/>
          <w:trHeight w:val="259"/>
        </w:trPr>
        <w:tc>
          <w:tcPr>
            <w:tcW w:w="575"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CD39EC">
            <w:pPr>
              <w:rPr>
                <w:rFonts w:eastAsia="Times New Roman"/>
                <w:sz w:val="20"/>
                <w:szCs w:val="20"/>
              </w:rPr>
            </w:pPr>
          </w:p>
        </w:tc>
      </w:tr>
      <w:tr w:rsidR="00000000">
        <w:trPr>
          <w:divId w:val="1778139430"/>
          <w:trHeight w:val="202"/>
        </w:trPr>
        <w:tc>
          <w:tcPr>
            <w:tcW w:w="57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76" w:lineRule="auto"/>
              <w:rPr>
                <w:sz w:val="20"/>
                <w:szCs w:val="20"/>
              </w:rPr>
            </w:pPr>
            <w:r>
              <w:rPr>
                <w:sz w:val="20"/>
                <w:szCs w:val="20"/>
              </w:rPr>
              <w:t>101 .CA</w:t>
            </w:r>
            <w:r>
              <w:rPr>
                <w:sz w:val="20"/>
                <w:szCs w:val="20"/>
              </w:rPr>
              <w:t>L</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CD39EC">
            <w:pPr>
              <w:pStyle w:val="a3"/>
              <w:spacing w:before="0" w:beforeAutospacing="0" w:after="0" w:afterAutospacing="0" w:line="276" w:lineRule="auto"/>
              <w:rPr>
                <w:sz w:val="20"/>
                <w:szCs w:val="20"/>
              </w:rPr>
            </w:pPr>
            <w:r>
              <w:rPr>
                <w:sz w:val="20"/>
                <w:szCs w:val="20"/>
              </w:rPr>
              <w:t>Inline XBRL Taxonomy Extension Calculation Linkbase. Filed herewith.</w:t>
            </w:r>
            <w:r>
              <w:rPr>
                <w:sz w:val="20"/>
                <w:szCs w:val="20"/>
              </w:rPr>
              <w:t xml:space="preserve"> </w:t>
            </w:r>
          </w:p>
        </w:tc>
      </w:tr>
      <w:tr w:rsidR="00000000">
        <w:trPr>
          <w:divId w:val="1778139430"/>
          <w:trHeight w:val="259"/>
        </w:trPr>
        <w:tc>
          <w:tcPr>
            <w:tcW w:w="575"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CD39EC">
            <w:pPr>
              <w:rPr>
                <w:rFonts w:eastAsia="Times New Roman"/>
                <w:sz w:val="20"/>
                <w:szCs w:val="20"/>
              </w:rPr>
            </w:pPr>
          </w:p>
        </w:tc>
      </w:tr>
      <w:tr w:rsidR="00000000">
        <w:trPr>
          <w:divId w:val="1778139430"/>
          <w:trHeight w:val="202"/>
        </w:trPr>
        <w:tc>
          <w:tcPr>
            <w:tcW w:w="57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76" w:lineRule="auto"/>
              <w:rPr>
                <w:sz w:val="20"/>
                <w:szCs w:val="20"/>
              </w:rPr>
            </w:pPr>
            <w:r>
              <w:rPr>
                <w:sz w:val="20"/>
                <w:szCs w:val="20"/>
              </w:rPr>
              <w:t>101 .DE</w:t>
            </w:r>
            <w:r>
              <w:rPr>
                <w:sz w:val="20"/>
                <w:szCs w:val="20"/>
              </w:rPr>
              <w:t>F</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CD39EC">
            <w:pPr>
              <w:pStyle w:val="a3"/>
              <w:spacing w:before="0" w:beforeAutospacing="0" w:after="0" w:afterAutospacing="0" w:line="276" w:lineRule="auto"/>
              <w:rPr>
                <w:sz w:val="20"/>
                <w:szCs w:val="20"/>
              </w:rPr>
            </w:pPr>
            <w:r>
              <w:rPr>
                <w:sz w:val="20"/>
                <w:szCs w:val="20"/>
              </w:rPr>
              <w:t>Inline XBRL Taxonomy Extension Definition Linkbase. Filed herewith</w:t>
            </w:r>
            <w:r>
              <w:rPr>
                <w:sz w:val="20"/>
                <w:szCs w:val="20"/>
              </w:rPr>
              <w:t>.</w:t>
            </w:r>
          </w:p>
        </w:tc>
      </w:tr>
      <w:tr w:rsidR="00000000">
        <w:trPr>
          <w:divId w:val="1778139430"/>
          <w:trHeight w:val="259"/>
        </w:trPr>
        <w:tc>
          <w:tcPr>
            <w:tcW w:w="575"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CD39EC">
            <w:pPr>
              <w:rPr>
                <w:rFonts w:eastAsia="Times New Roman"/>
                <w:sz w:val="20"/>
                <w:szCs w:val="20"/>
              </w:rPr>
            </w:pPr>
          </w:p>
        </w:tc>
      </w:tr>
      <w:tr w:rsidR="00000000">
        <w:trPr>
          <w:divId w:val="1778139430"/>
          <w:trHeight w:val="202"/>
        </w:trPr>
        <w:tc>
          <w:tcPr>
            <w:tcW w:w="57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76" w:lineRule="auto"/>
              <w:rPr>
                <w:sz w:val="20"/>
                <w:szCs w:val="20"/>
              </w:rPr>
            </w:pPr>
            <w:r>
              <w:rPr>
                <w:sz w:val="20"/>
                <w:szCs w:val="20"/>
              </w:rPr>
              <w:t>101 .LA</w:t>
            </w:r>
            <w:r>
              <w:rPr>
                <w:sz w:val="20"/>
                <w:szCs w:val="20"/>
              </w:rPr>
              <w:t>B</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CD39EC">
            <w:pPr>
              <w:pStyle w:val="a3"/>
              <w:spacing w:before="0" w:beforeAutospacing="0" w:after="0" w:afterAutospacing="0" w:line="276" w:lineRule="auto"/>
              <w:rPr>
                <w:sz w:val="20"/>
                <w:szCs w:val="20"/>
              </w:rPr>
            </w:pPr>
            <w:r>
              <w:rPr>
                <w:sz w:val="20"/>
                <w:szCs w:val="20"/>
              </w:rPr>
              <w:t>Inline XBRL Taxonomy Extension Label Linkbase. Filed herewith</w:t>
            </w:r>
            <w:r>
              <w:rPr>
                <w:sz w:val="20"/>
                <w:szCs w:val="20"/>
              </w:rPr>
              <w:t>.</w:t>
            </w:r>
          </w:p>
        </w:tc>
      </w:tr>
      <w:tr w:rsidR="00000000">
        <w:trPr>
          <w:divId w:val="1778139430"/>
          <w:trHeight w:val="259"/>
        </w:trPr>
        <w:tc>
          <w:tcPr>
            <w:tcW w:w="575"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CD39EC">
            <w:pPr>
              <w:rPr>
                <w:rFonts w:eastAsia="Times New Roman"/>
                <w:sz w:val="20"/>
                <w:szCs w:val="20"/>
              </w:rPr>
            </w:pPr>
          </w:p>
        </w:tc>
      </w:tr>
      <w:tr w:rsidR="00000000">
        <w:trPr>
          <w:divId w:val="1778139430"/>
          <w:trHeight w:val="202"/>
        </w:trPr>
        <w:tc>
          <w:tcPr>
            <w:tcW w:w="57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76" w:lineRule="auto"/>
              <w:rPr>
                <w:sz w:val="20"/>
                <w:szCs w:val="20"/>
              </w:rPr>
            </w:pPr>
            <w:r>
              <w:rPr>
                <w:sz w:val="20"/>
                <w:szCs w:val="20"/>
              </w:rPr>
              <w:t>101 .PR</w:t>
            </w:r>
            <w:r>
              <w:rPr>
                <w:sz w:val="20"/>
                <w:szCs w:val="20"/>
              </w:rPr>
              <w:t>E</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CD39EC">
            <w:pPr>
              <w:pStyle w:val="a3"/>
              <w:spacing w:before="0" w:beforeAutospacing="0" w:after="0" w:afterAutospacing="0" w:line="276" w:lineRule="auto"/>
              <w:rPr>
                <w:sz w:val="20"/>
                <w:szCs w:val="20"/>
              </w:rPr>
            </w:pPr>
            <w:r>
              <w:rPr>
                <w:sz w:val="20"/>
                <w:szCs w:val="20"/>
              </w:rPr>
              <w:t>Inline XBRL Taxo</w:t>
            </w:r>
            <w:r>
              <w:rPr>
                <w:sz w:val="20"/>
                <w:szCs w:val="20"/>
              </w:rPr>
              <w:t>nomy Extension Presentation Link. Filed herewith</w:t>
            </w:r>
            <w:r>
              <w:rPr>
                <w:sz w:val="20"/>
                <w:szCs w:val="20"/>
              </w:rPr>
              <w:t>.</w:t>
            </w:r>
          </w:p>
        </w:tc>
      </w:tr>
      <w:tr w:rsidR="00000000">
        <w:trPr>
          <w:divId w:val="1778139430"/>
          <w:trHeight w:val="259"/>
        </w:trPr>
        <w:tc>
          <w:tcPr>
            <w:tcW w:w="575"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4425" w:type="pct"/>
            <w:tcBorders>
              <w:top w:val="nil"/>
              <w:left w:val="nil"/>
              <w:bottom w:val="nil"/>
              <w:right w:val="nil"/>
            </w:tcBorders>
            <w:tcMar>
              <w:top w:w="0" w:type="dxa"/>
              <w:left w:w="15" w:type="dxa"/>
              <w:bottom w:w="0" w:type="dxa"/>
              <w:right w:w="15" w:type="dxa"/>
            </w:tcMar>
            <w:vAlign w:val="center"/>
            <w:hideMark/>
          </w:tcPr>
          <w:p w:rsidR="00000000" w:rsidRDefault="00CD39EC">
            <w:pPr>
              <w:rPr>
                <w:rFonts w:eastAsia="Times New Roman"/>
                <w:sz w:val="20"/>
                <w:szCs w:val="20"/>
              </w:rPr>
            </w:pPr>
          </w:p>
        </w:tc>
      </w:tr>
      <w:tr w:rsidR="00000000">
        <w:trPr>
          <w:divId w:val="1778139430"/>
          <w:trHeight w:val="259"/>
        </w:trPr>
        <w:tc>
          <w:tcPr>
            <w:tcW w:w="57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76" w:lineRule="auto"/>
              <w:rPr>
                <w:sz w:val="20"/>
                <w:szCs w:val="20"/>
              </w:rPr>
            </w:pPr>
            <w:r>
              <w:rPr>
                <w:sz w:val="20"/>
                <w:szCs w:val="20"/>
              </w:rPr>
              <w:t>10</w:t>
            </w:r>
            <w:r>
              <w:rPr>
                <w:sz w:val="20"/>
                <w:szCs w:val="20"/>
              </w:rPr>
              <w:t>4</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CD39EC">
            <w:pPr>
              <w:pStyle w:val="a3"/>
              <w:spacing w:before="0" w:beforeAutospacing="0" w:after="0" w:afterAutospacing="0" w:line="276" w:lineRule="auto"/>
              <w:rPr>
                <w:sz w:val="20"/>
                <w:szCs w:val="20"/>
              </w:rPr>
            </w:pPr>
            <w:r>
              <w:rPr>
                <w:sz w:val="20"/>
                <w:szCs w:val="20"/>
              </w:rPr>
              <w:t>Cover Page Interactive Data File (formatted as inline XBRL and contained in Exhibit 101)</w:t>
            </w:r>
            <w:r>
              <w:rPr>
                <w:sz w:val="20"/>
                <w:szCs w:val="20"/>
              </w:rPr>
              <w:t xml:space="preserve"> </w:t>
            </w:r>
          </w:p>
        </w:tc>
      </w:tr>
      <w:tr w:rsidR="00000000">
        <w:trPr>
          <w:divId w:val="1778139430"/>
          <w:trHeight w:val="259"/>
        </w:trPr>
        <w:tc>
          <w:tcPr>
            <w:tcW w:w="575"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4425" w:type="pct"/>
            <w:tcBorders>
              <w:top w:val="nil"/>
              <w:left w:val="nil"/>
              <w:bottom w:val="nil"/>
              <w:right w:val="nil"/>
            </w:tcBorders>
            <w:tcMar>
              <w:top w:w="0" w:type="dxa"/>
              <w:left w:w="15" w:type="dxa"/>
              <w:bottom w:w="0" w:type="dxa"/>
              <w:right w:w="15" w:type="dxa"/>
            </w:tcMar>
            <w:vAlign w:val="center"/>
            <w:hideMark/>
          </w:tcPr>
          <w:p w:rsidR="00000000" w:rsidRDefault="00CD39EC">
            <w:pPr>
              <w:rPr>
                <w:rFonts w:eastAsia="Times New Roman"/>
                <w:sz w:val="20"/>
                <w:szCs w:val="20"/>
              </w:rPr>
            </w:pPr>
          </w:p>
        </w:tc>
      </w:tr>
      <w:tr w:rsidR="00000000">
        <w:trPr>
          <w:divId w:val="1778139430"/>
          <w:trHeight w:val="202"/>
        </w:trPr>
        <w:tc>
          <w:tcPr>
            <w:tcW w:w="57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76" w:lineRule="auto"/>
              <w:rPr>
                <w:sz w:val="20"/>
                <w:szCs w:val="20"/>
              </w:rPr>
            </w:pPr>
            <w:r>
              <w:rPr>
                <w:sz w:val="20"/>
                <w:szCs w:val="20"/>
              </w:rPr>
              <w:t>_ (1) SE</w:t>
            </w:r>
            <w:r>
              <w:rPr>
                <w:sz w:val="20"/>
                <w:szCs w:val="20"/>
              </w:rPr>
              <w:t>C</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CD39EC">
            <w:pPr>
              <w:pStyle w:val="a3"/>
              <w:spacing w:before="0" w:beforeAutospacing="0" w:after="0" w:afterAutospacing="0" w:line="276" w:lineRule="auto"/>
              <w:rPr>
                <w:sz w:val="20"/>
                <w:szCs w:val="20"/>
              </w:rPr>
            </w:pPr>
            <w:r>
              <w:rPr>
                <w:sz w:val="20"/>
                <w:szCs w:val="20"/>
              </w:rPr>
              <w:t>File No. 001-33519 unless otherwise indicated</w:t>
            </w:r>
            <w:r>
              <w:rPr>
                <w:sz w:val="20"/>
                <w:szCs w:val="20"/>
              </w:rPr>
              <w:t>.</w:t>
            </w:r>
          </w:p>
        </w:tc>
      </w:tr>
      <w:tr w:rsidR="00000000">
        <w:trPr>
          <w:divId w:val="1778139430"/>
          <w:trHeight w:val="245"/>
        </w:trPr>
        <w:tc>
          <w:tcPr>
            <w:tcW w:w="575"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76" w:lineRule="auto"/>
              <w:rPr>
                <w:sz w:val="20"/>
                <w:szCs w:val="20"/>
              </w:rPr>
            </w:pPr>
            <w:r>
              <w:rPr>
                <w:sz w:val="20"/>
                <w:szCs w:val="20"/>
              </w:rPr>
              <w:br/>
            </w:r>
            <w:r>
              <w:rPr>
                <w:sz w:val="20"/>
                <w:szCs w:val="20"/>
              </w:rPr>
              <w:t>‎</w:t>
            </w:r>
            <w:r>
              <w:rPr>
                <w:sz w:val="20"/>
                <w:szCs w:val="20"/>
              </w:rPr>
              <w:t xml:space="preserve"> </w:t>
            </w:r>
          </w:p>
        </w:tc>
        <w:tc>
          <w:tcPr>
            <w:tcW w:w="4425" w:type="pct"/>
            <w:tcBorders>
              <w:top w:val="nil"/>
              <w:left w:val="nil"/>
              <w:bottom w:val="nil"/>
              <w:right w:val="nil"/>
            </w:tcBorders>
            <w:tcMar>
              <w:top w:w="0" w:type="dxa"/>
              <w:left w:w="15" w:type="dxa"/>
              <w:bottom w:w="0" w:type="dxa"/>
              <w:right w:w="15" w:type="dxa"/>
            </w:tcMar>
            <w:vAlign w:val="center"/>
            <w:hideMark/>
          </w:tcPr>
          <w:p w:rsidR="00000000" w:rsidRDefault="00CD39EC">
            <w:pPr>
              <w:rPr>
                <w:sz w:val="20"/>
                <w:szCs w:val="20"/>
              </w:rPr>
            </w:pPr>
          </w:p>
        </w:tc>
      </w:tr>
    </w:tbl>
    <w:p w:rsidR="00000000" w:rsidRDefault="00CD39EC">
      <w:pPr>
        <w:pStyle w:val="a3"/>
        <w:spacing w:before="0" w:beforeAutospacing="0" w:after="0" w:afterAutospacing="0" w:line="259" w:lineRule="auto"/>
        <w:ind w:left="720"/>
        <w:divId w:val="1778139430"/>
        <w:rPr>
          <w:sz w:val="20"/>
          <w:szCs w:val="20"/>
        </w:rPr>
      </w:pPr>
      <w:r>
        <w:rPr>
          <w:sz w:val="20"/>
          <w:szCs w:val="20"/>
        </w:rPr>
        <w:t>* Denotes management compensatory plan agreement or arrangement</w:t>
      </w:r>
      <w:r>
        <w:rPr>
          <w:sz w:val="20"/>
          <w:szCs w:val="20"/>
        </w:rPr>
        <w:t>.</w:t>
      </w:r>
    </w:p>
    <w:p w:rsidR="00000000" w:rsidRDefault="00CD39EC">
      <w:pPr>
        <w:pStyle w:val="a3"/>
        <w:spacing w:before="0" w:beforeAutospacing="0" w:after="0" w:afterAutospacing="0" w:line="276" w:lineRule="auto"/>
        <w:divId w:val="1778139430"/>
        <w:rPr>
          <w:sz w:val="20"/>
          <w:szCs w:val="20"/>
        </w:rPr>
      </w:pPr>
      <w:r>
        <w:rPr>
          <w:sz w:val="20"/>
          <w:szCs w:val="20"/>
          <w:u w:val="single"/>
        </w:rPr>
        <w:br/>
      </w:r>
      <w:r>
        <w:rPr>
          <w:sz w:val="20"/>
          <w:szCs w:val="20"/>
          <w:u w:val="single"/>
        </w:rPr>
        <w:t>‎</w:t>
      </w:r>
      <w:r>
        <w:rPr>
          <w:sz w:val="20"/>
          <w:szCs w:val="20"/>
        </w:rPr>
        <w:t xml:space="preserve"> </w:t>
      </w:r>
    </w:p>
    <w:p w:rsidR="00000000" w:rsidRDefault="00CD39EC">
      <w:pPr>
        <w:pStyle w:val="a3"/>
        <w:spacing w:before="0" w:beforeAutospacing="0" w:after="0" w:afterAutospacing="0" w:line="259" w:lineRule="auto"/>
        <w:jc w:val="center"/>
        <w:divId w:val="1497458253"/>
        <w:rPr>
          <w:sz w:val="20"/>
          <w:szCs w:val="20"/>
        </w:rPr>
      </w:pPr>
      <w:r>
        <w:rPr>
          <w:rStyle w:val="ctheaderfooterpage"/>
          <w:sz w:val="20"/>
          <w:szCs w:val="20"/>
        </w:rPr>
        <w:t>6</w:t>
      </w:r>
      <w:r>
        <w:rPr>
          <w:rStyle w:val="ctheaderfooterpage"/>
          <w:sz w:val="20"/>
          <w:szCs w:val="20"/>
        </w:rPr>
        <w:t>3</w:t>
      </w:r>
    </w:p>
    <w:p w:rsidR="00000000" w:rsidRDefault="00CD39EC">
      <w:pPr>
        <w:spacing w:before="360" w:after="360"/>
        <w:divId w:val="1045719143"/>
        <w:rPr>
          <w:rFonts w:eastAsia="Times New Roman"/>
        </w:rPr>
      </w:pPr>
      <w:r>
        <w:rPr>
          <w:rFonts w:eastAsia="Times New Roman"/>
        </w:rPr>
        <w:pict>
          <v:rect id="_x0000_i1090" style="width:0;height:1.5pt" o:hralign="center" o:hrstd="t" o:hr="t" fillcolor="#a0a0a0" stroked="f"/>
        </w:pict>
      </w:r>
    </w:p>
    <w:p w:rsidR="00000000" w:rsidRDefault="00CD39EC">
      <w:pPr>
        <w:pStyle w:val="a3"/>
        <w:spacing w:before="0" w:beforeAutospacing="0" w:after="0" w:afterAutospacing="0" w:line="259" w:lineRule="auto"/>
        <w:jc w:val="center"/>
        <w:divId w:val="525603525"/>
        <w:rPr>
          <w:sz w:val="20"/>
          <w:szCs w:val="20"/>
        </w:rPr>
      </w:pPr>
      <w:r>
        <w:rPr>
          <w:sz w:val="20"/>
          <w:szCs w:val="20"/>
          <w:u w:val="single"/>
        </w:rPr>
        <w:t>SIGNATURE</w:t>
      </w:r>
      <w:r>
        <w:rPr>
          <w:sz w:val="20"/>
          <w:szCs w:val="20"/>
          <w:u w:val="single"/>
        </w:rPr>
        <w:t>S</w:t>
      </w:r>
    </w:p>
    <w:p w:rsidR="00000000" w:rsidRDefault="00CD39EC">
      <w:pPr>
        <w:pStyle w:val="a3"/>
        <w:spacing w:before="0" w:beforeAutospacing="0" w:after="0" w:afterAutospacing="0" w:line="259" w:lineRule="auto"/>
        <w:ind w:firstLine="720"/>
        <w:jc w:val="both"/>
        <w:divId w:val="525603525"/>
        <w:rPr>
          <w:sz w:val="20"/>
          <w:szCs w:val="20"/>
        </w:rPr>
      </w:pPr>
      <w:r>
        <w:rPr>
          <w:sz w:val="20"/>
          <w:szCs w:val="20"/>
        </w:rPr>
        <w:t>Pursuant to the requirement of the Securities Exchange Act of 1934, the Registrant has duly caused this report to be signed on its behalf</w:t>
      </w:r>
      <w:r>
        <w:rPr>
          <w:sz w:val="20"/>
          <w:szCs w:val="20"/>
        </w:rPr>
        <w:t xml:space="preserve"> by the undersigned thereunto duly authorized</w:t>
      </w:r>
      <w:r>
        <w:rPr>
          <w:sz w:val="20"/>
          <w:szCs w:val="20"/>
        </w:rPr>
        <w:t>.</w:t>
      </w:r>
    </w:p>
    <w:tbl>
      <w:tblPr>
        <w:tblW w:w="5100" w:type="pct"/>
        <w:tblCellMar>
          <w:top w:w="15" w:type="dxa"/>
          <w:left w:w="15" w:type="dxa"/>
          <w:bottom w:w="15" w:type="dxa"/>
          <w:right w:w="15" w:type="dxa"/>
        </w:tblCellMar>
        <w:tblLook w:val="04A0" w:firstRow="1" w:lastRow="0" w:firstColumn="1" w:lastColumn="0" w:noHBand="0" w:noVBand="1"/>
      </w:tblPr>
      <w:tblGrid>
        <w:gridCol w:w="3595"/>
        <w:gridCol w:w="4872"/>
        <w:gridCol w:w="5"/>
      </w:tblGrid>
      <w:tr w:rsidR="00000000">
        <w:trPr>
          <w:gridAfter w:val="1"/>
          <w:divId w:val="525603525"/>
          <w:wAfter w:w="4998" w:type="dxa"/>
          <w:trHeight w:val="14"/>
        </w:trPr>
        <w:tc>
          <w:tcPr>
            <w:tcW w:w="2350"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76" w:lineRule="auto"/>
              <w:rPr>
                <w:sz w:val="2"/>
                <w:szCs w:val="2"/>
              </w:rPr>
            </w:pPr>
            <w:r>
              <w:rPr>
                <w:sz w:val="2"/>
                <w:szCs w:val="2"/>
              </w:rPr>
              <w:t>4</w:t>
            </w:r>
          </w:p>
        </w:tc>
        <w:tc>
          <w:tcPr>
            <w:tcW w:w="2540" w:type="pct"/>
            <w:tcBorders>
              <w:top w:val="nil"/>
              <w:left w:val="nil"/>
              <w:bottom w:val="nil"/>
              <w:right w:val="nil"/>
            </w:tcBorders>
            <w:tcMar>
              <w:top w:w="0" w:type="dxa"/>
              <w:left w:w="15" w:type="dxa"/>
              <w:bottom w:w="0" w:type="dxa"/>
              <w:right w:w="15" w:type="dxa"/>
            </w:tcMar>
            <w:hideMark/>
          </w:tcPr>
          <w:p w:rsidR="00000000" w:rsidRDefault="00CD39EC">
            <w:pPr>
              <w:rPr>
                <w:sz w:val="2"/>
                <w:szCs w:val="2"/>
              </w:rPr>
            </w:pPr>
          </w:p>
        </w:tc>
      </w:tr>
      <w:tr w:rsidR="00000000">
        <w:trPr>
          <w:gridAfter w:val="1"/>
          <w:divId w:val="525603525"/>
          <w:wAfter w:w="4998" w:type="dxa"/>
        </w:trPr>
        <w:tc>
          <w:tcPr>
            <w:tcW w:w="2350"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c>
          <w:tcPr>
            <w:tcW w:w="2540"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76" w:lineRule="auto"/>
              <w:ind w:left="706" w:hanging="706"/>
              <w:rPr>
                <w:sz w:val="20"/>
                <w:szCs w:val="20"/>
              </w:rPr>
            </w:pPr>
            <w:r>
              <w:rPr>
                <w:sz w:val="20"/>
                <w:szCs w:val="20"/>
              </w:rPr>
              <w:t>DATED: April 30, 202</w:t>
            </w:r>
            <w:r>
              <w:rPr>
                <w:sz w:val="20"/>
                <w:szCs w:val="20"/>
              </w:rPr>
              <w:t>0</w:t>
            </w:r>
          </w:p>
          <w:p w:rsidR="00000000" w:rsidRDefault="00CD39EC">
            <w:pPr>
              <w:pStyle w:val="a3"/>
              <w:spacing w:before="0" w:beforeAutospacing="0" w:after="0" w:afterAutospacing="0" w:line="276" w:lineRule="auto"/>
              <w:rPr>
                <w:sz w:val="20"/>
                <w:szCs w:val="20"/>
              </w:rPr>
            </w:pPr>
            <w:r>
              <w:rPr>
                <w:b/>
                <w:bCs/>
                <w:sz w:val="20"/>
                <w:szCs w:val="20"/>
              </w:rPr>
              <w:t>PUBLIC STORAG</w:t>
            </w:r>
            <w:r>
              <w:rPr>
                <w:b/>
                <w:bCs/>
                <w:sz w:val="20"/>
                <w:szCs w:val="20"/>
              </w:rPr>
              <w:t>E</w:t>
            </w:r>
          </w:p>
        </w:tc>
      </w:tr>
      <w:tr w:rsidR="00000000">
        <w:trPr>
          <w:gridAfter w:val="1"/>
          <w:divId w:val="525603525"/>
          <w:wAfter w:w="4998" w:type="dxa"/>
        </w:trPr>
        <w:tc>
          <w:tcPr>
            <w:tcW w:w="2350"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2540"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r>
      <w:tr w:rsidR="00000000">
        <w:trPr>
          <w:gridAfter w:val="1"/>
          <w:divId w:val="525603525"/>
          <w:wAfter w:w="4998" w:type="dxa"/>
        </w:trPr>
        <w:tc>
          <w:tcPr>
            <w:tcW w:w="2350" w:type="pct"/>
            <w:tcBorders>
              <w:top w:val="nil"/>
              <w:left w:val="nil"/>
              <w:bottom w:val="nil"/>
              <w:right w:val="nil"/>
            </w:tcBorders>
            <w:tcMar>
              <w:top w:w="0" w:type="dxa"/>
              <w:left w:w="15" w:type="dxa"/>
              <w:bottom w:w="0" w:type="dxa"/>
              <w:right w:w="15" w:type="dxa"/>
            </w:tcMar>
            <w:hideMark/>
          </w:tcPr>
          <w:p w:rsidR="00000000" w:rsidRDefault="00CD39EC">
            <w:pPr>
              <w:rPr>
                <w:rFonts w:eastAsia="Times New Roman"/>
                <w:sz w:val="20"/>
                <w:szCs w:val="20"/>
              </w:rPr>
            </w:pPr>
          </w:p>
        </w:tc>
        <w:tc>
          <w:tcPr>
            <w:tcW w:w="2540"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76" w:lineRule="auto"/>
              <w:rPr>
                <w:sz w:val="20"/>
                <w:szCs w:val="20"/>
              </w:rPr>
            </w:pPr>
            <w:r>
              <w:rPr>
                <w:sz w:val="20"/>
                <w:szCs w:val="20"/>
              </w:rPr>
              <w:t>By:</w:t>
            </w:r>
            <w:r>
              <w:rPr>
                <w:sz w:val="20"/>
                <w:szCs w:val="20"/>
              </w:rPr>
              <w:t xml:space="preserve"> </w:t>
            </w:r>
            <w:r>
              <w:rPr>
                <w:sz w:val="20"/>
                <w:szCs w:val="20"/>
                <w:u w:val="single"/>
              </w:rPr>
              <w:t>/s/ H. Thomas Boyle                </w:t>
            </w:r>
            <w:r>
              <w:rPr>
                <w:sz w:val="20"/>
                <w:szCs w:val="20"/>
                <w:u w:val="single"/>
              </w:rPr>
              <w:t> </w:t>
            </w:r>
          </w:p>
        </w:tc>
      </w:tr>
      <w:tr w:rsidR="00000000">
        <w:trPr>
          <w:gridAfter w:val="1"/>
          <w:divId w:val="525603525"/>
          <w:wAfter w:w="4998" w:type="dxa"/>
        </w:trPr>
        <w:tc>
          <w:tcPr>
            <w:tcW w:w="2350" w:type="pct"/>
            <w:tcBorders>
              <w:top w:val="nil"/>
              <w:left w:val="nil"/>
              <w:bottom w:val="nil"/>
              <w:right w:val="nil"/>
            </w:tcBorders>
            <w:tcMar>
              <w:top w:w="0" w:type="dxa"/>
              <w:left w:w="15" w:type="dxa"/>
              <w:bottom w:w="0" w:type="dxa"/>
              <w:right w:w="15" w:type="dxa"/>
            </w:tcMar>
            <w:hideMark/>
          </w:tcPr>
          <w:p w:rsidR="00000000" w:rsidRDefault="00CD39EC">
            <w:pPr>
              <w:rPr>
                <w:sz w:val="20"/>
                <w:szCs w:val="20"/>
              </w:rPr>
            </w:pPr>
          </w:p>
        </w:tc>
        <w:tc>
          <w:tcPr>
            <w:tcW w:w="2540" w:type="pct"/>
            <w:tcBorders>
              <w:top w:val="nil"/>
              <w:left w:val="nil"/>
              <w:bottom w:val="nil"/>
              <w:right w:val="nil"/>
            </w:tcBorders>
            <w:tcMar>
              <w:top w:w="0" w:type="dxa"/>
              <w:left w:w="15" w:type="dxa"/>
              <w:bottom w:w="0" w:type="dxa"/>
              <w:right w:w="15" w:type="dxa"/>
            </w:tcMar>
            <w:hideMark/>
          </w:tcPr>
          <w:p w:rsidR="00000000" w:rsidRDefault="00CD39EC">
            <w:pPr>
              <w:pStyle w:val="a3"/>
              <w:spacing w:before="0" w:beforeAutospacing="0" w:after="0" w:afterAutospacing="0" w:line="276" w:lineRule="auto"/>
              <w:ind w:left="432"/>
              <w:rPr>
                <w:sz w:val="20"/>
                <w:szCs w:val="20"/>
              </w:rPr>
            </w:pPr>
            <w:r>
              <w:rPr>
                <w:sz w:val="20"/>
                <w:szCs w:val="20"/>
              </w:rPr>
              <w:t>H. Thomas Boyl</w:t>
            </w:r>
            <w:r>
              <w:rPr>
                <w:sz w:val="20"/>
                <w:szCs w:val="20"/>
              </w:rPr>
              <w:t>e</w:t>
            </w:r>
            <w:r>
              <w:rPr>
                <w:sz w:val="20"/>
                <w:szCs w:val="20"/>
              </w:rPr>
              <w:br/>
            </w:r>
            <w:r>
              <w:rPr>
                <w:sz w:val="20"/>
                <w:szCs w:val="20"/>
              </w:rPr>
              <w:t>‎</w:t>
            </w:r>
            <w:r>
              <w:rPr>
                <w:sz w:val="20"/>
                <w:szCs w:val="20"/>
              </w:rPr>
              <w:t>Senior Vice President &amp; Chief Financial Office</w:t>
            </w:r>
            <w:r>
              <w:rPr>
                <w:sz w:val="20"/>
                <w:szCs w:val="20"/>
              </w:rPr>
              <w:t>r</w:t>
            </w:r>
            <w:r>
              <w:rPr>
                <w:sz w:val="20"/>
                <w:szCs w:val="20"/>
              </w:rPr>
              <w:br/>
            </w:r>
            <w:r>
              <w:rPr>
                <w:sz w:val="20"/>
                <w:szCs w:val="20"/>
              </w:rPr>
              <w:t>‎</w:t>
            </w:r>
            <w:r>
              <w:rPr>
                <w:sz w:val="20"/>
                <w:szCs w:val="20"/>
              </w:rPr>
              <w:t>(Principal financial officer and duly </w:t>
            </w:r>
            <w:r>
              <w:rPr>
                <w:sz w:val="20"/>
                <w:szCs w:val="20"/>
              </w:rPr>
              <w:t>authorized officer</w:t>
            </w:r>
            <w:r>
              <w:rPr>
                <w:sz w:val="20"/>
                <w:szCs w:val="20"/>
              </w:rPr>
              <w:t>)</w:t>
            </w:r>
          </w:p>
        </w:tc>
      </w:tr>
      <w:tr w:rsidR="00000000">
        <w:trPr>
          <w:divId w:val="525603525"/>
          <w:trHeight w:val="14"/>
        </w:trPr>
        <w:tc>
          <w:tcPr>
            <w:tcW w:w="575" w:type="pct"/>
            <w:tcBorders>
              <w:top w:val="nil"/>
              <w:left w:val="nil"/>
              <w:bottom w:val="nil"/>
              <w:right w:val="nil"/>
            </w:tcBorders>
            <w:tcMar>
              <w:top w:w="0" w:type="dxa"/>
              <w:left w:w="0" w:type="dxa"/>
              <w:bottom w:w="0" w:type="dxa"/>
              <w:right w:w="0" w:type="dxa"/>
            </w:tcMar>
            <w:hideMark/>
          </w:tcPr>
          <w:p w:rsidR="00000000" w:rsidRDefault="00CD39EC">
            <w:pPr>
              <w:pStyle w:val="a3"/>
              <w:spacing w:before="0" w:beforeAutospacing="0" w:after="0" w:afterAutospacing="0" w:line="259" w:lineRule="auto"/>
              <w:rPr>
                <w:sz w:val="20"/>
                <w:szCs w:val="20"/>
              </w:rPr>
            </w:pPr>
            <w:r>
              <w:rPr>
                <w:sz w:val="20"/>
                <w:szCs w:val="20"/>
              </w:rPr>
              <w:br/>
            </w:r>
            <w:r>
              <w:rPr>
                <w:sz w:val="20"/>
                <w:szCs w:val="20"/>
              </w:rPr>
              <w:t>‎</w:t>
            </w:r>
            <w:r>
              <w:rPr>
                <w:sz w:val="2"/>
                <w:szCs w:val="2"/>
              </w:rPr>
              <w:t xml:space="preserve"> </w:t>
            </w:r>
          </w:p>
        </w:tc>
        <w:tc>
          <w:tcPr>
            <w:tcW w:w="4425" w:type="pct"/>
            <w:gridSpan w:val="2"/>
            <w:tcBorders>
              <w:top w:val="nil"/>
              <w:left w:val="nil"/>
              <w:bottom w:val="nil"/>
              <w:right w:val="nil"/>
            </w:tcBorders>
            <w:tcMar>
              <w:top w:w="0" w:type="dxa"/>
              <w:left w:w="0" w:type="dxa"/>
              <w:bottom w:w="0" w:type="dxa"/>
              <w:right w:w="0" w:type="dxa"/>
            </w:tcMar>
            <w:vAlign w:val="center"/>
            <w:hideMark/>
          </w:tcPr>
          <w:p w:rsidR="00000000" w:rsidRDefault="00CD39EC">
            <w:pPr>
              <w:rPr>
                <w:sz w:val="20"/>
                <w:szCs w:val="20"/>
              </w:rPr>
            </w:pPr>
          </w:p>
        </w:tc>
      </w:tr>
    </w:tbl>
    <w:p w:rsidR="00CD39EC" w:rsidRDefault="00CD39EC">
      <w:pPr>
        <w:pStyle w:val="a3"/>
        <w:spacing w:before="0" w:beforeAutospacing="0" w:after="0" w:afterAutospacing="0" w:line="259" w:lineRule="auto"/>
        <w:jc w:val="center"/>
        <w:divId w:val="177085936"/>
        <w:rPr>
          <w:sz w:val="20"/>
          <w:szCs w:val="20"/>
        </w:rPr>
      </w:pPr>
      <w:r>
        <w:rPr>
          <w:rStyle w:val="ctheaderfooterpage"/>
          <w:sz w:val="20"/>
          <w:szCs w:val="20"/>
        </w:rPr>
        <w:t>6</w:t>
      </w:r>
      <w:r>
        <w:rPr>
          <w:rStyle w:val="ctheaderfooterpage"/>
          <w:sz w:val="20"/>
          <w:szCs w:val="20"/>
        </w:rPr>
        <w:t>4</w:t>
      </w:r>
    </w:p>
    <w:sectPr w:rsidR="00CD39E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D39EC"/>
    <w:rsid w:val="00CD39EC"/>
  </w:rsids>
  <m:mathPr>
    <m:mathFont m:val="Cambria Math"/>
    <m:brkBin m:val="before"/>
    <m:brkBinSub m:val="--"/>
    <m:smallFrac m:val="0"/>
    <m:dispDef/>
    <m:lMargin m:val="0"/>
    <m:rMargin m:val="0"/>
    <m:defJc m:val="centerGroup"/>
    <m:wrapIndent m:val="1440"/>
    <m:intLim m:val="subSup"/>
    <m:naryLim m:val="undOvr"/>
  </m:mathPr>
  <w:attachedSchema w:val="http://www.xbrl.org/2013/inlineXBRL"/>
  <w:attachedSchema w:val="http://www.xbrl.org/2003/linkbase"/>
  <w:attachedSchema w:val="http://www.w3.org/1999/xlink"/>
  <w:attachedSchema w:val="http://www.xbrl.org/inlineXBRL/transformation/2015-02-26"/>
  <w:attachedSchema w:val="http://www.sec.gov/inlineXBRL/transformation/2015-08-31"/>
  <w:attachedSchema w:val="http://xbrl.org/2006/xbrldi"/>
  <w:attachedSchema w:val="http://xbrl.sec.gov/dei/2019-01-31"/>
  <w:attachedSchema w:val="http://fasb.org/us-gaap/2019-01-31"/>
  <w:attachedSchema w:val="http://www.publicstorage.com/20200331"/>
  <w:attachedSchema w:val="http://www.xbrl.org/2003/iso4217"/>
  <w:attachedSchema w:val="http://www.xbrl.org/2009/utr"/>
  <w:attachedSchema w:val="http://fasb.org/srt/2019-01-31"/>
  <w:attachedSchema w:val="http://xbrl.sec.gov/country/2017-01-31"/>
  <w:attachedSchema w:val="http://www.xbrl.org/2003/instance"/>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customStyle="1" w:styleId="ctheaderfooterpage">
    <w:name w:val="ctheaderfooterpage"/>
    <w:basedOn w:val="a0"/>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118">
      <w:marLeft w:val="0"/>
      <w:marRight w:val="0"/>
      <w:marTop w:val="0"/>
      <w:marBottom w:val="0"/>
      <w:divBdr>
        <w:top w:val="none" w:sz="0" w:space="0" w:color="auto"/>
        <w:left w:val="none" w:sz="0" w:space="0" w:color="auto"/>
        <w:bottom w:val="none" w:sz="0" w:space="0" w:color="auto"/>
        <w:right w:val="none" w:sz="0" w:space="0" w:color="auto"/>
      </w:divBdr>
      <w:divsChild>
        <w:div w:id="2008701318">
          <w:marLeft w:val="0"/>
          <w:marRight w:val="0"/>
          <w:marTop w:val="0"/>
          <w:marBottom w:val="0"/>
          <w:divBdr>
            <w:top w:val="none" w:sz="0" w:space="0" w:color="auto"/>
            <w:left w:val="none" w:sz="0" w:space="0" w:color="auto"/>
            <w:bottom w:val="none" w:sz="0" w:space="0" w:color="auto"/>
            <w:right w:val="none" w:sz="0" w:space="0" w:color="auto"/>
          </w:divBdr>
        </w:div>
      </w:divsChild>
    </w:div>
    <w:div w:id="11340029">
      <w:marLeft w:val="0"/>
      <w:marRight w:val="0"/>
      <w:marTop w:val="0"/>
      <w:marBottom w:val="0"/>
      <w:divBdr>
        <w:top w:val="none" w:sz="0" w:space="0" w:color="auto"/>
        <w:left w:val="none" w:sz="0" w:space="0" w:color="auto"/>
        <w:bottom w:val="none" w:sz="0" w:space="0" w:color="auto"/>
        <w:right w:val="none" w:sz="0" w:space="0" w:color="auto"/>
      </w:divBdr>
      <w:divsChild>
        <w:div w:id="1349067568">
          <w:marLeft w:val="0"/>
          <w:marRight w:val="0"/>
          <w:marTop w:val="0"/>
          <w:marBottom w:val="0"/>
          <w:divBdr>
            <w:top w:val="none" w:sz="0" w:space="0" w:color="auto"/>
            <w:left w:val="none" w:sz="0" w:space="0" w:color="auto"/>
            <w:bottom w:val="none" w:sz="0" w:space="0" w:color="auto"/>
            <w:right w:val="none" w:sz="0" w:space="0" w:color="auto"/>
          </w:divBdr>
        </w:div>
      </w:divsChild>
    </w:div>
    <w:div w:id="14621479">
      <w:marLeft w:val="0"/>
      <w:marRight w:val="0"/>
      <w:marTop w:val="0"/>
      <w:marBottom w:val="0"/>
      <w:divBdr>
        <w:top w:val="none" w:sz="0" w:space="0" w:color="auto"/>
        <w:left w:val="none" w:sz="0" w:space="0" w:color="auto"/>
        <w:bottom w:val="none" w:sz="0" w:space="0" w:color="auto"/>
        <w:right w:val="none" w:sz="0" w:space="0" w:color="auto"/>
      </w:divBdr>
      <w:divsChild>
        <w:div w:id="299461804">
          <w:marLeft w:val="0"/>
          <w:marRight w:val="0"/>
          <w:marTop w:val="0"/>
          <w:marBottom w:val="0"/>
          <w:divBdr>
            <w:top w:val="none" w:sz="0" w:space="0" w:color="auto"/>
            <w:left w:val="none" w:sz="0" w:space="0" w:color="auto"/>
            <w:bottom w:val="none" w:sz="0" w:space="0" w:color="auto"/>
            <w:right w:val="none" w:sz="0" w:space="0" w:color="auto"/>
          </w:divBdr>
        </w:div>
        <w:div w:id="777680697">
          <w:marLeft w:val="0"/>
          <w:marRight w:val="0"/>
          <w:marTop w:val="0"/>
          <w:marBottom w:val="0"/>
          <w:divBdr>
            <w:top w:val="none" w:sz="0" w:space="0" w:color="auto"/>
            <w:left w:val="none" w:sz="0" w:space="0" w:color="auto"/>
            <w:bottom w:val="none" w:sz="0" w:space="0" w:color="auto"/>
            <w:right w:val="none" w:sz="0" w:space="0" w:color="auto"/>
          </w:divBdr>
        </w:div>
      </w:divsChild>
    </w:div>
    <w:div w:id="23986279">
      <w:marLeft w:val="0"/>
      <w:marRight w:val="0"/>
      <w:marTop w:val="0"/>
      <w:marBottom w:val="0"/>
      <w:divBdr>
        <w:top w:val="none" w:sz="0" w:space="0" w:color="auto"/>
        <w:left w:val="none" w:sz="0" w:space="0" w:color="auto"/>
        <w:bottom w:val="none" w:sz="0" w:space="0" w:color="auto"/>
        <w:right w:val="none" w:sz="0" w:space="0" w:color="auto"/>
      </w:divBdr>
    </w:div>
    <w:div w:id="49152867">
      <w:marLeft w:val="0"/>
      <w:marRight w:val="0"/>
      <w:marTop w:val="0"/>
      <w:marBottom w:val="0"/>
      <w:divBdr>
        <w:top w:val="none" w:sz="0" w:space="0" w:color="auto"/>
        <w:left w:val="none" w:sz="0" w:space="0" w:color="auto"/>
        <w:bottom w:val="none" w:sz="0" w:space="0" w:color="auto"/>
        <w:right w:val="none" w:sz="0" w:space="0" w:color="auto"/>
      </w:divBdr>
    </w:div>
    <w:div w:id="54010046">
      <w:marLeft w:val="0"/>
      <w:marRight w:val="0"/>
      <w:marTop w:val="0"/>
      <w:marBottom w:val="0"/>
      <w:divBdr>
        <w:top w:val="none" w:sz="0" w:space="0" w:color="auto"/>
        <w:left w:val="none" w:sz="0" w:space="0" w:color="auto"/>
        <w:bottom w:val="none" w:sz="0" w:space="0" w:color="auto"/>
        <w:right w:val="none" w:sz="0" w:space="0" w:color="auto"/>
      </w:divBdr>
    </w:div>
    <w:div w:id="54814299">
      <w:marLeft w:val="0"/>
      <w:marRight w:val="0"/>
      <w:marTop w:val="0"/>
      <w:marBottom w:val="0"/>
      <w:divBdr>
        <w:top w:val="none" w:sz="0" w:space="0" w:color="auto"/>
        <w:left w:val="none" w:sz="0" w:space="0" w:color="auto"/>
        <w:bottom w:val="none" w:sz="0" w:space="0" w:color="auto"/>
        <w:right w:val="none" w:sz="0" w:space="0" w:color="auto"/>
      </w:divBdr>
    </w:div>
    <w:div w:id="60103780">
      <w:marLeft w:val="0"/>
      <w:marRight w:val="0"/>
      <w:marTop w:val="0"/>
      <w:marBottom w:val="0"/>
      <w:divBdr>
        <w:top w:val="none" w:sz="0" w:space="0" w:color="auto"/>
        <w:left w:val="none" w:sz="0" w:space="0" w:color="auto"/>
        <w:bottom w:val="none" w:sz="0" w:space="0" w:color="auto"/>
        <w:right w:val="none" w:sz="0" w:space="0" w:color="auto"/>
      </w:divBdr>
    </w:div>
    <w:div w:id="115292421">
      <w:marLeft w:val="0"/>
      <w:marRight w:val="0"/>
      <w:marTop w:val="0"/>
      <w:marBottom w:val="0"/>
      <w:divBdr>
        <w:top w:val="none" w:sz="0" w:space="0" w:color="auto"/>
        <w:left w:val="none" w:sz="0" w:space="0" w:color="auto"/>
        <w:bottom w:val="none" w:sz="0" w:space="0" w:color="auto"/>
        <w:right w:val="none" w:sz="0" w:space="0" w:color="auto"/>
      </w:divBdr>
      <w:divsChild>
        <w:div w:id="1967158167">
          <w:marLeft w:val="0"/>
          <w:marRight w:val="0"/>
          <w:marTop w:val="0"/>
          <w:marBottom w:val="0"/>
          <w:divBdr>
            <w:top w:val="none" w:sz="0" w:space="0" w:color="auto"/>
            <w:left w:val="none" w:sz="0" w:space="0" w:color="auto"/>
            <w:bottom w:val="none" w:sz="0" w:space="0" w:color="auto"/>
            <w:right w:val="none" w:sz="0" w:space="0" w:color="auto"/>
          </w:divBdr>
        </w:div>
      </w:divsChild>
    </w:div>
    <w:div w:id="118497844">
      <w:marLeft w:val="0"/>
      <w:marRight w:val="0"/>
      <w:marTop w:val="0"/>
      <w:marBottom w:val="0"/>
      <w:divBdr>
        <w:top w:val="none" w:sz="0" w:space="0" w:color="auto"/>
        <w:left w:val="none" w:sz="0" w:space="0" w:color="auto"/>
        <w:bottom w:val="none" w:sz="0" w:space="0" w:color="auto"/>
        <w:right w:val="none" w:sz="0" w:space="0" w:color="auto"/>
      </w:divBdr>
    </w:div>
    <w:div w:id="139082055">
      <w:marLeft w:val="0"/>
      <w:marRight w:val="0"/>
      <w:marTop w:val="0"/>
      <w:marBottom w:val="0"/>
      <w:divBdr>
        <w:top w:val="none" w:sz="0" w:space="0" w:color="auto"/>
        <w:left w:val="none" w:sz="0" w:space="0" w:color="auto"/>
        <w:bottom w:val="none" w:sz="0" w:space="0" w:color="auto"/>
        <w:right w:val="none" w:sz="0" w:space="0" w:color="auto"/>
      </w:divBdr>
    </w:div>
    <w:div w:id="145442141">
      <w:marLeft w:val="0"/>
      <w:marRight w:val="0"/>
      <w:marTop w:val="0"/>
      <w:marBottom w:val="0"/>
      <w:divBdr>
        <w:top w:val="none" w:sz="0" w:space="0" w:color="auto"/>
        <w:left w:val="none" w:sz="0" w:space="0" w:color="auto"/>
        <w:bottom w:val="none" w:sz="0" w:space="0" w:color="auto"/>
        <w:right w:val="none" w:sz="0" w:space="0" w:color="auto"/>
      </w:divBdr>
    </w:div>
    <w:div w:id="154416096">
      <w:marLeft w:val="0"/>
      <w:marRight w:val="0"/>
      <w:marTop w:val="0"/>
      <w:marBottom w:val="0"/>
      <w:divBdr>
        <w:top w:val="none" w:sz="0" w:space="0" w:color="auto"/>
        <w:left w:val="none" w:sz="0" w:space="0" w:color="auto"/>
        <w:bottom w:val="none" w:sz="0" w:space="0" w:color="auto"/>
        <w:right w:val="none" w:sz="0" w:space="0" w:color="auto"/>
      </w:divBdr>
      <w:divsChild>
        <w:div w:id="2051758700">
          <w:marLeft w:val="0"/>
          <w:marRight w:val="0"/>
          <w:marTop w:val="0"/>
          <w:marBottom w:val="0"/>
          <w:divBdr>
            <w:top w:val="none" w:sz="0" w:space="0" w:color="auto"/>
            <w:left w:val="none" w:sz="0" w:space="0" w:color="auto"/>
            <w:bottom w:val="none" w:sz="0" w:space="0" w:color="auto"/>
            <w:right w:val="none" w:sz="0" w:space="0" w:color="auto"/>
          </w:divBdr>
        </w:div>
        <w:div w:id="286014562">
          <w:marLeft w:val="0"/>
          <w:marRight w:val="0"/>
          <w:marTop w:val="0"/>
          <w:marBottom w:val="0"/>
          <w:divBdr>
            <w:top w:val="none" w:sz="0" w:space="0" w:color="auto"/>
            <w:left w:val="none" w:sz="0" w:space="0" w:color="auto"/>
            <w:bottom w:val="none" w:sz="0" w:space="0" w:color="auto"/>
            <w:right w:val="none" w:sz="0" w:space="0" w:color="auto"/>
          </w:divBdr>
        </w:div>
      </w:divsChild>
    </w:div>
    <w:div w:id="156921321">
      <w:marLeft w:val="0"/>
      <w:marRight w:val="0"/>
      <w:marTop w:val="0"/>
      <w:marBottom w:val="0"/>
      <w:divBdr>
        <w:top w:val="none" w:sz="0" w:space="0" w:color="auto"/>
        <w:left w:val="none" w:sz="0" w:space="0" w:color="auto"/>
        <w:bottom w:val="none" w:sz="0" w:space="0" w:color="auto"/>
        <w:right w:val="none" w:sz="0" w:space="0" w:color="auto"/>
      </w:divBdr>
      <w:divsChild>
        <w:div w:id="190802428">
          <w:marLeft w:val="0"/>
          <w:marRight w:val="0"/>
          <w:marTop w:val="0"/>
          <w:marBottom w:val="0"/>
          <w:divBdr>
            <w:top w:val="none" w:sz="0" w:space="0" w:color="auto"/>
            <w:left w:val="none" w:sz="0" w:space="0" w:color="auto"/>
            <w:bottom w:val="none" w:sz="0" w:space="0" w:color="auto"/>
            <w:right w:val="none" w:sz="0" w:space="0" w:color="auto"/>
          </w:divBdr>
        </w:div>
        <w:div w:id="187642734">
          <w:marLeft w:val="0"/>
          <w:marRight w:val="0"/>
          <w:marTop w:val="0"/>
          <w:marBottom w:val="0"/>
          <w:divBdr>
            <w:top w:val="none" w:sz="0" w:space="0" w:color="auto"/>
            <w:left w:val="none" w:sz="0" w:space="0" w:color="auto"/>
            <w:bottom w:val="none" w:sz="0" w:space="0" w:color="auto"/>
            <w:right w:val="none" w:sz="0" w:space="0" w:color="auto"/>
          </w:divBdr>
        </w:div>
      </w:divsChild>
    </w:div>
    <w:div w:id="177085936">
      <w:marLeft w:val="0"/>
      <w:marRight w:val="0"/>
      <w:marTop w:val="0"/>
      <w:marBottom w:val="0"/>
      <w:divBdr>
        <w:top w:val="none" w:sz="0" w:space="0" w:color="auto"/>
        <w:left w:val="none" w:sz="0" w:space="0" w:color="auto"/>
        <w:bottom w:val="none" w:sz="0" w:space="0" w:color="auto"/>
        <w:right w:val="none" w:sz="0" w:space="0" w:color="auto"/>
      </w:divBdr>
    </w:div>
    <w:div w:id="221870190">
      <w:marLeft w:val="0"/>
      <w:marRight w:val="0"/>
      <w:marTop w:val="0"/>
      <w:marBottom w:val="0"/>
      <w:divBdr>
        <w:top w:val="none" w:sz="0" w:space="0" w:color="auto"/>
        <w:left w:val="none" w:sz="0" w:space="0" w:color="auto"/>
        <w:bottom w:val="none" w:sz="0" w:space="0" w:color="auto"/>
        <w:right w:val="none" w:sz="0" w:space="0" w:color="auto"/>
      </w:divBdr>
      <w:divsChild>
        <w:div w:id="649134410">
          <w:marLeft w:val="0"/>
          <w:marRight w:val="0"/>
          <w:marTop w:val="0"/>
          <w:marBottom w:val="0"/>
          <w:divBdr>
            <w:top w:val="none" w:sz="0" w:space="0" w:color="auto"/>
            <w:left w:val="none" w:sz="0" w:space="0" w:color="auto"/>
            <w:bottom w:val="none" w:sz="0" w:space="0" w:color="auto"/>
            <w:right w:val="none" w:sz="0" w:space="0" w:color="auto"/>
          </w:divBdr>
        </w:div>
      </w:divsChild>
    </w:div>
    <w:div w:id="240602759">
      <w:marLeft w:val="0"/>
      <w:marRight w:val="0"/>
      <w:marTop w:val="0"/>
      <w:marBottom w:val="0"/>
      <w:divBdr>
        <w:top w:val="none" w:sz="0" w:space="0" w:color="auto"/>
        <w:left w:val="none" w:sz="0" w:space="0" w:color="auto"/>
        <w:bottom w:val="none" w:sz="0" w:space="0" w:color="auto"/>
        <w:right w:val="none" w:sz="0" w:space="0" w:color="auto"/>
      </w:divBdr>
      <w:divsChild>
        <w:div w:id="665087201">
          <w:marLeft w:val="0"/>
          <w:marRight w:val="0"/>
          <w:marTop w:val="0"/>
          <w:marBottom w:val="0"/>
          <w:divBdr>
            <w:top w:val="none" w:sz="0" w:space="0" w:color="auto"/>
            <w:left w:val="none" w:sz="0" w:space="0" w:color="auto"/>
            <w:bottom w:val="none" w:sz="0" w:space="0" w:color="auto"/>
            <w:right w:val="none" w:sz="0" w:space="0" w:color="auto"/>
          </w:divBdr>
        </w:div>
      </w:divsChild>
    </w:div>
    <w:div w:id="280109175">
      <w:marLeft w:val="0"/>
      <w:marRight w:val="0"/>
      <w:marTop w:val="0"/>
      <w:marBottom w:val="0"/>
      <w:divBdr>
        <w:top w:val="none" w:sz="0" w:space="0" w:color="auto"/>
        <w:left w:val="none" w:sz="0" w:space="0" w:color="auto"/>
        <w:bottom w:val="none" w:sz="0" w:space="0" w:color="auto"/>
        <w:right w:val="none" w:sz="0" w:space="0" w:color="auto"/>
      </w:divBdr>
      <w:divsChild>
        <w:div w:id="257909407">
          <w:marLeft w:val="0"/>
          <w:marRight w:val="0"/>
          <w:marTop w:val="0"/>
          <w:marBottom w:val="0"/>
          <w:divBdr>
            <w:top w:val="none" w:sz="0" w:space="0" w:color="auto"/>
            <w:left w:val="none" w:sz="0" w:space="0" w:color="auto"/>
            <w:bottom w:val="none" w:sz="0" w:space="0" w:color="auto"/>
            <w:right w:val="none" w:sz="0" w:space="0" w:color="auto"/>
          </w:divBdr>
        </w:div>
      </w:divsChild>
    </w:div>
    <w:div w:id="286591125">
      <w:marLeft w:val="0"/>
      <w:marRight w:val="0"/>
      <w:marTop w:val="0"/>
      <w:marBottom w:val="0"/>
      <w:divBdr>
        <w:top w:val="none" w:sz="0" w:space="0" w:color="auto"/>
        <w:left w:val="none" w:sz="0" w:space="0" w:color="auto"/>
        <w:bottom w:val="none" w:sz="0" w:space="0" w:color="auto"/>
        <w:right w:val="none" w:sz="0" w:space="0" w:color="auto"/>
      </w:divBdr>
    </w:div>
    <w:div w:id="321205357">
      <w:marLeft w:val="0"/>
      <w:marRight w:val="0"/>
      <w:marTop w:val="0"/>
      <w:marBottom w:val="0"/>
      <w:divBdr>
        <w:top w:val="none" w:sz="0" w:space="0" w:color="auto"/>
        <w:left w:val="none" w:sz="0" w:space="0" w:color="auto"/>
        <w:bottom w:val="none" w:sz="0" w:space="0" w:color="auto"/>
        <w:right w:val="none" w:sz="0" w:space="0" w:color="auto"/>
      </w:divBdr>
      <w:divsChild>
        <w:div w:id="606304660">
          <w:marLeft w:val="0"/>
          <w:marRight w:val="0"/>
          <w:marTop w:val="0"/>
          <w:marBottom w:val="0"/>
          <w:divBdr>
            <w:top w:val="none" w:sz="0" w:space="0" w:color="auto"/>
            <w:left w:val="none" w:sz="0" w:space="0" w:color="auto"/>
            <w:bottom w:val="none" w:sz="0" w:space="0" w:color="auto"/>
            <w:right w:val="none" w:sz="0" w:space="0" w:color="auto"/>
          </w:divBdr>
        </w:div>
        <w:div w:id="1625963511">
          <w:marLeft w:val="0"/>
          <w:marRight w:val="0"/>
          <w:marTop w:val="0"/>
          <w:marBottom w:val="0"/>
          <w:divBdr>
            <w:top w:val="none" w:sz="0" w:space="0" w:color="auto"/>
            <w:left w:val="none" w:sz="0" w:space="0" w:color="auto"/>
            <w:bottom w:val="none" w:sz="0" w:space="0" w:color="auto"/>
            <w:right w:val="none" w:sz="0" w:space="0" w:color="auto"/>
          </w:divBdr>
        </w:div>
      </w:divsChild>
    </w:div>
    <w:div w:id="322128460">
      <w:marLeft w:val="0"/>
      <w:marRight w:val="0"/>
      <w:marTop w:val="0"/>
      <w:marBottom w:val="0"/>
      <w:divBdr>
        <w:top w:val="none" w:sz="0" w:space="0" w:color="auto"/>
        <w:left w:val="none" w:sz="0" w:space="0" w:color="auto"/>
        <w:bottom w:val="none" w:sz="0" w:space="0" w:color="auto"/>
        <w:right w:val="none" w:sz="0" w:space="0" w:color="auto"/>
      </w:divBdr>
    </w:div>
    <w:div w:id="326133092">
      <w:marLeft w:val="0"/>
      <w:marRight w:val="0"/>
      <w:marTop w:val="0"/>
      <w:marBottom w:val="0"/>
      <w:divBdr>
        <w:top w:val="none" w:sz="0" w:space="0" w:color="auto"/>
        <w:left w:val="none" w:sz="0" w:space="0" w:color="auto"/>
        <w:bottom w:val="none" w:sz="0" w:space="0" w:color="auto"/>
        <w:right w:val="none" w:sz="0" w:space="0" w:color="auto"/>
      </w:divBdr>
    </w:div>
    <w:div w:id="336227568">
      <w:marLeft w:val="0"/>
      <w:marRight w:val="0"/>
      <w:marTop w:val="0"/>
      <w:marBottom w:val="0"/>
      <w:divBdr>
        <w:top w:val="none" w:sz="0" w:space="0" w:color="auto"/>
        <w:left w:val="none" w:sz="0" w:space="0" w:color="auto"/>
        <w:bottom w:val="none" w:sz="0" w:space="0" w:color="auto"/>
        <w:right w:val="none" w:sz="0" w:space="0" w:color="auto"/>
      </w:divBdr>
      <w:divsChild>
        <w:div w:id="1746798009">
          <w:marLeft w:val="0"/>
          <w:marRight w:val="0"/>
          <w:marTop w:val="0"/>
          <w:marBottom w:val="0"/>
          <w:divBdr>
            <w:top w:val="none" w:sz="0" w:space="0" w:color="auto"/>
            <w:left w:val="none" w:sz="0" w:space="0" w:color="auto"/>
            <w:bottom w:val="none" w:sz="0" w:space="0" w:color="auto"/>
            <w:right w:val="none" w:sz="0" w:space="0" w:color="auto"/>
          </w:divBdr>
        </w:div>
        <w:div w:id="341442690">
          <w:marLeft w:val="0"/>
          <w:marRight w:val="0"/>
          <w:marTop w:val="0"/>
          <w:marBottom w:val="0"/>
          <w:divBdr>
            <w:top w:val="none" w:sz="0" w:space="0" w:color="auto"/>
            <w:left w:val="none" w:sz="0" w:space="0" w:color="auto"/>
            <w:bottom w:val="none" w:sz="0" w:space="0" w:color="auto"/>
            <w:right w:val="none" w:sz="0" w:space="0" w:color="auto"/>
          </w:divBdr>
        </w:div>
      </w:divsChild>
    </w:div>
    <w:div w:id="342366708">
      <w:marLeft w:val="0"/>
      <w:marRight w:val="0"/>
      <w:marTop w:val="0"/>
      <w:marBottom w:val="0"/>
      <w:divBdr>
        <w:top w:val="none" w:sz="0" w:space="0" w:color="auto"/>
        <w:left w:val="none" w:sz="0" w:space="0" w:color="auto"/>
        <w:bottom w:val="none" w:sz="0" w:space="0" w:color="auto"/>
        <w:right w:val="none" w:sz="0" w:space="0" w:color="auto"/>
      </w:divBdr>
    </w:div>
    <w:div w:id="349576517">
      <w:marLeft w:val="0"/>
      <w:marRight w:val="0"/>
      <w:marTop w:val="0"/>
      <w:marBottom w:val="0"/>
      <w:divBdr>
        <w:top w:val="none" w:sz="0" w:space="0" w:color="auto"/>
        <w:left w:val="none" w:sz="0" w:space="0" w:color="auto"/>
        <w:bottom w:val="none" w:sz="0" w:space="0" w:color="auto"/>
        <w:right w:val="none" w:sz="0" w:space="0" w:color="auto"/>
      </w:divBdr>
      <w:divsChild>
        <w:div w:id="124937160">
          <w:marLeft w:val="0"/>
          <w:marRight w:val="0"/>
          <w:marTop w:val="0"/>
          <w:marBottom w:val="0"/>
          <w:divBdr>
            <w:top w:val="none" w:sz="0" w:space="0" w:color="auto"/>
            <w:left w:val="none" w:sz="0" w:space="0" w:color="auto"/>
            <w:bottom w:val="none" w:sz="0" w:space="0" w:color="auto"/>
            <w:right w:val="none" w:sz="0" w:space="0" w:color="auto"/>
          </w:divBdr>
        </w:div>
      </w:divsChild>
    </w:div>
    <w:div w:id="386294715">
      <w:marLeft w:val="0"/>
      <w:marRight w:val="0"/>
      <w:marTop w:val="0"/>
      <w:marBottom w:val="0"/>
      <w:divBdr>
        <w:top w:val="none" w:sz="0" w:space="0" w:color="auto"/>
        <w:left w:val="none" w:sz="0" w:space="0" w:color="auto"/>
        <w:bottom w:val="none" w:sz="0" w:space="0" w:color="auto"/>
        <w:right w:val="none" w:sz="0" w:space="0" w:color="auto"/>
      </w:divBdr>
      <w:divsChild>
        <w:div w:id="34038655">
          <w:marLeft w:val="0"/>
          <w:marRight w:val="0"/>
          <w:marTop w:val="0"/>
          <w:marBottom w:val="0"/>
          <w:divBdr>
            <w:top w:val="none" w:sz="0" w:space="0" w:color="auto"/>
            <w:left w:val="none" w:sz="0" w:space="0" w:color="auto"/>
            <w:bottom w:val="none" w:sz="0" w:space="0" w:color="auto"/>
            <w:right w:val="none" w:sz="0" w:space="0" w:color="auto"/>
          </w:divBdr>
        </w:div>
      </w:divsChild>
    </w:div>
    <w:div w:id="395322597">
      <w:marLeft w:val="0"/>
      <w:marRight w:val="0"/>
      <w:marTop w:val="0"/>
      <w:marBottom w:val="0"/>
      <w:divBdr>
        <w:top w:val="none" w:sz="0" w:space="0" w:color="auto"/>
        <w:left w:val="none" w:sz="0" w:space="0" w:color="auto"/>
        <w:bottom w:val="none" w:sz="0" w:space="0" w:color="auto"/>
        <w:right w:val="none" w:sz="0" w:space="0" w:color="auto"/>
      </w:divBdr>
    </w:div>
    <w:div w:id="404229504">
      <w:marLeft w:val="0"/>
      <w:marRight w:val="0"/>
      <w:marTop w:val="0"/>
      <w:marBottom w:val="0"/>
      <w:divBdr>
        <w:top w:val="none" w:sz="0" w:space="0" w:color="auto"/>
        <w:left w:val="none" w:sz="0" w:space="0" w:color="auto"/>
        <w:bottom w:val="none" w:sz="0" w:space="0" w:color="auto"/>
        <w:right w:val="none" w:sz="0" w:space="0" w:color="auto"/>
      </w:divBdr>
    </w:div>
    <w:div w:id="405686157">
      <w:marLeft w:val="0"/>
      <w:marRight w:val="0"/>
      <w:marTop w:val="0"/>
      <w:marBottom w:val="0"/>
      <w:divBdr>
        <w:top w:val="none" w:sz="0" w:space="0" w:color="auto"/>
        <w:left w:val="none" w:sz="0" w:space="0" w:color="auto"/>
        <w:bottom w:val="none" w:sz="0" w:space="0" w:color="auto"/>
        <w:right w:val="none" w:sz="0" w:space="0" w:color="auto"/>
      </w:divBdr>
    </w:div>
    <w:div w:id="425343552">
      <w:marLeft w:val="0"/>
      <w:marRight w:val="0"/>
      <w:marTop w:val="0"/>
      <w:marBottom w:val="0"/>
      <w:divBdr>
        <w:top w:val="none" w:sz="0" w:space="0" w:color="auto"/>
        <w:left w:val="none" w:sz="0" w:space="0" w:color="auto"/>
        <w:bottom w:val="none" w:sz="0" w:space="0" w:color="auto"/>
        <w:right w:val="none" w:sz="0" w:space="0" w:color="auto"/>
      </w:divBdr>
      <w:divsChild>
        <w:div w:id="274410436">
          <w:marLeft w:val="0"/>
          <w:marRight w:val="0"/>
          <w:marTop w:val="0"/>
          <w:marBottom w:val="0"/>
          <w:divBdr>
            <w:top w:val="none" w:sz="0" w:space="0" w:color="auto"/>
            <w:left w:val="none" w:sz="0" w:space="0" w:color="auto"/>
            <w:bottom w:val="none" w:sz="0" w:space="0" w:color="auto"/>
            <w:right w:val="none" w:sz="0" w:space="0" w:color="auto"/>
          </w:divBdr>
        </w:div>
      </w:divsChild>
    </w:div>
    <w:div w:id="450632202">
      <w:marLeft w:val="0"/>
      <w:marRight w:val="0"/>
      <w:marTop w:val="0"/>
      <w:marBottom w:val="0"/>
      <w:divBdr>
        <w:top w:val="none" w:sz="0" w:space="0" w:color="auto"/>
        <w:left w:val="none" w:sz="0" w:space="0" w:color="auto"/>
        <w:bottom w:val="none" w:sz="0" w:space="0" w:color="auto"/>
        <w:right w:val="none" w:sz="0" w:space="0" w:color="auto"/>
      </w:divBdr>
    </w:div>
    <w:div w:id="480732238">
      <w:marLeft w:val="0"/>
      <w:marRight w:val="0"/>
      <w:marTop w:val="0"/>
      <w:marBottom w:val="0"/>
      <w:divBdr>
        <w:top w:val="none" w:sz="0" w:space="0" w:color="auto"/>
        <w:left w:val="none" w:sz="0" w:space="0" w:color="auto"/>
        <w:bottom w:val="none" w:sz="0" w:space="0" w:color="auto"/>
        <w:right w:val="none" w:sz="0" w:space="0" w:color="auto"/>
      </w:divBdr>
      <w:divsChild>
        <w:div w:id="977418301">
          <w:marLeft w:val="0"/>
          <w:marRight w:val="0"/>
          <w:marTop w:val="0"/>
          <w:marBottom w:val="0"/>
          <w:divBdr>
            <w:top w:val="none" w:sz="0" w:space="0" w:color="auto"/>
            <w:left w:val="none" w:sz="0" w:space="0" w:color="auto"/>
            <w:bottom w:val="none" w:sz="0" w:space="0" w:color="auto"/>
            <w:right w:val="none" w:sz="0" w:space="0" w:color="auto"/>
          </w:divBdr>
        </w:div>
        <w:div w:id="314332937">
          <w:marLeft w:val="0"/>
          <w:marRight w:val="0"/>
          <w:marTop w:val="0"/>
          <w:marBottom w:val="0"/>
          <w:divBdr>
            <w:top w:val="none" w:sz="0" w:space="0" w:color="auto"/>
            <w:left w:val="none" w:sz="0" w:space="0" w:color="auto"/>
            <w:bottom w:val="none" w:sz="0" w:space="0" w:color="auto"/>
            <w:right w:val="none" w:sz="0" w:space="0" w:color="auto"/>
          </w:divBdr>
        </w:div>
      </w:divsChild>
    </w:div>
    <w:div w:id="491067692">
      <w:marLeft w:val="0"/>
      <w:marRight w:val="0"/>
      <w:marTop w:val="0"/>
      <w:marBottom w:val="0"/>
      <w:divBdr>
        <w:top w:val="none" w:sz="0" w:space="0" w:color="auto"/>
        <w:left w:val="none" w:sz="0" w:space="0" w:color="auto"/>
        <w:bottom w:val="none" w:sz="0" w:space="0" w:color="auto"/>
        <w:right w:val="none" w:sz="0" w:space="0" w:color="auto"/>
      </w:divBdr>
      <w:divsChild>
        <w:div w:id="242183593">
          <w:marLeft w:val="0"/>
          <w:marRight w:val="0"/>
          <w:marTop w:val="0"/>
          <w:marBottom w:val="0"/>
          <w:divBdr>
            <w:top w:val="none" w:sz="0" w:space="0" w:color="auto"/>
            <w:left w:val="none" w:sz="0" w:space="0" w:color="auto"/>
            <w:bottom w:val="none" w:sz="0" w:space="0" w:color="auto"/>
            <w:right w:val="none" w:sz="0" w:space="0" w:color="auto"/>
          </w:divBdr>
        </w:div>
      </w:divsChild>
    </w:div>
    <w:div w:id="507133970">
      <w:marLeft w:val="0"/>
      <w:marRight w:val="0"/>
      <w:marTop w:val="0"/>
      <w:marBottom w:val="0"/>
      <w:divBdr>
        <w:top w:val="none" w:sz="0" w:space="0" w:color="auto"/>
        <w:left w:val="none" w:sz="0" w:space="0" w:color="auto"/>
        <w:bottom w:val="none" w:sz="0" w:space="0" w:color="auto"/>
        <w:right w:val="none" w:sz="0" w:space="0" w:color="auto"/>
      </w:divBdr>
    </w:div>
    <w:div w:id="514920825">
      <w:marLeft w:val="0"/>
      <w:marRight w:val="0"/>
      <w:marTop w:val="0"/>
      <w:marBottom w:val="0"/>
      <w:divBdr>
        <w:top w:val="none" w:sz="0" w:space="0" w:color="auto"/>
        <w:left w:val="none" w:sz="0" w:space="0" w:color="auto"/>
        <w:bottom w:val="none" w:sz="0" w:space="0" w:color="auto"/>
        <w:right w:val="none" w:sz="0" w:space="0" w:color="auto"/>
      </w:divBdr>
      <w:divsChild>
        <w:div w:id="57824790">
          <w:marLeft w:val="0"/>
          <w:marRight w:val="0"/>
          <w:marTop w:val="0"/>
          <w:marBottom w:val="0"/>
          <w:divBdr>
            <w:top w:val="none" w:sz="0" w:space="0" w:color="auto"/>
            <w:left w:val="none" w:sz="0" w:space="0" w:color="auto"/>
            <w:bottom w:val="none" w:sz="0" w:space="0" w:color="auto"/>
            <w:right w:val="none" w:sz="0" w:space="0" w:color="auto"/>
          </w:divBdr>
        </w:div>
      </w:divsChild>
    </w:div>
    <w:div w:id="517931526">
      <w:marLeft w:val="0"/>
      <w:marRight w:val="0"/>
      <w:marTop w:val="0"/>
      <w:marBottom w:val="0"/>
      <w:divBdr>
        <w:top w:val="none" w:sz="0" w:space="0" w:color="auto"/>
        <w:left w:val="none" w:sz="0" w:space="0" w:color="auto"/>
        <w:bottom w:val="none" w:sz="0" w:space="0" w:color="auto"/>
        <w:right w:val="none" w:sz="0" w:space="0" w:color="auto"/>
      </w:divBdr>
    </w:div>
    <w:div w:id="525603525">
      <w:marLeft w:val="0"/>
      <w:marRight w:val="0"/>
      <w:marTop w:val="0"/>
      <w:marBottom w:val="0"/>
      <w:divBdr>
        <w:top w:val="none" w:sz="0" w:space="0" w:color="auto"/>
        <w:left w:val="none" w:sz="0" w:space="0" w:color="auto"/>
        <w:bottom w:val="none" w:sz="0" w:space="0" w:color="auto"/>
        <w:right w:val="none" w:sz="0" w:space="0" w:color="auto"/>
      </w:divBdr>
    </w:div>
    <w:div w:id="563881987">
      <w:marLeft w:val="0"/>
      <w:marRight w:val="0"/>
      <w:marTop w:val="0"/>
      <w:marBottom w:val="0"/>
      <w:divBdr>
        <w:top w:val="none" w:sz="0" w:space="0" w:color="auto"/>
        <w:left w:val="none" w:sz="0" w:space="0" w:color="auto"/>
        <w:bottom w:val="none" w:sz="0" w:space="0" w:color="auto"/>
        <w:right w:val="none" w:sz="0" w:space="0" w:color="auto"/>
      </w:divBdr>
    </w:div>
    <w:div w:id="564805039">
      <w:marLeft w:val="0"/>
      <w:marRight w:val="0"/>
      <w:marTop w:val="0"/>
      <w:marBottom w:val="0"/>
      <w:divBdr>
        <w:top w:val="none" w:sz="0" w:space="0" w:color="auto"/>
        <w:left w:val="none" w:sz="0" w:space="0" w:color="auto"/>
        <w:bottom w:val="none" w:sz="0" w:space="0" w:color="auto"/>
        <w:right w:val="none" w:sz="0" w:space="0" w:color="auto"/>
      </w:divBdr>
      <w:divsChild>
        <w:div w:id="1738429774">
          <w:marLeft w:val="0"/>
          <w:marRight w:val="0"/>
          <w:marTop w:val="0"/>
          <w:marBottom w:val="0"/>
          <w:divBdr>
            <w:top w:val="none" w:sz="0" w:space="0" w:color="auto"/>
            <w:left w:val="none" w:sz="0" w:space="0" w:color="auto"/>
            <w:bottom w:val="none" w:sz="0" w:space="0" w:color="auto"/>
            <w:right w:val="none" w:sz="0" w:space="0" w:color="auto"/>
          </w:divBdr>
        </w:div>
      </w:divsChild>
    </w:div>
    <w:div w:id="609435763">
      <w:marLeft w:val="0"/>
      <w:marRight w:val="0"/>
      <w:marTop w:val="0"/>
      <w:marBottom w:val="0"/>
      <w:divBdr>
        <w:top w:val="none" w:sz="0" w:space="0" w:color="auto"/>
        <w:left w:val="none" w:sz="0" w:space="0" w:color="auto"/>
        <w:bottom w:val="none" w:sz="0" w:space="0" w:color="auto"/>
        <w:right w:val="none" w:sz="0" w:space="0" w:color="auto"/>
      </w:divBdr>
    </w:div>
    <w:div w:id="660351896">
      <w:marLeft w:val="0"/>
      <w:marRight w:val="0"/>
      <w:marTop w:val="0"/>
      <w:marBottom w:val="0"/>
      <w:divBdr>
        <w:top w:val="none" w:sz="0" w:space="0" w:color="auto"/>
        <w:left w:val="none" w:sz="0" w:space="0" w:color="auto"/>
        <w:bottom w:val="none" w:sz="0" w:space="0" w:color="auto"/>
        <w:right w:val="none" w:sz="0" w:space="0" w:color="auto"/>
      </w:divBdr>
      <w:divsChild>
        <w:div w:id="214590792">
          <w:marLeft w:val="0"/>
          <w:marRight w:val="0"/>
          <w:marTop w:val="0"/>
          <w:marBottom w:val="0"/>
          <w:divBdr>
            <w:top w:val="none" w:sz="0" w:space="0" w:color="auto"/>
            <w:left w:val="none" w:sz="0" w:space="0" w:color="auto"/>
            <w:bottom w:val="single" w:sz="8" w:space="1" w:color="auto"/>
            <w:right w:val="none" w:sz="0" w:space="0" w:color="auto"/>
          </w:divBdr>
        </w:div>
      </w:divsChild>
    </w:div>
    <w:div w:id="673264858">
      <w:marLeft w:val="0"/>
      <w:marRight w:val="0"/>
      <w:marTop w:val="0"/>
      <w:marBottom w:val="0"/>
      <w:divBdr>
        <w:top w:val="none" w:sz="0" w:space="0" w:color="auto"/>
        <w:left w:val="none" w:sz="0" w:space="0" w:color="auto"/>
        <w:bottom w:val="none" w:sz="0" w:space="0" w:color="auto"/>
        <w:right w:val="none" w:sz="0" w:space="0" w:color="auto"/>
      </w:divBdr>
    </w:div>
    <w:div w:id="674113859">
      <w:marLeft w:val="0"/>
      <w:marRight w:val="0"/>
      <w:marTop w:val="0"/>
      <w:marBottom w:val="0"/>
      <w:divBdr>
        <w:top w:val="none" w:sz="0" w:space="0" w:color="auto"/>
        <w:left w:val="none" w:sz="0" w:space="0" w:color="auto"/>
        <w:bottom w:val="none" w:sz="0" w:space="0" w:color="auto"/>
        <w:right w:val="none" w:sz="0" w:space="0" w:color="auto"/>
      </w:divBdr>
      <w:divsChild>
        <w:div w:id="931743316">
          <w:marLeft w:val="0"/>
          <w:marRight w:val="0"/>
          <w:marTop w:val="0"/>
          <w:marBottom w:val="0"/>
          <w:divBdr>
            <w:top w:val="none" w:sz="0" w:space="0" w:color="auto"/>
            <w:left w:val="none" w:sz="0" w:space="0" w:color="auto"/>
            <w:bottom w:val="none" w:sz="0" w:space="0" w:color="auto"/>
            <w:right w:val="none" w:sz="0" w:space="0" w:color="auto"/>
          </w:divBdr>
        </w:div>
        <w:div w:id="551617867">
          <w:marLeft w:val="0"/>
          <w:marRight w:val="0"/>
          <w:marTop w:val="0"/>
          <w:marBottom w:val="0"/>
          <w:divBdr>
            <w:top w:val="none" w:sz="0" w:space="0" w:color="auto"/>
            <w:left w:val="none" w:sz="0" w:space="0" w:color="auto"/>
            <w:bottom w:val="none" w:sz="0" w:space="0" w:color="auto"/>
            <w:right w:val="none" w:sz="0" w:space="0" w:color="auto"/>
          </w:divBdr>
        </w:div>
      </w:divsChild>
    </w:div>
    <w:div w:id="678387519">
      <w:marLeft w:val="0"/>
      <w:marRight w:val="0"/>
      <w:marTop w:val="0"/>
      <w:marBottom w:val="0"/>
      <w:divBdr>
        <w:top w:val="none" w:sz="0" w:space="0" w:color="auto"/>
        <w:left w:val="none" w:sz="0" w:space="0" w:color="auto"/>
        <w:bottom w:val="none" w:sz="0" w:space="0" w:color="auto"/>
        <w:right w:val="none" w:sz="0" w:space="0" w:color="auto"/>
      </w:divBdr>
    </w:div>
    <w:div w:id="722215167">
      <w:marLeft w:val="0"/>
      <w:marRight w:val="0"/>
      <w:marTop w:val="0"/>
      <w:marBottom w:val="0"/>
      <w:divBdr>
        <w:top w:val="none" w:sz="0" w:space="0" w:color="auto"/>
        <w:left w:val="none" w:sz="0" w:space="0" w:color="auto"/>
        <w:bottom w:val="none" w:sz="0" w:space="0" w:color="auto"/>
        <w:right w:val="none" w:sz="0" w:space="0" w:color="auto"/>
      </w:divBdr>
      <w:divsChild>
        <w:div w:id="1047946865">
          <w:marLeft w:val="0"/>
          <w:marRight w:val="0"/>
          <w:marTop w:val="0"/>
          <w:marBottom w:val="0"/>
          <w:divBdr>
            <w:top w:val="none" w:sz="0" w:space="0" w:color="auto"/>
            <w:left w:val="none" w:sz="0" w:space="0" w:color="auto"/>
            <w:bottom w:val="single" w:sz="8" w:space="1" w:color="auto"/>
            <w:right w:val="none" w:sz="0" w:space="0" w:color="auto"/>
          </w:divBdr>
        </w:div>
      </w:divsChild>
    </w:div>
    <w:div w:id="747652863">
      <w:marLeft w:val="0"/>
      <w:marRight w:val="0"/>
      <w:marTop w:val="0"/>
      <w:marBottom w:val="0"/>
      <w:divBdr>
        <w:top w:val="none" w:sz="0" w:space="0" w:color="auto"/>
        <w:left w:val="none" w:sz="0" w:space="0" w:color="auto"/>
        <w:bottom w:val="none" w:sz="0" w:space="0" w:color="auto"/>
        <w:right w:val="none" w:sz="0" w:space="0" w:color="auto"/>
      </w:divBdr>
    </w:div>
    <w:div w:id="750126891">
      <w:marLeft w:val="0"/>
      <w:marRight w:val="0"/>
      <w:marTop w:val="0"/>
      <w:marBottom w:val="0"/>
      <w:divBdr>
        <w:top w:val="none" w:sz="0" w:space="0" w:color="auto"/>
        <w:left w:val="none" w:sz="0" w:space="0" w:color="auto"/>
        <w:bottom w:val="none" w:sz="0" w:space="0" w:color="auto"/>
        <w:right w:val="none" w:sz="0" w:space="0" w:color="auto"/>
      </w:divBdr>
    </w:div>
    <w:div w:id="766582176">
      <w:marLeft w:val="0"/>
      <w:marRight w:val="0"/>
      <w:marTop w:val="0"/>
      <w:marBottom w:val="0"/>
      <w:divBdr>
        <w:top w:val="none" w:sz="0" w:space="0" w:color="auto"/>
        <w:left w:val="none" w:sz="0" w:space="0" w:color="auto"/>
        <w:bottom w:val="none" w:sz="0" w:space="0" w:color="auto"/>
        <w:right w:val="none" w:sz="0" w:space="0" w:color="auto"/>
      </w:divBdr>
      <w:divsChild>
        <w:div w:id="539323597">
          <w:marLeft w:val="0"/>
          <w:marRight w:val="0"/>
          <w:marTop w:val="0"/>
          <w:marBottom w:val="0"/>
          <w:divBdr>
            <w:top w:val="none" w:sz="0" w:space="0" w:color="auto"/>
            <w:left w:val="none" w:sz="0" w:space="0" w:color="auto"/>
            <w:bottom w:val="none" w:sz="0" w:space="0" w:color="auto"/>
            <w:right w:val="none" w:sz="0" w:space="0" w:color="auto"/>
          </w:divBdr>
        </w:div>
      </w:divsChild>
    </w:div>
    <w:div w:id="794524809">
      <w:marLeft w:val="0"/>
      <w:marRight w:val="0"/>
      <w:marTop w:val="0"/>
      <w:marBottom w:val="0"/>
      <w:divBdr>
        <w:top w:val="none" w:sz="0" w:space="0" w:color="auto"/>
        <w:left w:val="none" w:sz="0" w:space="0" w:color="auto"/>
        <w:bottom w:val="none" w:sz="0" w:space="0" w:color="auto"/>
        <w:right w:val="none" w:sz="0" w:space="0" w:color="auto"/>
      </w:divBdr>
    </w:div>
    <w:div w:id="805121371">
      <w:marLeft w:val="0"/>
      <w:marRight w:val="0"/>
      <w:marTop w:val="0"/>
      <w:marBottom w:val="0"/>
      <w:divBdr>
        <w:top w:val="none" w:sz="0" w:space="0" w:color="auto"/>
        <w:left w:val="none" w:sz="0" w:space="0" w:color="auto"/>
        <w:bottom w:val="none" w:sz="0" w:space="0" w:color="auto"/>
        <w:right w:val="none" w:sz="0" w:space="0" w:color="auto"/>
      </w:divBdr>
    </w:div>
    <w:div w:id="818807477">
      <w:marLeft w:val="0"/>
      <w:marRight w:val="0"/>
      <w:marTop w:val="0"/>
      <w:marBottom w:val="0"/>
      <w:divBdr>
        <w:top w:val="none" w:sz="0" w:space="0" w:color="auto"/>
        <w:left w:val="none" w:sz="0" w:space="0" w:color="auto"/>
        <w:bottom w:val="none" w:sz="0" w:space="0" w:color="auto"/>
        <w:right w:val="none" w:sz="0" w:space="0" w:color="auto"/>
      </w:divBdr>
      <w:divsChild>
        <w:div w:id="1142387916">
          <w:marLeft w:val="0"/>
          <w:marRight w:val="0"/>
          <w:marTop w:val="0"/>
          <w:marBottom w:val="0"/>
          <w:divBdr>
            <w:top w:val="none" w:sz="0" w:space="0" w:color="auto"/>
            <w:left w:val="none" w:sz="0" w:space="0" w:color="auto"/>
            <w:bottom w:val="none" w:sz="0" w:space="0" w:color="auto"/>
            <w:right w:val="none" w:sz="0" w:space="0" w:color="auto"/>
          </w:divBdr>
        </w:div>
        <w:div w:id="1405759416">
          <w:marLeft w:val="0"/>
          <w:marRight w:val="0"/>
          <w:marTop w:val="0"/>
          <w:marBottom w:val="0"/>
          <w:divBdr>
            <w:top w:val="none" w:sz="0" w:space="0" w:color="auto"/>
            <w:left w:val="none" w:sz="0" w:space="0" w:color="auto"/>
            <w:bottom w:val="none" w:sz="0" w:space="0" w:color="auto"/>
            <w:right w:val="none" w:sz="0" w:space="0" w:color="auto"/>
          </w:divBdr>
        </w:div>
      </w:divsChild>
    </w:div>
    <w:div w:id="828793154">
      <w:marLeft w:val="0"/>
      <w:marRight w:val="0"/>
      <w:marTop w:val="0"/>
      <w:marBottom w:val="0"/>
      <w:divBdr>
        <w:top w:val="none" w:sz="0" w:space="0" w:color="auto"/>
        <w:left w:val="none" w:sz="0" w:space="0" w:color="auto"/>
        <w:bottom w:val="none" w:sz="0" w:space="0" w:color="auto"/>
        <w:right w:val="none" w:sz="0" w:space="0" w:color="auto"/>
      </w:divBdr>
      <w:divsChild>
        <w:div w:id="330917146">
          <w:marLeft w:val="0"/>
          <w:marRight w:val="0"/>
          <w:marTop w:val="0"/>
          <w:marBottom w:val="0"/>
          <w:divBdr>
            <w:top w:val="none" w:sz="0" w:space="0" w:color="auto"/>
            <w:left w:val="none" w:sz="0" w:space="0" w:color="auto"/>
            <w:bottom w:val="none" w:sz="0" w:space="0" w:color="auto"/>
            <w:right w:val="none" w:sz="0" w:space="0" w:color="auto"/>
          </w:divBdr>
        </w:div>
      </w:divsChild>
    </w:div>
    <w:div w:id="851838917">
      <w:marLeft w:val="0"/>
      <w:marRight w:val="0"/>
      <w:marTop w:val="0"/>
      <w:marBottom w:val="0"/>
      <w:divBdr>
        <w:top w:val="none" w:sz="0" w:space="0" w:color="auto"/>
        <w:left w:val="none" w:sz="0" w:space="0" w:color="auto"/>
        <w:bottom w:val="none" w:sz="0" w:space="0" w:color="auto"/>
        <w:right w:val="none" w:sz="0" w:space="0" w:color="auto"/>
      </w:divBdr>
    </w:div>
    <w:div w:id="864178719">
      <w:marLeft w:val="0"/>
      <w:marRight w:val="0"/>
      <w:marTop w:val="0"/>
      <w:marBottom w:val="0"/>
      <w:divBdr>
        <w:top w:val="none" w:sz="0" w:space="0" w:color="auto"/>
        <w:left w:val="none" w:sz="0" w:space="0" w:color="auto"/>
        <w:bottom w:val="none" w:sz="0" w:space="0" w:color="auto"/>
        <w:right w:val="none" w:sz="0" w:space="0" w:color="auto"/>
      </w:divBdr>
    </w:div>
    <w:div w:id="869301162">
      <w:marLeft w:val="0"/>
      <w:marRight w:val="0"/>
      <w:marTop w:val="0"/>
      <w:marBottom w:val="0"/>
      <w:divBdr>
        <w:top w:val="none" w:sz="0" w:space="0" w:color="auto"/>
        <w:left w:val="none" w:sz="0" w:space="0" w:color="auto"/>
        <w:bottom w:val="none" w:sz="0" w:space="0" w:color="auto"/>
        <w:right w:val="none" w:sz="0" w:space="0" w:color="auto"/>
      </w:divBdr>
    </w:div>
    <w:div w:id="901064164">
      <w:marLeft w:val="0"/>
      <w:marRight w:val="0"/>
      <w:marTop w:val="0"/>
      <w:marBottom w:val="0"/>
      <w:divBdr>
        <w:top w:val="none" w:sz="0" w:space="0" w:color="auto"/>
        <w:left w:val="none" w:sz="0" w:space="0" w:color="auto"/>
        <w:bottom w:val="none" w:sz="0" w:space="0" w:color="auto"/>
        <w:right w:val="none" w:sz="0" w:space="0" w:color="auto"/>
      </w:divBdr>
    </w:div>
    <w:div w:id="903179999">
      <w:marLeft w:val="0"/>
      <w:marRight w:val="0"/>
      <w:marTop w:val="0"/>
      <w:marBottom w:val="0"/>
      <w:divBdr>
        <w:top w:val="none" w:sz="0" w:space="0" w:color="auto"/>
        <w:left w:val="none" w:sz="0" w:space="0" w:color="auto"/>
        <w:bottom w:val="none" w:sz="0" w:space="0" w:color="auto"/>
        <w:right w:val="none" w:sz="0" w:space="0" w:color="auto"/>
      </w:divBdr>
    </w:div>
    <w:div w:id="909920500">
      <w:marLeft w:val="0"/>
      <w:marRight w:val="0"/>
      <w:marTop w:val="0"/>
      <w:marBottom w:val="0"/>
      <w:divBdr>
        <w:top w:val="none" w:sz="0" w:space="0" w:color="auto"/>
        <w:left w:val="none" w:sz="0" w:space="0" w:color="auto"/>
        <w:bottom w:val="none" w:sz="0" w:space="0" w:color="auto"/>
        <w:right w:val="none" w:sz="0" w:space="0" w:color="auto"/>
      </w:divBdr>
      <w:divsChild>
        <w:div w:id="1469132">
          <w:marLeft w:val="0"/>
          <w:marRight w:val="0"/>
          <w:marTop w:val="0"/>
          <w:marBottom w:val="0"/>
          <w:divBdr>
            <w:top w:val="none" w:sz="0" w:space="0" w:color="auto"/>
            <w:left w:val="none" w:sz="0" w:space="0" w:color="auto"/>
            <w:bottom w:val="none" w:sz="0" w:space="0" w:color="auto"/>
            <w:right w:val="none" w:sz="0" w:space="0" w:color="auto"/>
          </w:divBdr>
        </w:div>
      </w:divsChild>
    </w:div>
    <w:div w:id="941301241">
      <w:marLeft w:val="0"/>
      <w:marRight w:val="0"/>
      <w:marTop w:val="0"/>
      <w:marBottom w:val="0"/>
      <w:divBdr>
        <w:top w:val="none" w:sz="0" w:space="0" w:color="auto"/>
        <w:left w:val="none" w:sz="0" w:space="0" w:color="auto"/>
        <w:bottom w:val="none" w:sz="0" w:space="0" w:color="auto"/>
        <w:right w:val="none" w:sz="0" w:space="0" w:color="auto"/>
      </w:divBdr>
      <w:divsChild>
        <w:div w:id="50229534">
          <w:marLeft w:val="0"/>
          <w:marRight w:val="0"/>
          <w:marTop w:val="0"/>
          <w:marBottom w:val="0"/>
          <w:divBdr>
            <w:top w:val="none" w:sz="0" w:space="0" w:color="auto"/>
            <w:left w:val="none" w:sz="0" w:space="0" w:color="auto"/>
            <w:bottom w:val="none" w:sz="0" w:space="0" w:color="auto"/>
            <w:right w:val="none" w:sz="0" w:space="0" w:color="auto"/>
          </w:divBdr>
        </w:div>
      </w:divsChild>
    </w:div>
    <w:div w:id="970137292">
      <w:marLeft w:val="0"/>
      <w:marRight w:val="0"/>
      <w:marTop w:val="0"/>
      <w:marBottom w:val="0"/>
      <w:divBdr>
        <w:top w:val="none" w:sz="0" w:space="0" w:color="auto"/>
        <w:left w:val="none" w:sz="0" w:space="0" w:color="auto"/>
        <w:bottom w:val="none" w:sz="0" w:space="0" w:color="auto"/>
        <w:right w:val="none" w:sz="0" w:space="0" w:color="auto"/>
      </w:divBdr>
    </w:div>
    <w:div w:id="987704681">
      <w:marLeft w:val="0"/>
      <w:marRight w:val="0"/>
      <w:marTop w:val="0"/>
      <w:marBottom w:val="0"/>
      <w:divBdr>
        <w:top w:val="none" w:sz="0" w:space="0" w:color="auto"/>
        <w:left w:val="none" w:sz="0" w:space="0" w:color="auto"/>
        <w:bottom w:val="none" w:sz="0" w:space="0" w:color="auto"/>
        <w:right w:val="none" w:sz="0" w:space="0" w:color="auto"/>
      </w:divBdr>
      <w:divsChild>
        <w:div w:id="683365904">
          <w:marLeft w:val="0"/>
          <w:marRight w:val="0"/>
          <w:marTop w:val="0"/>
          <w:marBottom w:val="0"/>
          <w:divBdr>
            <w:top w:val="none" w:sz="0" w:space="0" w:color="auto"/>
            <w:left w:val="none" w:sz="0" w:space="0" w:color="auto"/>
            <w:bottom w:val="none" w:sz="0" w:space="0" w:color="auto"/>
            <w:right w:val="none" w:sz="0" w:space="0" w:color="auto"/>
          </w:divBdr>
        </w:div>
      </w:divsChild>
    </w:div>
    <w:div w:id="994798624">
      <w:marLeft w:val="0"/>
      <w:marRight w:val="0"/>
      <w:marTop w:val="0"/>
      <w:marBottom w:val="0"/>
      <w:divBdr>
        <w:top w:val="none" w:sz="0" w:space="0" w:color="auto"/>
        <w:left w:val="none" w:sz="0" w:space="0" w:color="auto"/>
        <w:bottom w:val="none" w:sz="0" w:space="0" w:color="auto"/>
        <w:right w:val="none" w:sz="0" w:space="0" w:color="auto"/>
      </w:divBdr>
      <w:divsChild>
        <w:div w:id="1958100421">
          <w:marLeft w:val="0"/>
          <w:marRight w:val="0"/>
          <w:marTop w:val="0"/>
          <w:marBottom w:val="0"/>
          <w:divBdr>
            <w:top w:val="none" w:sz="0" w:space="0" w:color="auto"/>
            <w:left w:val="none" w:sz="0" w:space="0" w:color="auto"/>
            <w:bottom w:val="none" w:sz="0" w:space="0" w:color="auto"/>
            <w:right w:val="none" w:sz="0" w:space="0" w:color="auto"/>
          </w:divBdr>
        </w:div>
      </w:divsChild>
    </w:div>
    <w:div w:id="1000767218">
      <w:marLeft w:val="0"/>
      <w:marRight w:val="0"/>
      <w:marTop w:val="0"/>
      <w:marBottom w:val="0"/>
      <w:divBdr>
        <w:top w:val="none" w:sz="0" w:space="0" w:color="auto"/>
        <w:left w:val="none" w:sz="0" w:space="0" w:color="auto"/>
        <w:bottom w:val="none" w:sz="0" w:space="0" w:color="auto"/>
        <w:right w:val="none" w:sz="0" w:space="0" w:color="auto"/>
      </w:divBdr>
    </w:div>
    <w:div w:id="1017392615">
      <w:marLeft w:val="0"/>
      <w:marRight w:val="0"/>
      <w:marTop w:val="0"/>
      <w:marBottom w:val="0"/>
      <w:divBdr>
        <w:top w:val="none" w:sz="0" w:space="0" w:color="auto"/>
        <w:left w:val="none" w:sz="0" w:space="0" w:color="auto"/>
        <w:bottom w:val="none" w:sz="0" w:space="0" w:color="auto"/>
        <w:right w:val="none" w:sz="0" w:space="0" w:color="auto"/>
      </w:divBdr>
    </w:div>
    <w:div w:id="1039356732">
      <w:marLeft w:val="0"/>
      <w:marRight w:val="0"/>
      <w:marTop w:val="0"/>
      <w:marBottom w:val="0"/>
      <w:divBdr>
        <w:top w:val="none" w:sz="0" w:space="0" w:color="auto"/>
        <w:left w:val="none" w:sz="0" w:space="0" w:color="auto"/>
        <w:bottom w:val="none" w:sz="0" w:space="0" w:color="auto"/>
        <w:right w:val="none" w:sz="0" w:space="0" w:color="auto"/>
      </w:divBdr>
      <w:divsChild>
        <w:div w:id="403259629">
          <w:marLeft w:val="0"/>
          <w:marRight w:val="0"/>
          <w:marTop w:val="0"/>
          <w:marBottom w:val="0"/>
          <w:divBdr>
            <w:top w:val="none" w:sz="0" w:space="0" w:color="auto"/>
            <w:left w:val="none" w:sz="0" w:space="0" w:color="auto"/>
            <w:bottom w:val="single" w:sz="8" w:space="1" w:color="auto"/>
            <w:right w:val="none" w:sz="0" w:space="0" w:color="auto"/>
          </w:divBdr>
        </w:div>
        <w:div w:id="1741319166">
          <w:marLeft w:val="0"/>
          <w:marRight w:val="0"/>
          <w:marTop w:val="0"/>
          <w:marBottom w:val="0"/>
          <w:divBdr>
            <w:top w:val="none" w:sz="0" w:space="0" w:color="auto"/>
            <w:left w:val="none" w:sz="0" w:space="0" w:color="auto"/>
            <w:bottom w:val="single" w:sz="8" w:space="1" w:color="auto"/>
            <w:right w:val="none" w:sz="0" w:space="0" w:color="auto"/>
          </w:divBdr>
        </w:div>
        <w:div w:id="251352870">
          <w:marLeft w:val="0"/>
          <w:marRight w:val="0"/>
          <w:marTop w:val="0"/>
          <w:marBottom w:val="0"/>
          <w:divBdr>
            <w:top w:val="none" w:sz="0" w:space="0" w:color="auto"/>
            <w:left w:val="none" w:sz="0" w:space="0" w:color="auto"/>
            <w:bottom w:val="single" w:sz="8" w:space="1" w:color="auto"/>
            <w:right w:val="none" w:sz="0" w:space="0" w:color="auto"/>
          </w:divBdr>
        </w:div>
        <w:div w:id="2032566206">
          <w:marLeft w:val="0"/>
          <w:marRight w:val="0"/>
          <w:marTop w:val="0"/>
          <w:marBottom w:val="0"/>
          <w:divBdr>
            <w:top w:val="none" w:sz="0" w:space="0" w:color="auto"/>
            <w:left w:val="none" w:sz="0" w:space="0" w:color="auto"/>
            <w:bottom w:val="single" w:sz="8" w:space="1" w:color="auto"/>
            <w:right w:val="none" w:sz="0" w:space="0" w:color="auto"/>
          </w:divBdr>
        </w:div>
      </w:divsChild>
    </w:div>
    <w:div w:id="1045719143">
      <w:marLeft w:val="0"/>
      <w:marRight w:val="0"/>
      <w:marTop w:val="0"/>
      <w:marBottom w:val="0"/>
      <w:divBdr>
        <w:top w:val="none" w:sz="0" w:space="0" w:color="auto"/>
        <w:left w:val="none" w:sz="0" w:space="0" w:color="auto"/>
        <w:bottom w:val="none" w:sz="0" w:space="0" w:color="auto"/>
        <w:right w:val="none" w:sz="0" w:space="0" w:color="auto"/>
      </w:divBdr>
      <w:divsChild>
        <w:div w:id="1497458253">
          <w:marLeft w:val="0"/>
          <w:marRight w:val="0"/>
          <w:marTop w:val="0"/>
          <w:marBottom w:val="0"/>
          <w:divBdr>
            <w:top w:val="none" w:sz="0" w:space="0" w:color="auto"/>
            <w:left w:val="none" w:sz="0" w:space="0" w:color="auto"/>
            <w:bottom w:val="none" w:sz="0" w:space="0" w:color="auto"/>
            <w:right w:val="none" w:sz="0" w:space="0" w:color="auto"/>
          </w:divBdr>
        </w:div>
      </w:divsChild>
    </w:div>
    <w:div w:id="1061051619">
      <w:marLeft w:val="0"/>
      <w:marRight w:val="0"/>
      <w:marTop w:val="0"/>
      <w:marBottom w:val="0"/>
      <w:divBdr>
        <w:top w:val="none" w:sz="0" w:space="0" w:color="auto"/>
        <w:left w:val="none" w:sz="0" w:space="0" w:color="auto"/>
        <w:bottom w:val="none" w:sz="0" w:space="0" w:color="auto"/>
        <w:right w:val="none" w:sz="0" w:space="0" w:color="auto"/>
      </w:divBdr>
      <w:divsChild>
        <w:div w:id="582496780">
          <w:marLeft w:val="0"/>
          <w:marRight w:val="0"/>
          <w:marTop w:val="0"/>
          <w:marBottom w:val="0"/>
          <w:divBdr>
            <w:top w:val="none" w:sz="0" w:space="0" w:color="auto"/>
            <w:left w:val="none" w:sz="0" w:space="0" w:color="auto"/>
            <w:bottom w:val="none" w:sz="0" w:space="0" w:color="auto"/>
            <w:right w:val="none" w:sz="0" w:space="0" w:color="auto"/>
          </w:divBdr>
        </w:div>
        <w:div w:id="30813983">
          <w:marLeft w:val="0"/>
          <w:marRight w:val="0"/>
          <w:marTop w:val="0"/>
          <w:marBottom w:val="0"/>
          <w:divBdr>
            <w:top w:val="none" w:sz="0" w:space="0" w:color="auto"/>
            <w:left w:val="none" w:sz="0" w:space="0" w:color="auto"/>
            <w:bottom w:val="none" w:sz="0" w:space="0" w:color="auto"/>
            <w:right w:val="none" w:sz="0" w:space="0" w:color="auto"/>
          </w:divBdr>
        </w:div>
      </w:divsChild>
    </w:div>
    <w:div w:id="1092120607">
      <w:marLeft w:val="0"/>
      <w:marRight w:val="0"/>
      <w:marTop w:val="0"/>
      <w:marBottom w:val="0"/>
      <w:divBdr>
        <w:top w:val="none" w:sz="0" w:space="0" w:color="auto"/>
        <w:left w:val="none" w:sz="0" w:space="0" w:color="auto"/>
        <w:bottom w:val="none" w:sz="0" w:space="0" w:color="auto"/>
        <w:right w:val="none" w:sz="0" w:space="0" w:color="auto"/>
      </w:divBdr>
      <w:divsChild>
        <w:div w:id="1599214929">
          <w:marLeft w:val="0"/>
          <w:marRight w:val="0"/>
          <w:marTop w:val="0"/>
          <w:marBottom w:val="0"/>
          <w:divBdr>
            <w:top w:val="none" w:sz="0" w:space="0" w:color="auto"/>
            <w:left w:val="none" w:sz="0" w:space="0" w:color="auto"/>
            <w:bottom w:val="none" w:sz="0" w:space="0" w:color="auto"/>
            <w:right w:val="none" w:sz="0" w:space="0" w:color="auto"/>
          </w:divBdr>
        </w:div>
      </w:divsChild>
    </w:div>
    <w:div w:id="1118257474">
      <w:marLeft w:val="0"/>
      <w:marRight w:val="0"/>
      <w:marTop w:val="0"/>
      <w:marBottom w:val="0"/>
      <w:divBdr>
        <w:top w:val="none" w:sz="0" w:space="0" w:color="auto"/>
        <w:left w:val="none" w:sz="0" w:space="0" w:color="auto"/>
        <w:bottom w:val="none" w:sz="0" w:space="0" w:color="auto"/>
        <w:right w:val="none" w:sz="0" w:space="0" w:color="auto"/>
      </w:divBdr>
    </w:div>
    <w:div w:id="1132675350">
      <w:marLeft w:val="0"/>
      <w:marRight w:val="0"/>
      <w:marTop w:val="0"/>
      <w:marBottom w:val="0"/>
      <w:divBdr>
        <w:top w:val="none" w:sz="0" w:space="0" w:color="auto"/>
        <w:left w:val="none" w:sz="0" w:space="0" w:color="auto"/>
        <w:bottom w:val="none" w:sz="0" w:space="0" w:color="auto"/>
        <w:right w:val="none" w:sz="0" w:space="0" w:color="auto"/>
      </w:divBdr>
      <w:divsChild>
        <w:div w:id="1866744201">
          <w:marLeft w:val="0"/>
          <w:marRight w:val="0"/>
          <w:marTop w:val="0"/>
          <w:marBottom w:val="0"/>
          <w:divBdr>
            <w:top w:val="none" w:sz="0" w:space="0" w:color="auto"/>
            <w:left w:val="none" w:sz="0" w:space="0" w:color="auto"/>
            <w:bottom w:val="none" w:sz="0" w:space="0" w:color="auto"/>
            <w:right w:val="none" w:sz="0" w:space="0" w:color="auto"/>
          </w:divBdr>
        </w:div>
      </w:divsChild>
    </w:div>
    <w:div w:id="1133254731">
      <w:marLeft w:val="0"/>
      <w:marRight w:val="0"/>
      <w:marTop w:val="0"/>
      <w:marBottom w:val="0"/>
      <w:divBdr>
        <w:top w:val="none" w:sz="0" w:space="0" w:color="auto"/>
        <w:left w:val="none" w:sz="0" w:space="0" w:color="auto"/>
        <w:bottom w:val="none" w:sz="0" w:space="0" w:color="auto"/>
        <w:right w:val="none" w:sz="0" w:space="0" w:color="auto"/>
      </w:divBdr>
    </w:div>
    <w:div w:id="1134520644">
      <w:marLeft w:val="0"/>
      <w:marRight w:val="0"/>
      <w:marTop w:val="0"/>
      <w:marBottom w:val="0"/>
      <w:divBdr>
        <w:top w:val="none" w:sz="0" w:space="0" w:color="auto"/>
        <w:left w:val="none" w:sz="0" w:space="0" w:color="auto"/>
        <w:bottom w:val="none" w:sz="0" w:space="0" w:color="auto"/>
        <w:right w:val="none" w:sz="0" w:space="0" w:color="auto"/>
      </w:divBdr>
      <w:divsChild>
        <w:div w:id="1809081336">
          <w:marLeft w:val="0"/>
          <w:marRight w:val="0"/>
          <w:marTop w:val="0"/>
          <w:marBottom w:val="0"/>
          <w:divBdr>
            <w:top w:val="none" w:sz="0" w:space="0" w:color="auto"/>
            <w:left w:val="none" w:sz="0" w:space="0" w:color="auto"/>
            <w:bottom w:val="none" w:sz="0" w:space="0" w:color="auto"/>
            <w:right w:val="none" w:sz="0" w:space="0" w:color="auto"/>
          </w:divBdr>
        </w:div>
      </w:divsChild>
    </w:div>
    <w:div w:id="1135679340">
      <w:marLeft w:val="0"/>
      <w:marRight w:val="0"/>
      <w:marTop w:val="0"/>
      <w:marBottom w:val="0"/>
      <w:divBdr>
        <w:top w:val="none" w:sz="0" w:space="0" w:color="auto"/>
        <w:left w:val="none" w:sz="0" w:space="0" w:color="auto"/>
        <w:bottom w:val="none" w:sz="0" w:space="0" w:color="auto"/>
        <w:right w:val="none" w:sz="0" w:space="0" w:color="auto"/>
      </w:divBdr>
      <w:divsChild>
        <w:div w:id="1794207990">
          <w:marLeft w:val="0"/>
          <w:marRight w:val="0"/>
          <w:marTop w:val="0"/>
          <w:marBottom w:val="0"/>
          <w:divBdr>
            <w:top w:val="none" w:sz="0" w:space="0" w:color="auto"/>
            <w:left w:val="none" w:sz="0" w:space="0" w:color="auto"/>
            <w:bottom w:val="none" w:sz="0" w:space="0" w:color="auto"/>
            <w:right w:val="none" w:sz="0" w:space="0" w:color="auto"/>
          </w:divBdr>
        </w:div>
      </w:divsChild>
    </w:div>
    <w:div w:id="1141927500">
      <w:marLeft w:val="0"/>
      <w:marRight w:val="0"/>
      <w:marTop w:val="0"/>
      <w:marBottom w:val="0"/>
      <w:divBdr>
        <w:top w:val="none" w:sz="0" w:space="0" w:color="auto"/>
        <w:left w:val="none" w:sz="0" w:space="0" w:color="auto"/>
        <w:bottom w:val="none" w:sz="0" w:space="0" w:color="auto"/>
        <w:right w:val="none" w:sz="0" w:space="0" w:color="auto"/>
      </w:divBdr>
    </w:div>
    <w:div w:id="1158809056">
      <w:marLeft w:val="0"/>
      <w:marRight w:val="0"/>
      <w:marTop w:val="0"/>
      <w:marBottom w:val="0"/>
      <w:divBdr>
        <w:top w:val="none" w:sz="0" w:space="0" w:color="auto"/>
        <w:left w:val="none" w:sz="0" w:space="0" w:color="auto"/>
        <w:bottom w:val="none" w:sz="0" w:space="0" w:color="auto"/>
        <w:right w:val="none" w:sz="0" w:space="0" w:color="auto"/>
      </w:divBdr>
      <w:divsChild>
        <w:div w:id="1179856554">
          <w:marLeft w:val="0"/>
          <w:marRight w:val="0"/>
          <w:marTop w:val="0"/>
          <w:marBottom w:val="0"/>
          <w:divBdr>
            <w:top w:val="none" w:sz="0" w:space="0" w:color="auto"/>
            <w:left w:val="none" w:sz="0" w:space="0" w:color="auto"/>
            <w:bottom w:val="none" w:sz="0" w:space="0" w:color="auto"/>
            <w:right w:val="none" w:sz="0" w:space="0" w:color="auto"/>
          </w:divBdr>
        </w:div>
      </w:divsChild>
    </w:div>
    <w:div w:id="1175146013">
      <w:marLeft w:val="0"/>
      <w:marRight w:val="0"/>
      <w:marTop w:val="0"/>
      <w:marBottom w:val="0"/>
      <w:divBdr>
        <w:top w:val="none" w:sz="0" w:space="0" w:color="auto"/>
        <w:left w:val="none" w:sz="0" w:space="0" w:color="auto"/>
        <w:bottom w:val="none" w:sz="0" w:space="0" w:color="auto"/>
        <w:right w:val="none" w:sz="0" w:space="0" w:color="auto"/>
      </w:divBdr>
      <w:divsChild>
        <w:div w:id="110168180">
          <w:marLeft w:val="0"/>
          <w:marRight w:val="0"/>
          <w:marTop w:val="0"/>
          <w:marBottom w:val="0"/>
          <w:divBdr>
            <w:top w:val="none" w:sz="0" w:space="0" w:color="auto"/>
            <w:left w:val="none" w:sz="0" w:space="0" w:color="auto"/>
            <w:bottom w:val="none" w:sz="0" w:space="0" w:color="auto"/>
            <w:right w:val="none" w:sz="0" w:space="0" w:color="auto"/>
          </w:divBdr>
        </w:div>
      </w:divsChild>
    </w:div>
    <w:div w:id="1182083551">
      <w:marLeft w:val="0"/>
      <w:marRight w:val="0"/>
      <w:marTop w:val="0"/>
      <w:marBottom w:val="0"/>
      <w:divBdr>
        <w:top w:val="none" w:sz="0" w:space="0" w:color="auto"/>
        <w:left w:val="none" w:sz="0" w:space="0" w:color="auto"/>
        <w:bottom w:val="none" w:sz="0" w:space="0" w:color="auto"/>
        <w:right w:val="none" w:sz="0" w:space="0" w:color="auto"/>
      </w:divBdr>
      <w:divsChild>
        <w:div w:id="969744898">
          <w:marLeft w:val="0"/>
          <w:marRight w:val="0"/>
          <w:marTop w:val="0"/>
          <w:marBottom w:val="0"/>
          <w:divBdr>
            <w:top w:val="none" w:sz="0" w:space="0" w:color="auto"/>
            <w:left w:val="none" w:sz="0" w:space="0" w:color="auto"/>
            <w:bottom w:val="none" w:sz="0" w:space="0" w:color="auto"/>
            <w:right w:val="none" w:sz="0" w:space="0" w:color="auto"/>
          </w:divBdr>
        </w:div>
      </w:divsChild>
    </w:div>
    <w:div w:id="1183471677">
      <w:marLeft w:val="0"/>
      <w:marRight w:val="0"/>
      <w:marTop w:val="0"/>
      <w:marBottom w:val="0"/>
      <w:divBdr>
        <w:top w:val="none" w:sz="0" w:space="0" w:color="auto"/>
        <w:left w:val="none" w:sz="0" w:space="0" w:color="auto"/>
        <w:bottom w:val="none" w:sz="0" w:space="0" w:color="auto"/>
        <w:right w:val="none" w:sz="0" w:space="0" w:color="auto"/>
      </w:divBdr>
      <w:divsChild>
        <w:div w:id="1307275777">
          <w:marLeft w:val="0"/>
          <w:marRight w:val="0"/>
          <w:marTop w:val="0"/>
          <w:marBottom w:val="0"/>
          <w:divBdr>
            <w:top w:val="none" w:sz="0" w:space="0" w:color="auto"/>
            <w:left w:val="none" w:sz="0" w:space="0" w:color="auto"/>
            <w:bottom w:val="none" w:sz="0" w:space="0" w:color="auto"/>
            <w:right w:val="none" w:sz="0" w:space="0" w:color="auto"/>
          </w:divBdr>
        </w:div>
      </w:divsChild>
    </w:div>
    <w:div w:id="1187712725">
      <w:marLeft w:val="0"/>
      <w:marRight w:val="0"/>
      <w:marTop w:val="0"/>
      <w:marBottom w:val="0"/>
      <w:divBdr>
        <w:top w:val="none" w:sz="0" w:space="0" w:color="auto"/>
        <w:left w:val="none" w:sz="0" w:space="0" w:color="auto"/>
        <w:bottom w:val="none" w:sz="0" w:space="0" w:color="auto"/>
        <w:right w:val="none" w:sz="0" w:space="0" w:color="auto"/>
      </w:divBdr>
      <w:divsChild>
        <w:div w:id="1215775684">
          <w:marLeft w:val="0"/>
          <w:marRight w:val="0"/>
          <w:marTop w:val="0"/>
          <w:marBottom w:val="0"/>
          <w:divBdr>
            <w:top w:val="none" w:sz="0" w:space="0" w:color="auto"/>
            <w:left w:val="none" w:sz="0" w:space="0" w:color="auto"/>
            <w:bottom w:val="none" w:sz="0" w:space="0" w:color="auto"/>
            <w:right w:val="none" w:sz="0" w:space="0" w:color="auto"/>
          </w:divBdr>
        </w:div>
      </w:divsChild>
    </w:div>
    <w:div w:id="1194811311">
      <w:marLeft w:val="0"/>
      <w:marRight w:val="0"/>
      <w:marTop w:val="0"/>
      <w:marBottom w:val="0"/>
      <w:divBdr>
        <w:top w:val="none" w:sz="0" w:space="0" w:color="auto"/>
        <w:left w:val="none" w:sz="0" w:space="0" w:color="auto"/>
        <w:bottom w:val="none" w:sz="0" w:space="0" w:color="auto"/>
        <w:right w:val="none" w:sz="0" w:space="0" w:color="auto"/>
      </w:divBdr>
      <w:divsChild>
        <w:div w:id="336274209">
          <w:marLeft w:val="0"/>
          <w:marRight w:val="0"/>
          <w:marTop w:val="0"/>
          <w:marBottom w:val="0"/>
          <w:divBdr>
            <w:top w:val="none" w:sz="0" w:space="0" w:color="auto"/>
            <w:left w:val="none" w:sz="0" w:space="0" w:color="auto"/>
            <w:bottom w:val="none" w:sz="0" w:space="0" w:color="auto"/>
            <w:right w:val="none" w:sz="0" w:space="0" w:color="auto"/>
          </w:divBdr>
        </w:div>
        <w:div w:id="1221594034">
          <w:marLeft w:val="0"/>
          <w:marRight w:val="0"/>
          <w:marTop w:val="0"/>
          <w:marBottom w:val="0"/>
          <w:divBdr>
            <w:top w:val="none" w:sz="0" w:space="0" w:color="auto"/>
            <w:left w:val="none" w:sz="0" w:space="0" w:color="auto"/>
            <w:bottom w:val="none" w:sz="0" w:space="0" w:color="auto"/>
            <w:right w:val="none" w:sz="0" w:space="0" w:color="auto"/>
          </w:divBdr>
        </w:div>
      </w:divsChild>
    </w:div>
    <w:div w:id="1195733467">
      <w:marLeft w:val="0"/>
      <w:marRight w:val="0"/>
      <w:marTop w:val="0"/>
      <w:marBottom w:val="0"/>
      <w:divBdr>
        <w:top w:val="none" w:sz="0" w:space="0" w:color="auto"/>
        <w:left w:val="none" w:sz="0" w:space="0" w:color="auto"/>
        <w:bottom w:val="none" w:sz="0" w:space="0" w:color="auto"/>
        <w:right w:val="none" w:sz="0" w:space="0" w:color="auto"/>
      </w:divBdr>
      <w:divsChild>
        <w:div w:id="133300569">
          <w:marLeft w:val="0"/>
          <w:marRight w:val="0"/>
          <w:marTop w:val="0"/>
          <w:marBottom w:val="0"/>
          <w:divBdr>
            <w:top w:val="none" w:sz="0" w:space="0" w:color="auto"/>
            <w:left w:val="none" w:sz="0" w:space="0" w:color="auto"/>
            <w:bottom w:val="none" w:sz="0" w:space="0" w:color="auto"/>
            <w:right w:val="none" w:sz="0" w:space="0" w:color="auto"/>
          </w:divBdr>
        </w:div>
      </w:divsChild>
    </w:div>
    <w:div w:id="1197740648">
      <w:marLeft w:val="0"/>
      <w:marRight w:val="0"/>
      <w:marTop w:val="0"/>
      <w:marBottom w:val="0"/>
      <w:divBdr>
        <w:top w:val="none" w:sz="0" w:space="0" w:color="auto"/>
        <w:left w:val="none" w:sz="0" w:space="0" w:color="auto"/>
        <w:bottom w:val="none" w:sz="0" w:space="0" w:color="auto"/>
        <w:right w:val="none" w:sz="0" w:space="0" w:color="auto"/>
      </w:divBdr>
      <w:divsChild>
        <w:div w:id="1272516721">
          <w:marLeft w:val="0"/>
          <w:marRight w:val="0"/>
          <w:marTop w:val="0"/>
          <w:marBottom w:val="0"/>
          <w:divBdr>
            <w:top w:val="none" w:sz="0" w:space="0" w:color="auto"/>
            <w:left w:val="none" w:sz="0" w:space="0" w:color="auto"/>
            <w:bottom w:val="none" w:sz="0" w:space="0" w:color="auto"/>
            <w:right w:val="none" w:sz="0" w:space="0" w:color="auto"/>
          </w:divBdr>
        </w:div>
      </w:divsChild>
    </w:div>
    <w:div w:id="1272130169">
      <w:marLeft w:val="0"/>
      <w:marRight w:val="0"/>
      <w:marTop w:val="0"/>
      <w:marBottom w:val="0"/>
      <w:divBdr>
        <w:top w:val="none" w:sz="0" w:space="0" w:color="auto"/>
        <w:left w:val="none" w:sz="0" w:space="0" w:color="auto"/>
        <w:bottom w:val="none" w:sz="0" w:space="0" w:color="auto"/>
        <w:right w:val="none" w:sz="0" w:space="0" w:color="auto"/>
      </w:divBdr>
      <w:divsChild>
        <w:div w:id="1277450168">
          <w:marLeft w:val="0"/>
          <w:marRight w:val="0"/>
          <w:marTop w:val="0"/>
          <w:marBottom w:val="0"/>
          <w:divBdr>
            <w:top w:val="none" w:sz="0" w:space="0" w:color="auto"/>
            <w:left w:val="none" w:sz="0" w:space="0" w:color="auto"/>
            <w:bottom w:val="none" w:sz="0" w:space="0" w:color="auto"/>
            <w:right w:val="none" w:sz="0" w:space="0" w:color="auto"/>
          </w:divBdr>
        </w:div>
      </w:divsChild>
    </w:div>
    <w:div w:id="1304773820">
      <w:marLeft w:val="0"/>
      <w:marRight w:val="0"/>
      <w:marTop w:val="0"/>
      <w:marBottom w:val="0"/>
      <w:divBdr>
        <w:top w:val="none" w:sz="0" w:space="0" w:color="auto"/>
        <w:left w:val="none" w:sz="0" w:space="0" w:color="auto"/>
        <w:bottom w:val="none" w:sz="0" w:space="0" w:color="auto"/>
        <w:right w:val="none" w:sz="0" w:space="0" w:color="auto"/>
      </w:divBdr>
      <w:divsChild>
        <w:div w:id="31809862">
          <w:marLeft w:val="0"/>
          <w:marRight w:val="0"/>
          <w:marTop w:val="0"/>
          <w:marBottom w:val="0"/>
          <w:divBdr>
            <w:top w:val="none" w:sz="0" w:space="0" w:color="auto"/>
            <w:left w:val="none" w:sz="0" w:space="0" w:color="auto"/>
            <w:bottom w:val="none" w:sz="0" w:space="0" w:color="auto"/>
            <w:right w:val="none" w:sz="0" w:space="0" w:color="auto"/>
          </w:divBdr>
        </w:div>
        <w:div w:id="1507593496">
          <w:marLeft w:val="0"/>
          <w:marRight w:val="0"/>
          <w:marTop w:val="0"/>
          <w:marBottom w:val="0"/>
          <w:divBdr>
            <w:top w:val="none" w:sz="0" w:space="0" w:color="auto"/>
            <w:left w:val="none" w:sz="0" w:space="0" w:color="auto"/>
            <w:bottom w:val="none" w:sz="0" w:space="0" w:color="auto"/>
            <w:right w:val="none" w:sz="0" w:space="0" w:color="auto"/>
          </w:divBdr>
        </w:div>
      </w:divsChild>
    </w:div>
    <w:div w:id="1310086898">
      <w:marLeft w:val="0"/>
      <w:marRight w:val="0"/>
      <w:marTop w:val="0"/>
      <w:marBottom w:val="0"/>
      <w:divBdr>
        <w:top w:val="none" w:sz="0" w:space="0" w:color="auto"/>
        <w:left w:val="none" w:sz="0" w:space="0" w:color="auto"/>
        <w:bottom w:val="none" w:sz="0" w:space="0" w:color="auto"/>
        <w:right w:val="none" w:sz="0" w:space="0" w:color="auto"/>
      </w:divBdr>
    </w:div>
    <w:div w:id="1336498093">
      <w:marLeft w:val="0"/>
      <w:marRight w:val="0"/>
      <w:marTop w:val="0"/>
      <w:marBottom w:val="0"/>
      <w:divBdr>
        <w:top w:val="none" w:sz="0" w:space="0" w:color="auto"/>
        <w:left w:val="none" w:sz="0" w:space="0" w:color="auto"/>
        <w:bottom w:val="none" w:sz="0" w:space="0" w:color="auto"/>
        <w:right w:val="none" w:sz="0" w:space="0" w:color="auto"/>
      </w:divBdr>
      <w:divsChild>
        <w:div w:id="1836411158">
          <w:marLeft w:val="0"/>
          <w:marRight w:val="0"/>
          <w:marTop w:val="0"/>
          <w:marBottom w:val="0"/>
          <w:divBdr>
            <w:top w:val="none" w:sz="0" w:space="0" w:color="auto"/>
            <w:left w:val="none" w:sz="0" w:space="0" w:color="auto"/>
            <w:bottom w:val="none" w:sz="0" w:space="0" w:color="auto"/>
            <w:right w:val="none" w:sz="0" w:space="0" w:color="auto"/>
          </w:divBdr>
        </w:div>
        <w:div w:id="201212674">
          <w:marLeft w:val="0"/>
          <w:marRight w:val="0"/>
          <w:marTop w:val="0"/>
          <w:marBottom w:val="0"/>
          <w:divBdr>
            <w:top w:val="none" w:sz="0" w:space="0" w:color="auto"/>
            <w:left w:val="none" w:sz="0" w:space="0" w:color="auto"/>
            <w:bottom w:val="none" w:sz="0" w:space="0" w:color="auto"/>
            <w:right w:val="none" w:sz="0" w:space="0" w:color="auto"/>
          </w:divBdr>
        </w:div>
      </w:divsChild>
    </w:div>
    <w:div w:id="1384518934">
      <w:marLeft w:val="0"/>
      <w:marRight w:val="0"/>
      <w:marTop w:val="0"/>
      <w:marBottom w:val="0"/>
      <w:divBdr>
        <w:top w:val="none" w:sz="0" w:space="0" w:color="auto"/>
        <w:left w:val="none" w:sz="0" w:space="0" w:color="auto"/>
        <w:bottom w:val="none" w:sz="0" w:space="0" w:color="auto"/>
        <w:right w:val="none" w:sz="0" w:space="0" w:color="auto"/>
      </w:divBdr>
    </w:div>
    <w:div w:id="1385567927">
      <w:marLeft w:val="0"/>
      <w:marRight w:val="0"/>
      <w:marTop w:val="0"/>
      <w:marBottom w:val="0"/>
      <w:divBdr>
        <w:top w:val="none" w:sz="0" w:space="0" w:color="auto"/>
        <w:left w:val="none" w:sz="0" w:space="0" w:color="auto"/>
        <w:bottom w:val="none" w:sz="0" w:space="0" w:color="auto"/>
        <w:right w:val="none" w:sz="0" w:space="0" w:color="auto"/>
      </w:divBdr>
      <w:divsChild>
        <w:div w:id="1905294347">
          <w:marLeft w:val="0"/>
          <w:marRight w:val="0"/>
          <w:marTop w:val="0"/>
          <w:marBottom w:val="0"/>
          <w:divBdr>
            <w:top w:val="none" w:sz="0" w:space="0" w:color="auto"/>
            <w:left w:val="none" w:sz="0" w:space="0" w:color="auto"/>
            <w:bottom w:val="single" w:sz="8" w:space="1" w:color="auto"/>
            <w:right w:val="none" w:sz="0" w:space="0" w:color="auto"/>
          </w:divBdr>
        </w:div>
      </w:divsChild>
    </w:div>
    <w:div w:id="1390693735">
      <w:marLeft w:val="0"/>
      <w:marRight w:val="0"/>
      <w:marTop w:val="0"/>
      <w:marBottom w:val="0"/>
      <w:divBdr>
        <w:top w:val="none" w:sz="0" w:space="0" w:color="auto"/>
        <w:left w:val="none" w:sz="0" w:space="0" w:color="auto"/>
        <w:bottom w:val="none" w:sz="0" w:space="0" w:color="auto"/>
        <w:right w:val="none" w:sz="0" w:space="0" w:color="auto"/>
      </w:divBdr>
    </w:div>
    <w:div w:id="1403874736">
      <w:marLeft w:val="0"/>
      <w:marRight w:val="0"/>
      <w:marTop w:val="0"/>
      <w:marBottom w:val="0"/>
      <w:divBdr>
        <w:top w:val="none" w:sz="0" w:space="0" w:color="auto"/>
        <w:left w:val="none" w:sz="0" w:space="0" w:color="auto"/>
        <w:bottom w:val="none" w:sz="0" w:space="0" w:color="auto"/>
        <w:right w:val="none" w:sz="0" w:space="0" w:color="auto"/>
      </w:divBdr>
      <w:divsChild>
        <w:div w:id="1154876368">
          <w:marLeft w:val="0"/>
          <w:marRight w:val="0"/>
          <w:marTop w:val="0"/>
          <w:marBottom w:val="0"/>
          <w:divBdr>
            <w:top w:val="none" w:sz="0" w:space="0" w:color="auto"/>
            <w:left w:val="none" w:sz="0" w:space="0" w:color="auto"/>
            <w:bottom w:val="none" w:sz="0" w:space="0" w:color="auto"/>
            <w:right w:val="none" w:sz="0" w:space="0" w:color="auto"/>
          </w:divBdr>
        </w:div>
      </w:divsChild>
    </w:div>
    <w:div w:id="1470590736">
      <w:marLeft w:val="0"/>
      <w:marRight w:val="0"/>
      <w:marTop w:val="0"/>
      <w:marBottom w:val="0"/>
      <w:divBdr>
        <w:top w:val="none" w:sz="0" w:space="0" w:color="auto"/>
        <w:left w:val="none" w:sz="0" w:space="0" w:color="auto"/>
        <w:bottom w:val="none" w:sz="0" w:space="0" w:color="auto"/>
        <w:right w:val="none" w:sz="0" w:space="0" w:color="auto"/>
      </w:divBdr>
    </w:div>
    <w:div w:id="1471245623">
      <w:marLeft w:val="0"/>
      <w:marRight w:val="0"/>
      <w:marTop w:val="0"/>
      <w:marBottom w:val="0"/>
      <w:divBdr>
        <w:top w:val="none" w:sz="0" w:space="0" w:color="auto"/>
        <w:left w:val="none" w:sz="0" w:space="0" w:color="auto"/>
        <w:bottom w:val="none" w:sz="0" w:space="0" w:color="auto"/>
        <w:right w:val="none" w:sz="0" w:space="0" w:color="auto"/>
      </w:divBdr>
    </w:div>
    <w:div w:id="1498886407">
      <w:marLeft w:val="0"/>
      <w:marRight w:val="0"/>
      <w:marTop w:val="0"/>
      <w:marBottom w:val="0"/>
      <w:divBdr>
        <w:top w:val="none" w:sz="0" w:space="0" w:color="auto"/>
        <w:left w:val="none" w:sz="0" w:space="0" w:color="auto"/>
        <w:bottom w:val="none" w:sz="0" w:space="0" w:color="auto"/>
        <w:right w:val="none" w:sz="0" w:space="0" w:color="auto"/>
      </w:divBdr>
      <w:divsChild>
        <w:div w:id="101844825">
          <w:marLeft w:val="0"/>
          <w:marRight w:val="0"/>
          <w:marTop w:val="0"/>
          <w:marBottom w:val="0"/>
          <w:divBdr>
            <w:top w:val="none" w:sz="0" w:space="0" w:color="auto"/>
            <w:left w:val="none" w:sz="0" w:space="0" w:color="auto"/>
            <w:bottom w:val="none" w:sz="0" w:space="0" w:color="auto"/>
            <w:right w:val="none" w:sz="0" w:space="0" w:color="auto"/>
          </w:divBdr>
        </w:div>
      </w:divsChild>
    </w:div>
    <w:div w:id="1530609432">
      <w:marLeft w:val="0"/>
      <w:marRight w:val="0"/>
      <w:marTop w:val="0"/>
      <w:marBottom w:val="0"/>
      <w:divBdr>
        <w:top w:val="none" w:sz="0" w:space="0" w:color="auto"/>
        <w:left w:val="none" w:sz="0" w:space="0" w:color="auto"/>
        <w:bottom w:val="none" w:sz="0" w:space="0" w:color="auto"/>
        <w:right w:val="none" w:sz="0" w:space="0" w:color="auto"/>
      </w:divBdr>
      <w:divsChild>
        <w:div w:id="183633222">
          <w:marLeft w:val="0"/>
          <w:marRight w:val="0"/>
          <w:marTop w:val="0"/>
          <w:marBottom w:val="0"/>
          <w:divBdr>
            <w:top w:val="none" w:sz="0" w:space="0" w:color="auto"/>
            <w:left w:val="none" w:sz="0" w:space="0" w:color="auto"/>
            <w:bottom w:val="none" w:sz="0" w:space="0" w:color="auto"/>
            <w:right w:val="none" w:sz="0" w:space="0" w:color="auto"/>
          </w:divBdr>
        </w:div>
      </w:divsChild>
    </w:div>
    <w:div w:id="1565723565">
      <w:marLeft w:val="0"/>
      <w:marRight w:val="0"/>
      <w:marTop w:val="0"/>
      <w:marBottom w:val="0"/>
      <w:divBdr>
        <w:top w:val="none" w:sz="0" w:space="0" w:color="auto"/>
        <w:left w:val="none" w:sz="0" w:space="0" w:color="auto"/>
        <w:bottom w:val="none" w:sz="0" w:space="0" w:color="auto"/>
        <w:right w:val="none" w:sz="0" w:space="0" w:color="auto"/>
      </w:divBdr>
    </w:div>
    <w:div w:id="1567371946">
      <w:marLeft w:val="0"/>
      <w:marRight w:val="0"/>
      <w:marTop w:val="0"/>
      <w:marBottom w:val="0"/>
      <w:divBdr>
        <w:top w:val="none" w:sz="0" w:space="0" w:color="auto"/>
        <w:left w:val="none" w:sz="0" w:space="0" w:color="auto"/>
        <w:bottom w:val="none" w:sz="0" w:space="0" w:color="auto"/>
        <w:right w:val="none" w:sz="0" w:space="0" w:color="auto"/>
      </w:divBdr>
    </w:div>
    <w:div w:id="1568416249">
      <w:marLeft w:val="0"/>
      <w:marRight w:val="0"/>
      <w:marTop w:val="0"/>
      <w:marBottom w:val="0"/>
      <w:divBdr>
        <w:top w:val="none" w:sz="0" w:space="0" w:color="auto"/>
        <w:left w:val="none" w:sz="0" w:space="0" w:color="auto"/>
        <w:bottom w:val="none" w:sz="0" w:space="0" w:color="auto"/>
        <w:right w:val="none" w:sz="0" w:space="0" w:color="auto"/>
      </w:divBdr>
    </w:div>
    <w:div w:id="1584295518">
      <w:marLeft w:val="0"/>
      <w:marRight w:val="0"/>
      <w:marTop w:val="0"/>
      <w:marBottom w:val="0"/>
      <w:divBdr>
        <w:top w:val="none" w:sz="0" w:space="0" w:color="auto"/>
        <w:left w:val="none" w:sz="0" w:space="0" w:color="auto"/>
        <w:bottom w:val="none" w:sz="0" w:space="0" w:color="auto"/>
        <w:right w:val="none" w:sz="0" w:space="0" w:color="auto"/>
      </w:divBdr>
    </w:div>
    <w:div w:id="1602301652">
      <w:marLeft w:val="0"/>
      <w:marRight w:val="0"/>
      <w:marTop w:val="0"/>
      <w:marBottom w:val="0"/>
      <w:divBdr>
        <w:top w:val="none" w:sz="0" w:space="0" w:color="auto"/>
        <w:left w:val="none" w:sz="0" w:space="0" w:color="auto"/>
        <w:bottom w:val="none" w:sz="0" w:space="0" w:color="auto"/>
        <w:right w:val="none" w:sz="0" w:space="0" w:color="auto"/>
      </w:divBdr>
      <w:divsChild>
        <w:div w:id="1633167639">
          <w:marLeft w:val="0"/>
          <w:marRight w:val="0"/>
          <w:marTop w:val="0"/>
          <w:marBottom w:val="0"/>
          <w:divBdr>
            <w:top w:val="none" w:sz="0" w:space="0" w:color="auto"/>
            <w:left w:val="none" w:sz="0" w:space="0" w:color="auto"/>
            <w:bottom w:val="none" w:sz="0" w:space="0" w:color="auto"/>
            <w:right w:val="none" w:sz="0" w:space="0" w:color="auto"/>
          </w:divBdr>
        </w:div>
      </w:divsChild>
    </w:div>
    <w:div w:id="1619993336">
      <w:marLeft w:val="0"/>
      <w:marRight w:val="0"/>
      <w:marTop w:val="0"/>
      <w:marBottom w:val="0"/>
      <w:divBdr>
        <w:top w:val="none" w:sz="0" w:space="0" w:color="auto"/>
        <w:left w:val="none" w:sz="0" w:space="0" w:color="auto"/>
        <w:bottom w:val="none" w:sz="0" w:space="0" w:color="auto"/>
        <w:right w:val="none" w:sz="0" w:space="0" w:color="auto"/>
      </w:divBdr>
      <w:divsChild>
        <w:div w:id="737170020">
          <w:marLeft w:val="0"/>
          <w:marRight w:val="0"/>
          <w:marTop w:val="0"/>
          <w:marBottom w:val="0"/>
          <w:divBdr>
            <w:top w:val="none" w:sz="0" w:space="0" w:color="auto"/>
            <w:left w:val="none" w:sz="0" w:space="0" w:color="auto"/>
            <w:bottom w:val="none" w:sz="0" w:space="0" w:color="auto"/>
            <w:right w:val="none" w:sz="0" w:space="0" w:color="auto"/>
          </w:divBdr>
        </w:div>
        <w:div w:id="1637754184">
          <w:marLeft w:val="0"/>
          <w:marRight w:val="0"/>
          <w:marTop w:val="0"/>
          <w:marBottom w:val="0"/>
          <w:divBdr>
            <w:top w:val="none" w:sz="0" w:space="0" w:color="auto"/>
            <w:left w:val="none" w:sz="0" w:space="0" w:color="auto"/>
            <w:bottom w:val="none" w:sz="0" w:space="0" w:color="auto"/>
            <w:right w:val="none" w:sz="0" w:space="0" w:color="auto"/>
          </w:divBdr>
        </w:div>
      </w:divsChild>
    </w:div>
    <w:div w:id="1621496032">
      <w:marLeft w:val="0"/>
      <w:marRight w:val="0"/>
      <w:marTop w:val="0"/>
      <w:marBottom w:val="0"/>
      <w:divBdr>
        <w:top w:val="none" w:sz="0" w:space="0" w:color="auto"/>
        <w:left w:val="none" w:sz="0" w:space="0" w:color="auto"/>
        <w:bottom w:val="none" w:sz="0" w:space="0" w:color="auto"/>
        <w:right w:val="none" w:sz="0" w:space="0" w:color="auto"/>
      </w:divBdr>
    </w:div>
    <w:div w:id="1665625441">
      <w:marLeft w:val="0"/>
      <w:marRight w:val="0"/>
      <w:marTop w:val="0"/>
      <w:marBottom w:val="0"/>
      <w:divBdr>
        <w:top w:val="none" w:sz="0" w:space="0" w:color="auto"/>
        <w:left w:val="none" w:sz="0" w:space="0" w:color="auto"/>
        <w:bottom w:val="none" w:sz="0" w:space="0" w:color="auto"/>
        <w:right w:val="none" w:sz="0" w:space="0" w:color="auto"/>
      </w:divBdr>
      <w:divsChild>
        <w:div w:id="550507193">
          <w:marLeft w:val="0"/>
          <w:marRight w:val="0"/>
          <w:marTop w:val="0"/>
          <w:marBottom w:val="0"/>
          <w:divBdr>
            <w:top w:val="none" w:sz="0" w:space="0" w:color="auto"/>
            <w:left w:val="none" w:sz="0" w:space="0" w:color="auto"/>
            <w:bottom w:val="none" w:sz="0" w:space="0" w:color="auto"/>
            <w:right w:val="none" w:sz="0" w:space="0" w:color="auto"/>
          </w:divBdr>
        </w:div>
      </w:divsChild>
    </w:div>
    <w:div w:id="1676760078">
      <w:marLeft w:val="0"/>
      <w:marRight w:val="0"/>
      <w:marTop w:val="0"/>
      <w:marBottom w:val="0"/>
      <w:divBdr>
        <w:top w:val="none" w:sz="0" w:space="0" w:color="auto"/>
        <w:left w:val="none" w:sz="0" w:space="0" w:color="auto"/>
        <w:bottom w:val="none" w:sz="0" w:space="0" w:color="auto"/>
        <w:right w:val="none" w:sz="0" w:space="0" w:color="auto"/>
      </w:divBdr>
    </w:div>
    <w:div w:id="1686513018">
      <w:marLeft w:val="0"/>
      <w:marRight w:val="0"/>
      <w:marTop w:val="0"/>
      <w:marBottom w:val="0"/>
      <w:divBdr>
        <w:top w:val="none" w:sz="0" w:space="0" w:color="auto"/>
        <w:left w:val="none" w:sz="0" w:space="0" w:color="auto"/>
        <w:bottom w:val="none" w:sz="0" w:space="0" w:color="auto"/>
        <w:right w:val="none" w:sz="0" w:space="0" w:color="auto"/>
      </w:divBdr>
      <w:divsChild>
        <w:div w:id="439105509">
          <w:marLeft w:val="0"/>
          <w:marRight w:val="0"/>
          <w:marTop w:val="0"/>
          <w:marBottom w:val="0"/>
          <w:divBdr>
            <w:top w:val="none" w:sz="0" w:space="0" w:color="auto"/>
            <w:left w:val="none" w:sz="0" w:space="0" w:color="auto"/>
            <w:bottom w:val="none" w:sz="0" w:space="0" w:color="auto"/>
            <w:right w:val="none" w:sz="0" w:space="0" w:color="auto"/>
          </w:divBdr>
        </w:div>
      </w:divsChild>
    </w:div>
    <w:div w:id="1733036437">
      <w:marLeft w:val="0"/>
      <w:marRight w:val="0"/>
      <w:marTop w:val="0"/>
      <w:marBottom w:val="0"/>
      <w:divBdr>
        <w:top w:val="none" w:sz="0" w:space="0" w:color="auto"/>
        <w:left w:val="none" w:sz="0" w:space="0" w:color="auto"/>
        <w:bottom w:val="none" w:sz="0" w:space="0" w:color="auto"/>
        <w:right w:val="none" w:sz="0" w:space="0" w:color="auto"/>
      </w:divBdr>
      <w:divsChild>
        <w:div w:id="780030395">
          <w:marLeft w:val="0"/>
          <w:marRight w:val="0"/>
          <w:marTop w:val="0"/>
          <w:marBottom w:val="0"/>
          <w:divBdr>
            <w:top w:val="none" w:sz="0" w:space="0" w:color="auto"/>
            <w:left w:val="none" w:sz="0" w:space="0" w:color="auto"/>
            <w:bottom w:val="none" w:sz="0" w:space="0" w:color="auto"/>
            <w:right w:val="none" w:sz="0" w:space="0" w:color="auto"/>
          </w:divBdr>
        </w:div>
        <w:div w:id="69541516">
          <w:marLeft w:val="0"/>
          <w:marRight w:val="0"/>
          <w:marTop w:val="0"/>
          <w:marBottom w:val="0"/>
          <w:divBdr>
            <w:top w:val="none" w:sz="0" w:space="0" w:color="auto"/>
            <w:left w:val="none" w:sz="0" w:space="0" w:color="auto"/>
            <w:bottom w:val="none" w:sz="0" w:space="0" w:color="auto"/>
            <w:right w:val="none" w:sz="0" w:space="0" w:color="auto"/>
          </w:divBdr>
        </w:div>
      </w:divsChild>
    </w:div>
    <w:div w:id="1733456384">
      <w:marLeft w:val="0"/>
      <w:marRight w:val="0"/>
      <w:marTop w:val="0"/>
      <w:marBottom w:val="0"/>
      <w:divBdr>
        <w:top w:val="none" w:sz="0" w:space="0" w:color="auto"/>
        <w:left w:val="none" w:sz="0" w:space="0" w:color="auto"/>
        <w:bottom w:val="none" w:sz="0" w:space="0" w:color="auto"/>
        <w:right w:val="none" w:sz="0" w:space="0" w:color="auto"/>
      </w:divBdr>
    </w:div>
    <w:div w:id="1739983698">
      <w:marLeft w:val="0"/>
      <w:marRight w:val="0"/>
      <w:marTop w:val="0"/>
      <w:marBottom w:val="0"/>
      <w:divBdr>
        <w:top w:val="none" w:sz="0" w:space="0" w:color="auto"/>
        <w:left w:val="none" w:sz="0" w:space="0" w:color="auto"/>
        <w:bottom w:val="none" w:sz="0" w:space="0" w:color="auto"/>
        <w:right w:val="none" w:sz="0" w:space="0" w:color="auto"/>
      </w:divBdr>
      <w:divsChild>
        <w:div w:id="1104108483">
          <w:marLeft w:val="0"/>
          <w:marRight w:val="0"/>
          <w:marTop w:val="0"/>
          <w:marBottom w:val="0"/>
          <w:divBdr>
            <w:top w:val="none" w:sz="0" w:space="0" w:color="auto"/>
            <w:left w:val="none" w:sz="0" w:space="0" w:color="auto"/>
            <w:bottom w:val="none" w:sz="0" w:space="0" w:color="auto"/>
            <w:right w:val="none" w:sz="0" w:space="0" w:color="auto"/>
          </w:divBdr>
        </w:div>
        <w:div w:id="1659654302">
          <w:marLeft w:val="0"/>
          <w:marRight w:val="0"/>
          <w:marTop w:val="0"/>
          <w:marBottom w:val="0"/>
          <w:divBdr>
            <w:top w:val="none" w:sz="0" w:space="0" w:color="auto"/>
            <w:left w:val="none" w:sz="0" w:space="0" w:color="auto"/>
            <w:bottom w:val="none" w:sz="0" w:space="0" w:color="auto"/>
            <w:right w:val="none" w:sz="0" w:space="0" w:color="auto"/>
          </w:divBdr>
        </w:div>
      </w:divsChild>
    </w:div>
    <w:div w:id="1761559401">
      <w:marLeft w:val="0"/>
      <w:marRight w:val="0"/>
      <w:marTop w:val="0"/>
      <w:marBottom w:val="0"/>
      <w:divBdr>
        <w:top w:val="none" w:sz="0" w:space="0" w:color="auto"/>
        <w:left w:val="none" w:sz="0" w:space="0" w:color="auto"/>
        <w:bottom w:val="none" w:sz="0" w:space="0" w:color="auto"/>
        <w:right w:val="none" w:sz="0" w:space="0" w:color="auto"/>
      </w:divBdr>
      <w:divsChild>
        <w:div w:id="1392970087">
          <w:marLeft w:val="0"/>
          <w:marRight w:val="0"/>
          <w:marTop w:val="0"/>
          <w:marBottom w:val="0"/>
          <w:divBdr>
            <w:top w:val="none" w:sz="0" w:space="0" w:color="auto"/>
            <w:left w:val="none" w:sz="0" w:space="0" w:color="auto"/>
            <w:bottom w:val="none" w:sz="0" w:space="0" w:color="auto"/>
            <w:right w:val="none" w:sz="0" w:space="0" w:color="auto"/>
          </w:divBdr>
        </w:div>
        <w:div w:id="1357998016">
          <w:marLeft w:val="0"/>
          <w:marRight w:val="0"/>
          <w:marTop w:val="0"/>
          <w:marBottom w:val="0"/>
          <w:divBdr>
            <w:top w:val="none" w:sz="0" w:space="0" w:color="auto"/>
            <w:left w:val="none" w:sz="0" w:space="0" w:color="auto"/>
            <w:bottom w:val="none" w:sz="0" w:space="0" w:color="auto"/>
            <w:right w:val="none" w:sz="0" w:space="0" w:color="auto"/>
          </w:divBdr>
        </w:div>
      </w:divsChild>
    </w:div>
    <w:div w:id="1770002148">
      <w:marLeft w:val="0"/>
      <w:marRight w:val="0"/>
      <w:marTop w:val="0"/>
      <w:marBottom w:val="0"/>
      <w:divBdr>
        <w:top w:val="none" w:sz="0" w:space="0" w:color="auto"/>
        <w:left w:val="none" w:sz="0" w:space="0" w:color="auto"/>
        <w:bottom w:val="none" w:sz="0" w:space="0" w:color="auto"/>
        <w:right w:val="none" w:sz="0" w:space="0" w:color="auto"/>
      </w:divBdr>
      <w:divsChild>
        <w:div w:id="1353144385">
          <w:marLeft w:val="0"/>
          <w:marRight w:val="0"/>
          <w:marTop w:val="0"/>
          <w:marBottom w:val="0"/>
          <w:divBdr>
            <w:top w:val="none" w:sz="0" w:space="0" w:color="auto"/>
            <w:left w:val="none" w:sz="0" w:space="0" w:color="auto"/>
            <w:bottom w:val="none" w:sz="0" w:space="0" w:color="auto"/>
            <w:right w:val="none" w:sz="0" w:space="0" w:color="auto"/>
          </w:divBdr>
        </w:div>
      </w:divsChild>
    </w:div>
    <w:div w:id="1771008733">
      <w:marLeft w:val="0"/>
      <w:marRight w:val="0"/>
      <w:marTop w:val="0"/>
      <w:marBottom w:val="0"/>
      <w:divBdr>
        <w:top w:val="none" w:sz="0" w:space="0" w:color="auto"/>
        <w:left w:val="none" w:sz="0" w:space="0" w:color="auto"/>
        <w:bottom w:val="none" w:sz="0" w:space="0" w:color="auto"/>
        <w:right w:val="none" w:sz="0" w:space="0" w:color="auto"/>
      </w:divBdr>
    </w:div>
    <w:div w:id="1778139430">
      <w:marLeft w:val="0"/>
      <w:marRight w:val="0"/>
      <w:marTop w:val="0"/>
      <w:marBottom w:val="0"/>
      <w:divBdr>
        <w:top w:val="none" w:sz="0" w:space="0" w:color="auto"/>
        <w:left w:val="none" w:sz="0" w:space="0" w:color="auto"/>
        <w:bottom w:val="none" w:sz="0" w:space="0" w:color="auto"/>
        <w:right w:val="none" w:sz="0" w:space="0" w:color="auto"/>
      </w:divBdr>
    </w:div>
    <w:div w:id="1829904956">
      <w:marLeft w:val="0"/>
      <w:marRight w:val="0"/>
      <w:marTop w:val="0"/>
      <w:marBottom w:val="0"/>
      <w:divBdr>
        <w:top w:val="none" w:sz="0" w:space="0" w:color="auto"/>
        <w:left w:val="none" w:sz="0" w:space="0" w:color="auto"/>
        <w:bottom w:val="none" w:sz="0" w:space="0" w:color="auto"/>
        <w:right w:val="none" w:sz="0" w:space="0" w:color="auto"/>
      </w:divBdr>
    </w:div>
    <w:div w:id="1841577907">
      <w:marLeft w:val="0"/>
      <w:marRight w:val="0"/>
      <w:marTop w:val="0"/>
      <w:marBottom w:val="0"/>
      <w:divBdr>
        <w:top w:val="none" w:sz="0" w:space="0" w:color="auto"/>
        <w:left w:val="none" w:sz="0" w:space="0" w:color="auto"/>
        <w:bottom w:val="none" w:sz="0" w:space="0" w:color="auto"/>
        <w:right w:val="none" w:sz="0" w:space="0" w:color="auto"/>
      </w:divBdr>
    </w:div>
    <w:div w:id="1851945055">
      <w:marLeft w:val="0"/>
      <w:marRight w:val="0"/>
      <w:marTop w:val="0"/>
      <w:marBottom w:val="0"/>
      <w:divBdr>
        <w:top w:val="none" w:sz="0" w:space="0" w:color="auto"/>
        <w:left w:val="none" w:sz="0" w:space="0" w:color="auto"/>
        <w:bottom w:val="none" w:sz="0" w:space="0" w:color="auto"/>
        <w:right w:val="none" w:sz="0" w:space="0" w:color="auto"/>
      </w:divBdr>
      <w:divsChild>
        <w:div w:id="2029791883">
          <w:marLeft w:val="0"/>
          <w:marRight w:val="0"/>
          <w:marTop w:val="0"/>
          <w:marBottom w:val="0"/>
          <w:divBdr>
            <w:top w:val="none" w:sz="0" w:space="0" w:color="auto"/>
            <w:left w:val="none" w:sz="0" w:space="0" w:color="auto"/>
            <w:bottom w:val="none" w:sz="0" w:space="0" w:color="auto"/>
            <w:right w:val="none" w:sz="0" w:space="0" w:color="auto"/>
          </w:divBdr>
        </w:div>
        <w:div w:id="622155918">
          <w:marLeft w:val="0"/>
          <w:marRight w:val="0"/>
          <w:marTop w:val="0"/>
          <w:marBottom w:val="0"/>
          <w:divBdr>
            <w:top w:val="none" w:sz="0" w:space="0" w:color="auto"/>
            <w:left w:val="none" w:sz="0" w:space="0" w:color="auto"/>
            <w:bottom w:val="none" w:sz="0" w:space="0" w:color="auto"/>
            <w:right w:val="none" w:sz="0" w:space="0" w:color="auto"/>
          </w:divBdr>
        </w:div>
      </w:divsChild>
    </w:div>
    <w:div w:id="1880316427">
      <w:marLeft w:val="0"/>
      <w:marRight w:val="0"/>
      <w:marTop w:val="0"/>
      <w:marBottom w:val="0"/>
      <w:divBdr>
        <w:top w:val="none" w:sz="0" w:space="0" w:color="auto"/>
        <w:left w:val="none" w:sz="0" w:space="0" w:color="auto"/>
        <w:bottom w:val="none" w:sz="0" w:space="0" w:color="auto"/>
        <w:right w:val="none" w:sz="0" w:space="0" w:color="auto"/>
      </w:divBdr>
    </w:div>
    <w:div w:id="1912035304">
      <w:marLeft w:val="0"/>
      <w:marRight w:val="0"/>
      <w:marTop w:val="0"/>
      <w:marBottom w:val="0"/>
      <w:divBdr>
        <w:top w:val="none" w:sz="0" w:space="0" w:color="auto"/>
        <w:left w:val="none" w:sz="0" w:space="0" w:color="auto"/>
        <w:bottom w:val="none" w:sz="0" w:space="0" w:color="auto"/>
        <w:right w:val="none" w:sz="0" w:space="0" w:color="auto"/>
      </w:divBdr>
      <w:divsChild>
        <w:div w:id="2068648634">
          <w:marLeft w:val="0"/>
          <w:marRight w:val="0"/>
          <w:marTop w:val="0"/>
          <w:marBottom w:val="0"/>
          <w:divBdr>
            <w:top w:val="none" w:sz="0" w:space="0" w:color="auto"/>
            <w:left w:val="none" w:sz="0" w:space="0" w:color="auto"/>
            <w:bottom w:val="none" w:sz="0" w:space="0" w:color="auto"/>
            <w:right w:val="none" w:sz="0" w:space="0" w:color="auto"/>
          </w:divBdr>
        </w:div>
      </w:divsChild>
    </w:div>
    <w:div w:id="1914390812">
      <w:marLeft w:val="0"/>
      <w:marRight w:val="0"/>
      <w:marTop w:val="0"/>
      <w:marBottom w:val="0"/>
      <w:divBdr>
        <w:top w:val="none" w:sz="0" w:space="0" w:color="auto"/>
        <w:left w:val="none" w:sz="0" w:space="0" w:color="auto"/>
        <w:bottom w:val="none" w:sz="0" w:space="0" w:color="auto"/>
        <w:right w:val="none" w:sz="0" w:space="0" w:color="auto"/>
      </w:divBdr>
      <w:divsChild>
        <w:div w:id="1336180734">
          <w:marLeft w:val="0"/>
          <w:marRight w:val="0"/>
          <w:marTop w:val="0"/>
          <w:marBottom w:val="0"/>
          <w:divBdr>
            <w:top w:val="none" w:sz="0" w:space="0" w:color="auto"/>
            <w:left w:val="none" w:sz="0" w:space="0" w:color="auto"/>
            <w:bottom w:val="none" w:sz="0" w:space="0" w:color="auto"/>
            <w:right w:val="none" w:sz="0" w:space="0" w:color="auto"/>
          </w:divBdr>
        </w:div>
      </w:divsChild>
    </w:div>
    <w:div w:id="1919556574">
      <w:marLeft w:val="0"/>
      <w:marRight w:val="0"/>
      <w:marTop w:val="0"/>
      <w:marBottom w:val="0"/>
      <w:divBdr>
        <w:top w:val="none" w:sz="0" w:space="0" w:color="auto"/>
        <w:left w:val="none" w:sz="0" w:space="0" w:color="auto"/>
        <w:bottom w:val="none" w:sz="0" w:space="0" w:color="auto"/>
        <w:right w:val="none" w:sz="0" w:space="0" w:color="auto"/>
      </w:divBdr>
    </w:div>
    <w:div w:id="1940941884">
      <w:marLeft w:val="0"/>
      <w:marRight w:val="0"/>
      <w:marTop w:val="0"/>
      <w:marBottom w:val="0"/>
      <w:divBdr>
        <w:top w:val="none" w:sz="0" w:space="0" w:color="auto"/>
        <w:left w:val="none" w:sz="0" w:space="0" w:color="auto"/>
        <w:bottom w:val="none" w:sz="0" w:space="0" w:color="auto"/>
        <w:right w:val="none" w:sz="0" w:space="0" w:color="auto"/>
      </w:divBdr>
      <w:divsChild>
        <w:div w:id="833301323">
          <w:marLeft w:val="0"/>
          <w:marRight w:val="0"/>
          <w:marTop w:val="0"/>
          <w:marBottom w:val="0"/>
          <w:divBdr>
            <w:top w:val="none" w:sz="0" w:space="0" w:color="auto"/>
            <w:left w:val="none" w:sz="0" w:space="0" w:color="auto"/>
            <w:bottom w:val="none" w:sz="0" w:space="0" w:color="auto"/>
            <w:right w:val="none" w:sz="0" w:space="0" w:color="auto"/>
          </w:divBdr>
        </w:div>
      </w:divsChild>
    </w:div>
    <w:div w:id="1944724501">
      <w:marLeft w:val="0"/>
      <w:marRight w:val="0"/>
      <w:marTop w:val="0"/>
      <w:marBottom w:val="0"/>
      <w:divBdr>
        <w:top w:val="none" w:sz="0" w:space="0" w:color="auto"/>
        <w:left w:val="none" w:sz="0" w:space="0" w:color="auto"/>
        <w:bottom w:val="none" w:sz="0" w:space="0" w:color="auto"/>
        <w:right w:val="none" w:sz="0" w:space="0" w:color="auto"/>
      </w:divBdr>
    </w:div>
    <w:div w:id="1945069770">
      <w:marLeft w:val="0"/>
      <w:marRight w:val="0"/>
      <w:marTop w:val="0"/>
      <w:marBottom w:val="0"/>
      <w:divBdr>
        <w:top w:val="none" w:sz="0" w:space="0" w:color="auto"/>
        <w:left w:val="none" w:sz="0" w:space="0" w:color="auto"/>
        <w:bottom w:val="none" w:sz="0" w:space="0" w:color="auto"/>
        <w:right w:val="none" w:sz="0" w:space="0" w:color="auto"/>
      </w:divBdr>
      <w:divsChild>
        <w:div w:id="79066036">
          <w:marLeft w:val="0"/>
          <w:marRight w:val="0"/>
          <w:marTop w:val="0"/>
          <w:marBottom w:val="0"/>
          <w:divBdr>
            <w:top w:val="none" w:sz="0" w:space="0" w:color="auto"/>
            <w:left w:val="none" w:sz="0" w:space="0" w:color="auto"/>
            <w:bottom w:val="none" w:sz="0" w:space="0" w:color="auto"/>
            <w:right w:val="none" w:sz="0" w:space="0" w:color="auto"/>
          </w:divBdr>
        </w:div>
      </w:divsChild>
    </w:div>
    <w:div w:id="1955358019">
      <w:marLeft w:val="0"/>
      <w:marRight w:val="0"/>
      <w:marTop w:val="0"/>
      <w:marBottom w:val="0"/>
      <w:divBdr>
        <w:top w:val="none" w:sz="0" w:space="0" w:color="auto"/>
        <w:left w:val="none" w:sz="0" w:space="0" w:color="auto"/>
        <w:bottom w:val="none" w:sz="0" w:space="0" w:color="auto"/>
        <w:right w:val="none" w:sz="0" w:space="0" w:color="auto"/>
      </w:divBdr>
      <w:divsChild>
        <w:div w:id="1030423322">
          <w:marLeft w:val="0"/>
          <w:marRight w:val="0"/>
          <w:marTop w:val="0"/>
          <w:marBottom w:val="0"/>
          <w:divBdr>
            <w:top w:val="none" w:sz="0" w:space="0" w:color="auto"/>
            <w:left w:val="none" w:sz="0" w:space="0" w:color="auto"/>
            <w:bottom w:val="none" w:sz="0" w:space="0" w:color="auto"/>
            <w:right w:val="none" w:sz="0" w:space="0" w:color="auto"/>
          </w:divBdr>
        </w:div>
      </w:divsChild>
    </w:div>
    <w:div w:id="1956911963">
      <w:marLeft w:val="0"/>
      <w:marRight w:val="0"/>
      <w:marTop w:val="0"/>
      <w:marBottom w:val="0"/>
      <w:divBdr>
        <w:top w:val="none" w:sz="0" w:space="0" w:color="auto"/>
        <w:left w:val="none" w:sz="0" w:space="0" w:color="auto"/>
        <w:bottom w:val="none" w:sz="0" w:space="0" w:color="auto"/>
        <w:right w:val="none" w:sz="0" w:space="0" w:color="auto"/>
      </w:divBdr>
    </w:div>
    <w:div w:id="1967082825">
      <w:marLeft w:val="0"/>
      <w:marRight w:val="0"/>
      <w:marTop w:val="0"/>
      <w:marBottom w:val="0"/>
      <w:divBdr>
        <w:top w:val="none" w:sz="0" w:space="0" w:color="auto"/>
        <w:left w:val="none" w:sz="0" w:space="0" w:color="auto"/>
        <w:bottom w:val="none" w:sz="0" w:space="0" w:color="auto"/>
        <w:right w:val="none" w:sz="0" w:space="0" w:color="auto"/>
      </w:divBdr>
    </w:div>
    <w:div w:id="1993243716">
      <w:marLeft w:val="0"/>
      <w:marRight w:val="0"/>
      <w:marTop w:val="0"/>
      <w:marBottom w:val="0"/>
      <w:divBdr>
        <w:top w:val="none" w:sz="0" w:space="0" w:color="auto"/>
        <w:left w:val="none" w:sz="0" w:space="0" w:color="auto"/>
        <w:bottom w:val="none" w:sz="0" w:space="0" w:color="auto"/>
        <w:right w:val="none" w:sz="0" w:space="0" w:color="auto"/>
      </w:divBdr>
    </w:div>
    <w:div w:id="2019846190">
      <w:marLeft w:val="0"/>
      <w:marRight w:val="0"/>
      <w:marTop w:val="0"/>
      <w:marBottom w:val="0"/>
      <w:divBdr>
        <w:top w:val="none" w:sz="0" w:space="0" w:color="auto"/>
        <w:left w:val="none" w:sz="0" w:space="0" w:color="auto"/>
        <w:bottom w:val="none" w:sz="0" w:space="0" w:color="auto"/>
        <w:right w:val="none" w:sz="0" w:space="0" w:color="auto"/>
      </w:divBdr>
    </w:div>
    <w:div w:id="2023319705">
      <w:marLeft w:val="0"/>
      <w:marRight w:val="0"/>
      <w:marTop w:val="0"/>
      <w:marBottom w:val="0"/>
      <w:divBdr>
        <w:top w:val="none" w:sz="0" w:space="0" w:color="auto"/>
        <w:left w:val="none" w:sz="0" w:space="0" w:color="auto"/>
        <w:bottom w:val="none" w:sz="0" w:space="0" w:color="auto"/>
        <w:right w:val="none" w:sz="0" w:space="0" w:color="auto"/>
      </w:divBdr>
    </w:div>
    <w:div w:id="2051761538">
      <w:marLeft w:val="0"/>
      <w:marRight w:val="0"/>
      <w:marTop w:val="0"/>
      <w:marBottom w:val="0"/>
      <w:divBdr>
        <w:top w:val="none" w:sz="0" w:space="0" w:color="auto"/>
        <w:left w:val="none" w:sz="0" w:space="0" w:color="auto"/>
        <w:bottom w:val="none" w:sz="0" w:space="0" w:color="auto"/>
        <w:right w:val="none" w:sz="0" w:space="0" w:color="auto"/>
      </w:divBdr>
    </w:div>
    <w:div w:id="2052997458">
      <w:marLeft w:val="0"/>
      <w:marRight w:val="0"/>
      <w:marTop w:val="0"/>
      <w:marBottom w:val="0"/>
      <w:divBdr>
        <w:top w:val="none" w:sz="0" w:space="0" w:color="auto"/>
        <w:left w:val="none" w:sz="0" w:space="0" w:color="auto"/>
        <w:bottom w:val="none" w:sz="0" w:space="0" w:color="auto"/>
        <w:right w:val="none" w:sz="0" w:space="0" w:color="auto"/>
      </w:divBdr>
    </w:div>
    <w:div w:id="2083137862">
      <w:marLeft w:val="0"/>
      <w:marRight w:val="0"/>
      <w:marTop w:val="0"/>
      <w:marBottom w:val="0"/>
      <w:divBdr>
        <w:top w:val="none" w:sz="0" w:space="0" w:color="auto"/>
        <w:left w:val="none" w:sz="0" w:space="0" w:color="auto"/>
        <w:bottom w:val="none" w:sz="0" w:space="0" w:color="auto"/>
        <w:right w:val="none" w:sz="0" w:space="0" w:color="auto"/>
      </w:divBdr>
      <w:divsChild>
        <w:div w:id="1268081504">
          <w:marLeft w:val="0"/>
          <w:marRight w:val="0"/>
          <w:marTop w:val="0"/>
          <w:marBottom w:val="0"/>
          <w:divBdr>
            <w:top w:val="none" w:sz="0" w:space="0" w:color="auto"/>
            <w:left w:val="none" w:sz="0" w:space="0" w:color="auto"/>
            <w:bottom w:val="none" w:sz="0" w:space="0" w:color="auto"/>
            <w:right w:val="none" w:sz="0" w:space="0" w:color="auto"/>
          </w:divBdr>
        </w:div>
      </w:divsChild>
    </w:div>
    <w:div w:id="2087531163">
      <w:marLeft w:val="0"/>
      <w:marRight w:val="0"/>
      <w:marTop w:val="0"/>
      <w:marBottom w:val="0"/>
      <w:divBdr>
        <w:top w:val="none" w:sz="0" w:space="0" w:color="auto"/>
        <w:left w:val="none" w:sz="0" w:space="0" w:color="auto"/>
        <w:bottom w:val="none" w:sz="0" w:space="0" w:color="auto"/>
        <w:right w:val="none" w:sz="0" w:space="0" w:color="auto"/>
      </w:divBdr>
      <w:divsChild>
        <w:div w:id="258947505">
          <w:marLeft w:val="0"/>
          <w:marRight w:val="0"/>
          <w:marTop w:val="0"/>
          <w:marBottom w:val="0"/>
          <w:divBdr>
            <w:top w:val="none" w:sz="0" w:space="0" w:color="auto"/>
            <w:left w:val="none" w:sz="0" w:space="0" w:color="auto"/>
            <w:bottom w:val="none" w:sz="0" w:space="0" w:color="auto"/>
            <w:right w:val="none" w:sz="0" w:space="0" w:color="auto"/>
          </w:divBdr>
        </w:div>
        <w:div w:id="1232354915">
          <w:marLeft w:val="0"/>
          <w:marRight w:val="0"/>
          <w:marTop w:val="0"/>
          <w:marBottom w:val="0"/>
          <w:divBdr>
            <w:top w:val="none" w:sz="0" w:space="0" w:color="auto"/>
            <w:left w:val="none" w:sz="0" w:space="0" w:color="auto"/>
            <w:bottom w:val="none" w:sz="0" w:space="0" w:color="auto"/>
            <w:right w:val="none" w:sz="0" w:space="0" w:color="auto"/>
          </w:divBdr>
        </w:div>
      </w:divsChild>
    </w:div>
    <w:div w:id="2095010427">
      <w:marLeft w:val="0"/>
      <w:marRight w:val="0"/>
      <w:marTop w:val="0"/>
      <w:marBottom w:val="0"/>
      <w:divBdr>
        <w:top w:val="none" w:sz="0" w:space="0" w:color="auto"/>
        <w:left w:val="none" w:sz="0" w:space="0" w:color="auto"/>
        <w:bottom w:val="none" w:sz="0" w:space="0" w:color="auto"/>
        <w:right w:val="none" w:sz="0" w:space="0" w:color="auto"/>
      </w:divBdr>
    </w:div>
    <w:div w:id="2101952514">
      <w:marLeft w:val="0"/>
      <w:marRight w:val="0"/>
      <w:marTop w:val="0"/>
      <w:marBottom w:val="0"/>
      <w:divBdr>
        <w:top w:val="none" w:sz="0" w:space="0" w:color="auto"/>
        <w:left w:val="none" w:sz="0" w:space="0" w:color="auto"/>
        <w:bottom w:val="none" w:sz="0" w:space="0" w:color="auto"/>
        <w:right w:val="none" w:sz="0" w:space="0" w:color="auto"/>
      </w:divBdr>
    </w:div>
    <w:div w:id="2107340379">
      <w:marLeft w:val="0"/>
      <w:marRight w:val="0"/>
      <w:marTop w:val="0"/>
      <w:marBottom w:val="0"/>
      <w:divBdr>
        <w:top w:val="none" w:sz="0" w:space="0" w:color="auto"/>
        <w:left w:val="none" w:sz="0" w:space="0" w:color="auto"/>
        <w:bottom w:val="none" w:sz="0" w:space="0" w:color="auto"/>
        <w:right w:val="none" w:sz="0" w:space="0" w:color="auto"/>
      </w:divBdr>
      <w:divsChild>
        <w:div w:id="1840078634">
          <w:marLeft w:val="0"/>
          <w:marRight w:val="0"/>
          <w:marTop w:val="0"/>
          <w:marBottom w:val="0"/>
          <w:divBdr>
            <w:top w:val="none" w:sz="0" w:space="0" w:color="auto"/>
            <w:left w:val="none" w:sz="0" w:space="0" w:color="auto"/>
            <w:bottom w:val="none" w:sz="0" w:space="0" w:color="auto"/>
            <w:right w:val="none" w:sz="0" w:space="0" w:color="auto"/>
          </w:divBdr>
        </w:div>
      </w:divsChild>
    </w:div>
    <w:div w:id="2128618867">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sa-20200331xex10_5.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psa-20200331xex10_4.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psa-20200331xex10_3.htm" TargetMode="External"/><Relationship Id="rId11" Type="http://schemas.openxmlformats.org/officeDocument/2006/relationships/hyperlink" Target="psa-20200331xex32.htm" TargetMode="External"/><Relationship Id="rId5" Type="http://schemas.openxmlformats.org/officeDocument/2006/relationships/hyperlink" Target="psa-20200331xex10_2.htm" TargetMode="External"/><Relationship Id="rId10" Type="http://schemas.openxmlformats.org/officeDocument/2006/relationships/hyperlink" Target="psa-20200331xex31_2.htm" TargetMode="External"/><Relationship Id="rId4" Type="http://schemas.openxmlformats.org/officeDocument/2006/relationships/hyperlink" Target="psa-20200331xex10_1.htm" TargetMode="External"/><Relationship Id="rId9" Type="http://schemas.openxmlformats.org/officeDocument/2006/relationships/hyperlink" Target="psa-20200331xex31_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30559</Words>
  <Characters>174188</Characters>
  <Application>Microsoft Office Word</Application>
  <DocSecurity>0</DocSecurity>
  <Lines>1451</Lines>
  <Paragraphs>408</Paragraphs>
  <ScaleCrop>false</ScaleCrop>
  <Company/>
  <LinksUpToDate>false</LinksUpToDate>
  <CharactersWithSpaces>204339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psa-20200331x10q</dc:title>
  <dc:subject/>
  <dc:creator>Chongjian.Yue</dc:creator>
  <cp:keywords/>
  <dc:description/>
  <cp:lastModifiedBy>Yue Chongjian</cp:lastModifiedBy>
  <cp:revision>1</cp:revision>
  <dcterms:created xsi:type="dcterms:W3CDTF">2024-01-04T15:58:00Z</dcterms:created>
  <dcterms:modified xsi:type="dcterms:W3CDTF">2024-01-04T15:58:00Z</dcterms:modified>
</cp:coreProperties>
</file>